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2AB2E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t>先进精密手术器械设计制造湖北省工程研究中心创新能力建设项目（一期）</w:t>
      </w:r>
    </w:p>
    <w:p w14:paraId="1485890D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t>竣工环境保护验收现场检查意见修改清单</w:t>
      </w:r>
    </w:p>
    <w:p w14:paraId="60CC535F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212"/>
        <w:gridCol w:w="4536"/>
      </w:tblGrid>
      <w:tr w14:paraId="3C93E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left w:val="nil"/>
            </w:tcBorders>
          </w:tcPr>
          <w:p w14:paraId="69D8C9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3212" w:type="dxa"/>
          </w:tcPr>
          <w:p w14:paraId="3A3A77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意见</w:t>
            </w:r>
          </w:p>
        </w:tc>
        <w:tc>
          <w:tcPr>
            <w:tcW w:w="4536" w:type="dxa"/>
            <w:tcBorders>
              <w:right w:val="nil"/>
            </w:tcBorders>
          </w:tcPr>
          <w:p w14:paraId="7BEFA8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修改情况</w:t>
            </w:r>
          </w:p>
        </w:tc>
      </w:tr>
      <w:tr w14:paraId="75DCC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left w:val="nil"/>
            </w:tcBorders>
          </w:tcPr>
          <w:p w14:paraId="2FCF9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3212" w:type="dxa"/>
          </w:tcPr>
          <w:p w14:paraId="4EC0F0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按项目环评报告及批复要求进一步明确本次验收对象的范围，完善项目变更情况及工况等说明；</w:t>
            </w:r>
          </w:p>
        </w:tc>
        <w:tc>
          <w:tcPr>
            <w:tcW w:w="4536" w:type="dxa"/>
            <w:tcBorders>
              <w:right w:val="nil"/>
            </w:tcBorders>
          </w:tcPr>
          <w:p w14:paraId="1B9B4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已明确本次验收对象的范围，详见报告正文P5，表2-2；</w:t>
            </w:r>
          </w:p>
          <w:p w14:paraId="29E81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已完善完善项目变更情况及工况等说明，详见附件10和附件11；</w:t>
            </w:r>
          </w:p>
        </w:tc>
      </w:tr>
      <w:tr w14:paraId="5714F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left w:val="nil"/>
            </w:tcBorders>
          </w:tcPr>
          <w:p w14:paraId="6056A3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3212" w:type="dxa"/>
          </w:tcPr>
          <w:p w14:paraId="2EC18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按相关标准及规范要求完善项目危险废物暂存间的建设及管理（明确分区、台账管理等）；按固废法等要求完善一般工业固体废物暂存场所的建设和管理；</w:t>
            </w:r>
          </w:p>
        </w:tc>
        <w:tc>
          <w:tcPr>
            <w:tcW w:w="4536" w:type="dxa"/>
            <w:tcBorders>
              <w:right w:val="nil"/>
            </w:tcBorders>
          </w:tcPr>
          <w:p w14:paraId="7DEF1D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建设单位已按要求完善了危废暂存间建设，补充了分区规划和台账管理；</w:t>
            </w:r>
          </w:p>
          <w:p w14:paraId="0F15E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建设单位已完善一般工业固体废物暂存场所的建设和管理；</w:t>
            </w:r>
          </w:p>
          <w:p w14:paraId="383A7A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验收报告中已补充危险废物和一般固体废物的污染防控技术要求，详见报告正文P23-P24。</w:t>
            </w:r>
          </w:p>
        </w:tc>
      </w:tr>
      <w:tr w14:paraId="76C4C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left w:val="nil"/>
            </w:tcBorders>
          </w:tcPr>
          <w:p w14:paraId="05799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3212" w:type="dxa"/>
          </w:tcPr>
          <w:p w14:paraId="2C48E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完善验收报告的相关编制内容及附图附件，建议按环评要求尽快完成“突发环境事件风险应急预案”的报备工作。</w:t>
            </w:r>
          </w:p>
        </w:tc>
        <w:tc>
          <w:tcPr>
            <w:tcW w:w="4536" w:type="dxa"/>
            <w:tcBorders>
              <w:right w:val="nil"/>
            </w:tcBorders>
          </w:tcPr>
          <w:p w14:paraId="2F97A0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已完善相关附图附件。</w:t>
            </w:r>
          </w:p>
          <w:p w14:paraId="04FB5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建设单位已按要求开展“突发环境事件风险应急预案”编制工作。</w:t>
            </w:r>
          </w:p>
        </w:tc>
      </w:tr>
    </w:tbl>
    <w:p w14:paraId="342279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75FEE1A3">
      <w:pPr>
        <w:jc w:val="righ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2024年11月18</w:t>
      </w:r>
      <w:bookmarkStart w:id="0" w:name="_GoBack"/>
      <w:bookmarkEnd w:id="0"/>
      <w:r>
        <w:rPr>
          <w:rFonts w:hint="eastAsia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ZmM4NmVmMzczZGM5OTk3MWE1MjVjNDQ5ZjcwNWMifQ=="/>
  </w:docVars>
  <w:rsids>
    <w:rsidRoot w:val="00000000"/>
    <w:rsid w:val="236F538B"/>
    <w:rsid w:val="2D2C4DF3"/>
    <w:rsid w:val="2D6B6069"/>
    <w:rsid w:val="318B24CE"/>
    <w:rsid w:val="391D7376"/>
    <w:rsid w:val="3FCD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正文样式"/>
    <w:basedOn w:val="1"/>
    <w:qFormat/>
    <w:uiPriority w:val="0"/>
    <w:pPr>
      <w:spacing w:line="360" w:lineRule="auto"/>
      <w:ind w:firstLine="480" w:firstLineChars="200"/>
    </w:pPr>
    <w:rPr>
      <w:rFonts w:ascii="Times New Roman" w:hAnsi="Times New Roman"/>
      <w:color w:val="00000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256</Characters>
  <Lines>0</Lines>
  <Paragraphs>0</Paragraphs>
  <TotalTime>1</TotalTime>
  <ScaleCrop>false</ScaleCrop>
  <LinksUpToDate>false</LinksUpToDate>
  <CharactersWithSpaces>256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洛羽</cp:lastModifiedBy>
  <dcterms:modified xsi:type="dcterms:W3CDTF">2024-12-12T08:49:43Z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18AAEA28CEC8496F9A71A4A29C7E0316_12</vt:lpwstr>
  </property>
</Properties>
</file>