
<file path=[Content_Types].xml><?xml version="1.0" encoding="utf-8"?>
<Types xmlns="http://schemas.openxmlformats.org/package/2006/content-types">
  <Default Extension="bin" ContentType="application/vnd.openxmlformats-officedocument.oleObject"/>
  <Default Extension="jpeg" ContentType="image/jpeg"/>
  <Default Extension="JPG" ContentType="image/.jpg"/>
  <Default Extension="png" ContentType="image/png"/>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4AAA2F3">
      <w:pPr>
        <w:pStyle w:val="80"/>
        <w:jc w:val="center"/>
        <w:rPr>
          <w:rFonts w:ascii="Times New Roman" w:hAnsi="Times New Roman" w:eastAsiaTheme="minorEastAsia"/>
          <w:color w:val="000000"/>
          <w:sz w:val="32"/>
          <w:lang w:val="zh-CN"/>
        </w:rPr>
      </w:pPr>
      <w:r>
        <w:rPr>
          <w:rFonts w:ascii="Times New Roman" w:hAnsi="Times New Roman" w:eastAsiaTheme="minorEastAsia"/>
          <w:color w:val="000000"/>
          <w:sz w:val="32"/>
          <w:lang w:val="zh-CN"/>
        </w:rPr>
        <w:t>目录</w:t>
      </w:r>
    </w:p>
    <w:p w14:paraId="5DF26E1C">
      <w:pPr>
        <w:rPr>
          <w:lang w:val="zh-CN"/>
        </w:rPr>
      </w:pPr>
    </w:p>
    <w:p w14:paraId="323D4F06">
      <w:pPr>
        <w:pStyle w:val="32"/>
        <w:tabs>
          <w:tab w:val="right" w:leader="dot" w:pos="9070"/>
        </w:tabs>
        <w:rPr>
          <w:sz w:val="28"/>
          <w:szCs w:val="28"/>
        </w:rPr>
      </w:pPr>
      <w:r>
        <w:rPr>
          <w:rFonts w:eastAsiaTheme="minorEastAsia"/>
          <w:color w:val="000000"/>
          <w:sz w:val="28"/>
          <w:szCs w:val="28"/>
        </w:rPr>
        <w:fldChar w:fldCharType="begin"/>
      </w:r>
      <w:r>
        <w:rPr>
          <w:rFonts w:eastAsiaTheme="minorEastAsia"/>
          <w:color w:val="000000"/>
          <w:sz w:val="28"/>
          <w:szCs w:val="28"/>
        </w:rPr>
        <w:instrText xml:space="preserve"> TOC \o "1-3" \h \z \u </w:instrText>
      </w:r>
      <w:r>
        <w:rPr>
          <w:rFonts w:eastAsiaTheme="minorEastAsia"/>
          <w:color w:val="000000"/>
          <w:sz w:val="28"/>
          <w:szCs w:val="28"/>
        </w:rPr>
        <w:fldChar w:fldCharType="separate"/>
      </w:r>
      <w:r>
        <w:rPr>
          <w:rFonts w:eastAsiaTheme="minorEastAsia"/>
          <w:color w:val="000000"/>
          <w:sz w:val="28"/>
          <w:szCs w:val="28"/>
        </w:rPr>
        <w:fldChar w:fldCharType="begin"/>
      </w:r>
      <w:r>
        <w:rPr>
          <w:rFonts w:eastAsiaTheme="minorEastAsia"/>
          <w:sz w:val="28"/>
          <w:szCs w:val="28"/>
        </w:rPr>
        <w:instrText xml:space="preserve"> HYPERLINK \l _Toc28700 </w:instrText>
      </w:r>
      <w:r>
        <w:rPr>
          <w:rFonts w:eastAsiaTheme="minorEastAsia"/>
          <w:sz w:val="28"/>
          <w:szCs w:val="28"/>
        </w:rPr>
        <w:fldChar w:fldCharType="separate"/>
      </w:r>
      <w:r>
        <w:rPr>
          <w:rFonts w:ascii="Times New Roman" w:hAnsi="Times New Roman" w:eastAsiaTheme="minorEastAsia"/>
          <w:sz w:val="28"/>
          <w:szCs w:val="28"/>
        </w:rPr>
        <w:t>表一基本情况及验收监测依据</w:t>
      </w:r>
      <w:r>
        <w:rPr>
          <w:sz w:val="28"/>
          <w:szCs w:val="28"/>
        </w:rPr>
        <w:tab/>
      </w:r>
      <w:r>
        <w:rPr>
          <w:sz w:val="28"/>
          <w:szCs w:val="28"/>
        </w:rPr>
        <w:fldChar w:fldCharType="begin"/>
      </w:r>
      <w:r>
        <w:rPr>
          <w:sz w:val="28"/>
          <w:szCs w:val="28"/>
        </w:rPr>
        <w:instrText xml:space="preserve"> PAGEREF _Toc28700 \h </w:instrText>
      </w:r>
      <w:r>
        <w:rPr>
          <w:sz w:val="28"/>
          <w:szCs w:val="28"/>
        </w:rPr>
        <w:fldChar w:fldCharType="separate"/>
      </w:r>
      <w:r>
        <w:rPr>
          <w:sz w:val="28"/>
          <w:szCs w:val="28"/>
        </w:rPr>
        <w:t>1</w:t>
      </w:r>
      <w:r>
        <w:rPr>
          <w:sz w:val="28"/>
          <w:szCs w:val="28"/>
        </w:rPr>
        <w:fldChar w:fldCharType="end"/>
      </w:r>
      <w:r>
        <w:rPr>
          <w:rFonts w:eastAsiaTheme="minorEastAsia"/>
          <w:color w:val="000000"/>
          <w:sz w:val="28"/>
          <w:szCs w:val="28"/>
        </w:rPr>
        <w:fldChar w:fldCharType="end"/>
      </w:r>
    </w:p>
    <w:p w14:paraId="738C6E37">
      <w:pPr>
        <w:pStyle w:val="32"/>
        <w:tabs>
          <w:tab w:val="right" w:leader="dot" w:pos="9070"/>
        </w:tabs>
        <w:rPr>
          <w:sz w:val="28"/>
          <w:szCs w:val="28"/>
        </w:rPr>
      </w:pPr>
      <w:r>
        <w:rPr>
          <w:rFonts w:eastAsiaTheme="minorEastAsia"/>
          <w:color w:val="000000"/>
          <w:sz w:val="28"/>
          <w:szCs w:val="28"/>
        </w:rPr>
        <w:fldChar w:fldCharType="begin"/>
      </w:r>
      <w:r>
        <w:rPr>
          <w:rFonts w:eastAsiaTheme="minorEastAsia"/>
          <w:sz w:val="28"/>
          <w:szCs w:val="28"/>
        </w:rPr>
        <w:instrText xml:space="preserve"> HYPERLINK \l _Toc26690 </w:instrText>
      </w:r>
      <w:r>
        <w:rPr>
          <w:rFonts w:eastAsiaTheme="minorEastAsia"/>
          <w:sz w:val="28"/>
          <w:szCs w:val="28"/>
        </w:rPr>
        <w:fldChar w:fldCharType="separate"/>
      </w:r>
      <w:r>
        <w:rPr>
          <w:rFonts w:ascii="Times New Roman" w:hAnsi="Times New Roman" w:eastAsiaTheme="minorEastAsia"/>
          <w:sz w:val="28"/>
          <w:szCs w:val="28"/>
        </w:rPr>
        <w:t>表二验收项目基本情况</w:t>
      </w:r>
      <w:r>
        <w:rPr>
          <w:sz w:val="28"/>
          <w:szCs w:val="28"/>
        </w:rPr>
        <w:tab/>
      </w:r>
      <w:r>
        <w:rPr>
          <w:sz w:val="28"/>
          <w:szCs w:val="28"/>
        </w:rPr>
        <w:fldChar w:fldCharType="begin"/>
      </w:r>
      <w:r>
        <w:rPr>
          <w:sz w:val="28"/>
          <w:szCs w:val="28"/>
        </w:rPr>
        <w:instrText xml:space="preserve"> PAGEREF _Toc26690 \h </w:instrText>
      </w:r>
      <w:r>
        <w:rPr>
          <w:sz w:val="28"/>
          <w:szCs w:val="28"/>
        </w:rPr>
        <w:fldChar w:fldCharType="separate"/>
      </w:r>
      <w:r>
        <w:rPr>
          <w:sz w:val="28"/>
          <w:szCs w:val="28"/>
        </w:rPr>
        <w:t>4</w:t>
      </w:r>
      <w:r>
        <w:rPr>
          <w:sz w:val="28"/>
          <w:szCs w:val="28"/>
        </w:rPr>
        <w:fldChar w:fldCharType="end"/>
      </w:r>
      <w:r>
        <w:rPr>
          <w:rFonts w:eastAsiaTheme="minorEastAsia"/>
          <w:color w:val="000000"/>
          <w:sz w:val="28"/>
          <w:szCs w:val="28"/>
        </w:rPr>
        <w:fldChar w:fldCharType="end"/>
      </w:r>
    </w:p>
    <w:p w14:paraId="1B26FC74">
      <w:pPr>
        <w:pStyle w:val="32"/>
        <w:tabs>
          <w:tab w:val="right" w:leader="dot" w:pos="9070"/>
        </w:tabs>
        <w:rPr>
          <w:sz w:val="28"/>
          <w:szCs w:val="28"/>
        </w:rPr>
      </w:pPr>
      <w:r>
        <w:rPr>
          <w:rFonts w:eastAsiaTheme="minorEastAsia"/>
          <w:color w:val="000000"/>
          <w:sz w:val="28"/>
          <w:szCs w:val="28"/>
        </w:rPr>
        <w:fldChar w:fldCharType="begin"/>
      </w:r>
      <w:r>
        <w:rPr>
          <w:rFonts w:eastAsiaTheme="minorEastAsia"/>
          <w:sz w:val="28"/>
          <w:szCs w:val="28"/>
        </w:rPr>
        <w:instrText xml:space="preserve"> HYPERLINK \l _Toc7166 </w:instrText>
      </w:r>
      <w:r>
        <w:rPr>
          <w:rFonts w:eastAsiaTheme="minorEastAsia"/>
          <w:sz w:val="28"/>
          <w:szCs w:val="28"/>
        </w:rPr>
        <w:fldChar w:fldCharType="separate"/>
      </w:r>
      <w:r>
        <w:rPr>
          <w:rFonts w:ascii="Times New Roman" w:hAnsi="Times New Roman" w:eastAsiaTheme="minorEastAsia"/>
          <w:sz w:val="28"/>
          <w:szCs w:val="28"/>
        </w:rPr>
        <w:t>表三主要污染物处理设施及排放情况</w:t>
      </w:r>
      <w:r>
        <w:rPr>
          <w:sz w:val="28"/>
          <w:szCs w:val="28"/>
        </w:rPr>
        <w:tab/>
      </w:r>
      <w:r>
        <w:rPr>
          <w:sz w:val="28"/>
          <w:szCs w:val="28"/>
        </w:rPr>
        <w:fldChar w:fldCharType="begin"/>
      </w:r>
      <w:r>
        <w:rPr>
          <w:sz w:val="28"/>
          <w:szCs w:val="28"/>
        </w:rPr>
        <w:instrText xml:space="preserve"> PAGEREF _Toc7166 \h </w:instrText>
      </w:r>
      <w:r>
        <w:rPr>
          <w:sz w:val="28"/>
          <w:szCs w:val="28"/>
        </w:rPr>
        <w:fldChar w:fldCharType="separate"/>
      </w:r>
      <w:r>
        <w:rPr>
          <w:sz w:val="28"/>
          <w:szCs w:val="28"/>
        </w:rPr>
        <w:t>20</w:t>
      </w:r>
      <w:r>
        <w:rPr>
          <w:sz w:val="28"/>
          <w:szCs w:val="28"/>
        </w:rPr>
        <w:fldChar w:fldCharType="end"/>
      </w:r>
      <w:r>
        <w:rPr>
          <w:rFonts w:eastAsiaTheme="minorEastAsia"/>
          <w:color w:val="000000"/>
          <w:sz w:val="28"/>
          <w:szCs w:val="28"/>
        </w:rPr>
        <w:fldChar w:fldCharType="end"/>
      </w:r>
    </w:p>
    <w:p w14:paraId="026A4F68">
      <w:pPr>
        <w:pStyle w:val="32"/>
        <w:tabs>
          <w:tab w:val="right" w:leader="dot" w:pos="9070"/>
        </w:tabs>
        <w:rPr>
          <w:sz w:val="28"/>
          <w:szCs w:val="28"/>
        </w:rPr>
      </w:pPr>
      <w:r>
        <w:rPr>
          <w:rFonts w:eastAsiaTheme="minorEastAsia"/>
          <w:color w:val="000000"/>
          <w:sz w:val="28"/>
          <w:szCs w:val="28"/>
        </w:rPr>
        <w:fldChar w:fldCharType="begin"/>
      </w:r>
      <w:r>
        <w:rPr>
          <w:rFonts w:eastAsiaTheme="minorEastAsia"/>
          <w:sz w:val="28"/>
          <w:szCs w:val="28"/>
        </w:rPr>
        <w:instrText xml:space="preserve"> HYPERLINK \l _Toc6258 </w:instrText>
      </w:r>
      <w:r>
        <w:rPr>
          <w:rFonts w:eastAsiaTheme="minorEastAsia"/>
          <w:sz w:val="28"/>
          <w:szCs w:val="28"/>
        </w:rPr>
        <w:fldChar w:fldCharType="separate"/>
      </w:r>
      <w:r>
        <w:rPr>
          <w:rFonts w:ascii="Times New Roman" w:hAnsi="Times New Roman" w:eastAsiaTheme="minorEastAsia"/>
          <w:sz w:val="28"/>
          <w:szCs w:val="28"/>
        </w:rPr>
        <w:t>表四环评报告表的主要结论与环评批复要求</w:t>
      </w:r>
      <w:r>
        <w:rPr>
          <w:sz w:val="28"/>
          <w:szCs w:val="28"/>
        </w:rPr>
        <w:tab/>
      </w:r>
      <w:r>
        <w:rPr>
          <w:sz w:val="28"/>
          <w:szCs w:val="28"/>
        </w:rPr>
        <w:fldChar w:fldCharType="begin"/>
      </w:r>
      <w:r>
        <w:rPr>
          <w:sz w:val="28"/>
          <w:szCs w:val="28"/>
        </w:rPr>
        <w:instrText xml:space="preserve"> PAGEREF _Toc6258 \h </w:instrText>
      </w:r>
      <w:r>
        <w:rPr>
          <w:sz w:val="28"/>
          <w:szCs w:val="28"/>
        </w:rPr>
        <w:fldChar w:fldCharType="separate"/>
      </w:r>
      <w:r>
        <w:rPr>
          <w:sz w:val="28"/>
          <w:szCs w:val="28"/>
        </w:rPr>
        <w:t>26</w:t>
      </w:r>
      <w:r>
        <w:rPr>
          <w:sz w:val="28"/>
          <w:szCs w:val="28"/>
        </w:rPr>
        <w:fldChar w:fldCharType="end"/>
      </w:r>
      <w:r>
        <w:rPr>
          <w:rFonts w:eastAsiaTheme="minorEastAsia"/>
          <w:color w:val="000000"/>
          <w:sz w:val="28"/>
          <w:szCs w:val="28"/>
        </w:rPr>
        <w:fldChar w:fldCharType="end"/>
      </w:r>
    </w:p>
    <w:p w14:paraId="102FF89F">
      <w:pPr>
        <w:pStyle w:val="32"/>
        <w:tabs>
          <w:tab w:val="right" w:leader="dot" w:pos="9070"/>
        </w:tabs>
        <w:rPr>
          <w:sz w:val="28"/>
          <w:szCs w:val="28"/>
        </w:rPr>
      </w:pPr>
      <w:r>
        <w:rPr>
          <w:rFonts w:eastAsiaTheme="minorEastAsia"/>
          <w:color w:val="000000"/>
          <w:sz w:val="28"/>
          <w:szCs w:val="28"/>
        </w:rPr>
        <w:fldChar w:fldCharType="begin"/>
      </w:r>
      <w:r>
        <w:rPr>
          <w:rFonts w:eastAsiaTheme="minorEastAsia"/>
          <w:sz w:val="28"/>
          <w:szCs w:val="28"/>
        </w:rPr>
        <w:instrText xml:space="preserve"> HYPERLINK \l _Toc22415 </w:instrText>
      </w:r>
      <w:r>
        <w:rPr>
          <w:rFonts w:eastAsiaTheme="minorEastAsia"/>
          <w:sz w:val="28"/>
          <w:szCs w:val="28"/>
        </w:rPr>
        <w:fldChar w:fldCharType="separate"/>
      </w:r>
      <w:r>
        <w:rPr>
          <w:rFonts w:ascii="Times New Roman" w:hAnsi="Times New Roman" w:eastAsiaTheme="minorEastAsia"/>
          <w:sz w:val="28"/>
          <w:szCs w:val="28"/>
        </w:rPr>
        <w:t>表五验收监测质量保证及质量控制</w:t>
      </w:r>
      <w:r>
        <w:rPr>
          <w:sz w:val="28"/>
          <w:szCs w:val="28"/>
        </w:rPr>
        <w:tab/>
      </w:r>
      <w:r>
        <w:rPr>
          <w:sz w:val="28"/>
          <w:szCs w:val="28"/>
        </w:rPr>
        <w:fldChar w:fldCharType="begin"/>
      </w:r>
      <w:r>
        <w:rPr>
          <w:sz w:val="28"/>
          <w:szCs w:val="28"/>
        </w:rPr>
        <w:instrText xml:space="preserve"> PAGEREF _Toc22415 \h </w:instrText>
      </w:r>
      <w:r>
        <w:rPr>
          <w:sz w:val="28"/>
          <w:szCs w:val="28"/>
        </w:rPr>
        <w:fldChar w:fldCharType="separate"/>
      </w:r>
      <w:r>
        <w:rPr>
          <w:sz w:val="28"/>
          <w:szCs w:val="28"/>
        </w:rPr>
        <w:t>28</w:t>
      </w:r>
      <w:r>
        <w:rPr>
          <w:sz w:val="28"/>
          <w:szCs w:val="28"/>
        </w:rPr>
        <w:fldChar w:fldCharType="end"/>
      </w:r>
      <w:r>
        <w:rPr>
          <w:rFonts w:eastAsiaTheme="minorEastAsia"/>
          <w:color w:val="000000"/>
          <w:sz w:val="28"/>
          <w:szCs w:val="28"/>
        </w:rPr>
        <w:fldChar w:fldCharType="end"/>
      </w:r>
    </w:p>
    <w:p w14:paraId="15034AF5">
      <w:pPr>
        <w:pStyle w:val="32"/>
        <w:tabs>
          <w:tab w:val="right" w:leader="dot" w:pos="9070"/>
        </w:tabs>
        <w:rPr>
          <w:sz w:val="28"/>
          <w:szCs w:val="28"/>
        </w:rPr>
      </w:pPr>
      <w:r>
        <w:rPr>
          <w:rFonts w:eastAsiaTheme="minorEastAsia"/>
          <w:color w:val="000000"/>
          <w:sz w:val="28"/>
          <w:szCs w:val="28"/>
        </w:rPr>
        <w:fldChar w:fldCharType="begin"/>
      </w:r>
      <w:r>
        <w:rPr>
          <w:rFonts w:eastAsiaTheme="minorEastAsia"/>
          <w:sz w:val="28"/>
          <w:szCs w:val="28"/>
        </w:rPr>
        <w:instrText xml:space="preserve"> HYPERLINK \l _Toc19072 </w:instrText>
      </w:r>
      <w:r>
        <w:rPr>
          <w:rFonts w:eastAsiaTheme="minorEastAsia"/>
          <w:sz w:val="28"/>
          <w:szCs w:val="28"/>
        </w:rPr>
        <w:fldChar w:fldCharType="separate"/>
      </w:r>
      <w:r>
        <w:rPr>
          <w:rFonts w:ascii="Times New Roman" w:hAnsi="Times New Roman" w:eastAsiaTheme="minorEastAsia"/>
          <w:sz w:val="28"/>
          <w:szCs w:val="28"/>
        </w:rPr>
        <w:t>表六验收监测内容</w:t>
      </w:r>
      <w:r>
        <w:rPr>
          <w:sz w:val="28"/>
          <w:szCs w:val="28"/>
        </w:rPr>
        <w:tab/>
      </w:r>
      <w:r>
        <w:rPr>
          <w:sz w:val="28"/>
          <w:szCs w:val="28"/>
        </w:rPr>
        <w:fldChar w:fldCharType="begin"/>
      </w:r>
      <w:r>
        <w:rPr>
          <w:sz w:val="28"/>
          <w:szCs w:val="28"/>
        </w:rPr>
        <w:instrText xml:space="preserve"> PAGEREF _Toc19072 \h </w:instrText>
      </w:r>
      <w:r>
        <w:rPr>
          <w:sz w:val="28"/>
          <w:szCs w:val="28"/>
        </w:rPr>
        <w:fldChar w:fldCharType="separate"/>
      </w:r>
      <w:r>
        <w:rPr>
          <w:sz w:val="28"/>
          <w:szCs w:val="28"/>
        </w:rPr>
        <w:t>32</w:t>
      </w:r>
      <w:r>
        <w:rPr>
          <w:sz w:val="28"/>
          <w:szCs w:val="28"/>
        </w:rPr>
        <w:fldChar w:fldCharType="end"/>
      </w:r>
      <w:r>
        <w:rPr>
          <w:rFonts w:eastAsiaTheme="minorEastAsia"/>
          <w:color w:val="000000"/>
          <w:sz w:val="28"/>
          <w:szCs w:val="28"/>
        </w:rPr>
        <w:fldChar w:fldCharType="end"/>
      </w:r>
    </w:p>
    <w:p w14:paraId="48F0E4C4">
      <w:pPr>
        <w:pStyle w:val="32"/>
        <w:tabs>
          <w:tab w:val="right" w:leader="dot" w:pos="9070"/>
        </w:tabs>
        <w:rPr>
          <w:sz w:val="28"/>
          <w:szCs w:val="28"/>
        </w:rPr>
      </w:pPr>
      <w:r>
        <w:rPr>
          <w:rFonts w:eastAsiaTheme="minorEastAsia"/>
          <w:color w:val="000000"/>
          <w:sz w:val="28"/>
          <w:szCs w:val="28"/>
        </w:rPr>
        <w:fldChar w:fldCharType="begin"/>
      </w:r>
      <w:r>
        <w:rPr>
          <w:rFonts w:eastAsiaTheme="minorEastAsia"/>
          <w:sz w:val="28"/>
          <w:szCs w:val="28"/>
        </w:rPr>
        <w:instrText xml:space="preserve"> HYPERLINK \l _Toc14273 </w:instrText>
      </w:r>
      <w:r>
        <w:rPr>
          <w:rFonts w:eastAsiaTheme="minorEastAsia"/>
          <w:sz w:val="28"/>
          <w:szCs w:val="28"/>
        </w:rPr>
        <w:fldChar w:fldCharType="separate"/>
      </w:r>
      <w:r>
        <w:rPr>
          <w:rFonts w:ascii="Times New Roman" w:hAnsi="Times New Roman" w:eastAsiaTheme="minorEastAsia"/>
          <w:sz w:val="28"/>
          <w:szCs w:val="28"/>
        </w:rPr>
        <w:t>表七验收监测结果</w:t>
      </w:r>
      <w:r>
        <w:rPr>
          <w:sz w:val="28"/>
          <w:szCs w:val="28"/>
        </w:rPr>
        <w:tab/>
      </w:r>
      <w:r>
        <w:rPr>
          <w:sz w:val="28"/>
          <w:szCs w:val="28"/>
        </w:rPr>
        <w:fldChar w:fldCharType="begin"/>
      </w:r>
      <w:r>
        <w:rPr>
          <w:sz w:val="28"/>
          <w:szCs w:val="28"/>
        </w:rPr>
        <w:instrText xml:space="preserve"> PAGEREF _Toc14273 \h </w:instrText>
      </w:r>
      <w:r>
        <w:rPr>
          <w:sz w:val="28"/>
          <w:szCs w:val="28"/>
        </w:rPr>
        <w:fldChar w:fldCharType="separate"/>
      </w:r>
      <w:r>
        <w:rPr>
          <w:sz w:val="28"/>
          <w:szCs w:val="28"/>
        </w:rPr>
        <w:t>33</w:t>
      </w:r>
      <w:r>
        <w:rPr>
          <w:sz w:val="28"/>
          <w:szCs w:val="28"/>
        </w:rPr>
        <w:fldChar w:fldCharType="end"/>
      </w:r>
      <w:r>
        <w:rPr>
          <w:rFonts w:eastAsiaTheme="minorEastAsia"/>
          <w:color w:val="000000"/>
          <w:sz w:val="28"/>
          <w:szCs w:val="28"/>
        </w:rPr>
        <w:fldChar w:fldCharType="end"/>
      </w:r>
    </w:p>
    <w:p w14:paraId="4C5A33DF">
      <w:pPr>
        <w:pStyle w:val="32"/>
        <w:tabs>
          <w:tab w:val="right" w:leader="dot" w:pos="9070"/>
        </w:tabs>
        <w:rPr>
          <w:sz w:val="28"/>
          <w:szCs w:val="28"/>
        </w:rPr>
      </w:pPr>
      <w:r>
        <w:rPr>
          <w:rFonts w:eastAsiaTheme="minorEastAsia"/>
          <w:color w:val="000000"/>
          <w:sz w:val="28"/>
          <w:szCs w:val="28"/>
        </w:rPr>
        <w:fldChar w:fldCharType="begin"/>
      </w:r>
      <w:r>
        <w:rPr>
          <w:rFonts w:eastAsiaTheme="minorEastAsia"/>
          <w:sz w:val="28"/>
          <w:szCs w:val="28"/>
        </w:rPr>
        <w:instrText xml:space="preserve"> HYPERLINK \l _Toc22768 </w:instrText>
      </w:r>
      <w:r>
        <w:rPr>
          <w:rFonts w:eastAsiaTheme="minorEastAsia"/>
          <w:sz w:val="28"/>
          <w:szCs w:val="28"/>
        </w:rPr>
        <w:fldChar w:fldCharType="separate"/>
      </w:r>
      <w:r>
        <w:rPr>
          <w:rFonts w:ascii="Times New Roman" w:hAnsi="Times New Roman" w:eastAsiaTheme="minorEastAsia"/>
          <w:sz w:val="28"/>
          <w:szCs w:val="28"/>
        </w:rPr>
        <w:t>表八环境管理检查结果</w:t>
      </w:r>
      <w:r>
        <w:rPr>
          <w:sz w:val="28"/>
          <w:szCs w:val="28"/>
        </w:rPr>
        <w:tab/>
      </w:r>
      <w:r>
        <w:rPr>
          <w:sz w:val="28"/>
          <w:szCs w:val="28"/>
        </w:rPr>
        <w:fldChar w:fldCharType="begin"/>
      </w:r>
      <w:r>
        <w:rPr>
          <w:sz w:val="28"/>
          <w:szCs w:val="28"/>
        </w:rPr>
        <w:instrText xml:space="preserve"> PAGEREF _Toc22768 \h </w:instrText>
      </w:r>
      <w:r>
        <w:rPr>
          <w:sz w:val="28"/>
          <w:szCs w:val="28"/>
        </w:rPr>
        <w:fldChar w:fldCharType="separate"/>
      </w:r>
      <w:r>
        <w:rPr>
          <w:sz w:val="28"/>
          <w:szCs w:val="28"/>
        </w:rPr>
        <w:t>37</w:t>
      </w:r>
      <w:r>
        <w:rPr>
          <w:sz w:val="28"/>
          <w:szCs w:val="28"/>
        </w:rPr>
        <w:fldChar w:fldCharType="end"/>
      </w:r>
      <w:r>
        <w:rPr>
          <w:rFonts w:eastAsiaTheme="minorEastAsia"/>
          <w:color w:val="000000"/>
          <w:sz w:val="28"/>
          <w:szCs w:val="28"/>
        </w:rPr>
        <w:fldChar w:fldCharType="end"/>
      </w:r>
    </w:p>
    <w:p w14:paraId="112D77AB">
      <w:pPr>
        <w:pStyle w:val="32"/>
        <w:tabs>
          <w:tab w:val="right" w:leader="dot" w:pos="9070"/>
        </w:tabs>
        <w:rPr>
          <w:sz w:val="28"/>
          <w:szCs w:val="28"/>
        </w:rPr>
      </w:pPr>
      <w:r>
        <w:rPr>
          <w:rFonts w:eastAsiaTheme="minorEastAsia"/>
          <w:color w:val="000000"/>
          <w:sz w:val="28"/>
          <w:szCs w:val="28"/>
        </w:rPr>
        <w:fldChar w:fldCharType="begin"/>
      </w:r>
      <w:r>
        <w:rPr>
          <w:rFonts w:eastAsiaTheme="minorEastAsia"/>
          <w:sz w:val="28"/>
          <w:szCs w:val="28"/>
        </w:rPr>
        <w:instrText xml:space="preserve"> HYPERLINK \l _Toc18687 </w:instrText>
      </w:r>
      <w:r>
        <w:rPr>
          <w:rFonts w:eastAsiaTheme="minorEastAsia"/>
          <w:sz w:val="28"/>
          <w:szCs w:val="28"/>
        </w:rPr>
        <w:fldChar w:fldCharType="separate"/>
      </w:r>
      <w:r>
        <w:rPr>
          <w:rFonts w:ascii="Times New Roman" w:hAnsi="Times New Roman" w:eastAsiaTheme="minorEastAsia"/>
          <w:sz w:val="28"/>
          <w:szCs w:val="28"/>
        </w:rPr>
        <w:t>表九验收监测结论及建议</w:t>
      </w:r>
      <w:r>
        <w:rPr>
          <w:sz w:val="28"/>
          <w:szCs w:val="28"/>
        </w:rPr>
        <w:tab/>
      </w:r>
      <w:r>
        <w:rPr>
          <w:sz w:val="28"/>
          <w:szCs w:val="28"/>
        </w:rPr>
        <w:fldChar w:fldCharType="begin"/>
      </w:r>
      <w:r>
        <w:rPr>
          <w:sz w:val="28"/>
          <w:szCs w:val="28"/>
        </w:rPr>
        <w:instrText xml:space="preserve"> PAGEREF _Toc18687 \h </w:instrText>
      </w:r>
      <w:r>
        <w:rPr>
          <w:sz w:val="28"/>
          <w:szCs w:val="28"/>
        </w:rPr>
        <w:fldChar w:fldCharType="separate"/>
      </w:r>
      <w:r>
        <w:rPr>
          <w:sz w:val="28"/>
          <w:szCs w:val="28"/>
        </w:rPr>
        <w:t>38</w:t>
      </w:r>
      <w:r>
        <w:rPr>
          <w:sz w:val="28"/>
          <w:szCs w:val="28"/>
        </w:rPr>
        <w:fldChar w:fldCharType="end"/>
      </w:r>
      <w:r>
        <w:rPr>
          <w:rFonts w:eastAsiaTheme="minorEastAsia"/>
          <w:color w:val="000000"/>
          <w:sz w:val="28"/>
          <w:szCs w:val="28"/>
        </w:rPr>
        <w:fldChar w:fldCharType="end"/>
      </w:r>
    </w:p>
    <w:p w14:paraId="416CE4C8">
      <w:pPr>
        <w:pStyle w:val="32"/>
        <w:tabs>
          <w:tab w:val="right" w:leader="dot" w:pos="9070"/>
        </w:tabs>
        <w:rPr>
          <w:sz w:val="28"/>
          <w:szCs w:val="28"/>
        </w:rPr>
      </w:pPr>
      <w:r>
        <w:rPr>
          <w:rFonts w:eastAsiaTheme="minorEastAsia"/>
          <w:color w:val="000000"/>
          <w:sz w:val="28"/>
          <w:szCs w:val="28"/>
        </w:rPr>
        <w:fldChar w:fldCharType="begin"/>
      </w:r>
      <w:r>
        <w:rPr>
          <w:rFonts w:eastAsiaTheme="minorEastAsia"/>
          <w:sz w:val="28"/>
          <w:szCs w:val="28"/>
        </w:rPr>
        <w:instrText xml:space="preserve"> HYPERLINK \l _Toc4779 </w:instrText>
      </w:r>
      <w:r>
        <w:rPr>
          <w:rFonts w:eastAsiaTheme="minorEastAsia"/>
          <w:sz w:val="28"/>
          <w:szCs w:val="28"/>
        </w:rPr>
        <w:fldChar w:fldCharType="separate"/>
      </w:r>
      <w:r>
        <w:rPr>
          <w:rFonts w:ascii="Times New Roman" w:hAnsi="Times New Roman" w:eastAsiaTheme="minorEastAsia"/>
          <w:sz w:val="28"/>
          <w:szCs w:val="28"/>
        </w:rPr>
        <w:t>建设项目工程竣工环境保护“三同时”验收登记表</w:t>
      </w:r>
      <w:r>
        <w:rPr>
          <w:sz w:val="28"/>
          <w:szCs w:val="28"/>
        </w:rPr>
        <w:tab/>
      </w:r>
      <w:r>
        <w:rPr>
          <w:sz w:val="28"/>
          <w:szCs w:val="28"/>
        </w:rPr>
        <w:fldChar w:fldCharType="begin"/>
      </w:r>
      <w:r>
        <w:rPr>
          <w:sz w:val="28"/>
          <w:szCs w:val="28"/>
        </w:rPr>
        <w:instrText xml:space="preserve"> PAGEREF _Toc4779 \h </w:instrText>
      </w:r>
      <w:r>
        <w:rPr>
          <w:sz w:val="28"/>
          <w:szCs w:val="28"/>
        </w:rPr>
        <w:fldChar w:fldCharType="separate"/>
      </w:r>
      <w:r>
        <w:rPr>
          <w:sz w:val="28"/>
          <w:szCs w:val="28"/>
        </w:rPr>
        <w:t>39</w:t>
      </w:r>
      <w:r>
        <w:rPr>
          <w:sz w:val="28"/>
          <w:szCs w:val="28"/>
        </w:rPr>
        <w:fldChar w:fldCharType="end"/>
      </w:r>
      <w:r>
        <w:rPr>
          <w:rFonts w:eastAsiaTheme="minorEastAsia"/>
          <w:color w:val="000000"/>
          <w:sz w:val="28"/>
          <w:szCs w:val="28"/>
        </w:rPr>
        <w:fldChar w:fldCharType="end"/>
      </w:r>
    </w:p>
    <w:p w14:paraId="1F25756E">
      <w:pPr>
        <w:spacing w:line="360" w:lineRule="auto"/>
        <w:rPr>
          <w:rFonts w:eastAsiaTheme="minorEastAsia"/>
          <w:color w:val="000000"/>
          <w:sz w:val="30"/>
          <w:szCs w:val="30"/>
        </w:rPr>
      </w:pPr>
      <w:r>
        <w:rPr>
          <w:rFonts w:eastAsiaTheme="minorEastAsia"/>
          <w:color w:val="000000"/>
          <w:sz w:val="28"/>
          <w:szCs w:val="28"/>
        </w:rPr>
        <w:fldChar w:fldCharType="end"/>
      </w:r>
    </w:p>
    <w:p w14:paraId="07107420">
      <w:pPr>
        <w:rPr>
          <w:rFonts w:eastAsiaTheme="minorEastAsia"/>
          <w:color w:val="000000"/>
          <w:sz w:val="30"/>
          <w:szCs w:val="30"/>
        </w:rPr>
      </w:pPr>
      <w:r>
        <w:rPr>
          <w:rFonts w:eastAsiaTheme="minorEastAsia"/>
          <w:color w:val="000000"/>
          <w:sz w:val="30"/>
          <w:szCs w:val="30"/>
        </w:rPr>
        <w:br w:type="page"/>
      </w:r>
    </w:p>
    <w:p w14:paraId="3960E880">
      <w:pPr>
        <w:spacing w:line="360" w:lineRule="auto"/>
        <w:rPr>
          <w:rFonts w:eastAsiaTheme="minorEastAsia"/>
          <w:b/>
          <w:color w:val="000000"/>
          <w:sz w:val="28"/>
          <w:szCs w:val="30"/>
        </w:rPr>
      </w:pPr>
      <w:r>
        <w:rPr>
          <w:rFonts w:eastAsiaTheme="minorEastAsia"/>
          <w:b/>
          <w:color w:val="000000"/>
          <w:sz w:val="28"/>
          <w:szCs w:val="30"/>
        </w:rPr>
        <w:t>附件：</w:t>
      </w:r>
    </w:p>
    <w:p w14:paraId="77F3FEB3">
      <w:pPr>
        <w:spacing w:line="360" w:lineRule="auto"/>
        <w:ind w:firstLine="480" w:firstLineChars="200"/>
        <w:rPr>
          <w:rFonts w:eastAsiaTheme="minorEastAsia"/>
          <w:color w:val="000000"/>
          <w:sz w:val="24"/>
        </w:rPr>
      </w:pPr>
      <w:r>
        <w:rPr>
          <w:rFonts w:eastAsiaTheme="minorEastAsia"/>
          <w:color w:val="000000"/>
          <w:sz w:val="24"/>
        </w:rPr>
        <w:t>附件1：竣工环境保护验收委托书</w:t>
      </w:r>
    </w:p>
    <w:p w14:paraId="18C56D28">
      <w:pPr>
        <w:spacing w:line="360" w:lineRule="auto"/>
        <w:ind w:firstLine="480" w:firstLineChars="200"/>
        <w:rPr>
          <w:rFonts w:eastAsiaTheme="minorEastAsia"/>
          <w:color w:val="000000"/>
          <w:sz w:val="24"/>
        </w:rPr>
      </w:pPr>
      <w:r>
        <w:rPr>
          <w:rFonts w:eastAsiaTheme="minorEastAsia"/>
          <w:color w:val="000000"/>
          <w:sz w:val="24"/>
        </w:rPr>
        <w:t>附件2：</w:t>
      </w:r>
      <w:r>
        <w:rPr>
          <w:rFonts w:hint="eastAsia" w:eastAsiaTheme="minorEastAsia"/>
          <w:color w:val="000000"/>
          <w:sz w:val="24"/>
        </w:rPr>
        <w:t>立项文件</w:t>
      </w:r>
    </w:p>
    <w:p w14:paraId="16ED383E">
      <w:pPr>
        <w:spacing w:line="360" w:lineRule="auto"/>
        <w:ind w:firstLine="480" w:firstLineChars="200"/>
        <w:rPr>
          <w:rFonts w:hint="eastAsia" w:eastAsiaTheme="minorEastAsia"/>
          <w:color w:val="000000"/>
          <w:sz w:val="24"/>
          <w:lang w:eastAsia="zh-CN"/>
        </w:rPr>
      </w:pPr>
      <w:r>
        <w:rPr>
          <w:rFonts w:eastAsiaTheme="minorEastAsia"/>
          <w:color w:val="000000"/>
          <w:sz w:val="24"/>
        </w:rPr>
        <w:t>附件3：</w:t>
      </w:r>
      <w:r>
        <w:rPr>
          <w:rFonts w:hint="eastAsia" w:eastAsiaTheme="minorEastAsia"/>
          <w:color w:val="auto"/>
          <w:sz w:val="24"/>
        </w:rPr>
        <w:t>环评批复</w:t>
      </w:r>
    </w:p>
    <w:p w14:paraId="1E6E6945">
      <w:pPr>
        <w:spacing w:line="360" w:lineRule="auto"/>
        <w:ind w:firstLine="480" w:firstLineChars="200"/>
        <w:rPr>
          <w:rFonts w:hint="eastAsia" w:eastAsiaTheme="minorEastAsia"/>
          <w:color w:val="auto"/>
          <w:sz w:val="24"/>
        </w:rPr>
      </w:pPr>
      <w:r>
        <w:rPr>
          <w:rFonts w:eastAsiaTheme="minorEastAsia"/>
          <w:color w:val="auto"/>
          <w:sz w:val="24"/>
        </w:rPr>
        <w:t>附件4：</w:t>
      </w:r>
      <w:r>
        <w:rPr>
          <w:rFonts w:hint="eastAsia" w:eastAsiaTheme="minorEastAsia"/>
          <w:color w:val="auto"/>
          <w:sz w:val="24"/>
        </w:rPr>
        <w:t>危废处置协议</w:t>
      </w:r>
    </w:p>
    <w:p w14:paraId="53746B67">
      <w:pPr>
        <w:spacing w:line="360" w:lineRule="auto"/>
        <w:ind w:firstLine="480" w:firstLineChars="200"/>
        <w:rPr>
          <w:rFonts w:hint="eastAsia" w:eastAsiaTheme="minorEastAsia"/>
          <w:color w:val="auto"/>
          <w:sz w:val="24"/>
          <w:lang w:eastAsia="zh-CN"/>
        </w:rPr>
      </w:pPr>
      <w:r>
        <w:rPr>
          <w:rFonts w:hint="eastAsia" w:eastAsiaTheme="minorEastAsia"/>
          <w:color w:val="auto"/>
          <w:sz w:val="24"/>
        </w:rPr>
        <w:t>附件</w:t>
      </w:r>
      <w:r>
        <w:rPr>
          <w:rFonts w:hint="eastAsia" w:eastAsiaTheme="minorEastAsia"/>
          <w:color w:val="auto"/>
          <w:sz w:val="24"/>
          <w:lang w:val="en-US" w:eastAsia="zh-CN"/>
        </w:rPr>
        <w:t>5</w:t>
      </w:r>
      <w:r>
        <w:rPr>
          <w:rFonts w:hint="eastAsia" w:eastAsiaTheme="minorEastAsia"/>
          <w:color w:val="auto"/>
          <w:sz w:val="24"/>
        </w:rPr>
        <w:t>：</w:t>
      </w:r>
      <w:r>
        <w:rPr>
          <w:rFonts w:hint="eastAsia" w:eastAsiaTheme="minorEastAsia"/>
          <w:color w:val="auto"/>
          <w:sz w:val="24"/>
          <w:lang w:eastAsia="zh-CN"/>
        </w:rPr>
        <w:t>不懂产权证</w:t>
      </w:r>
    </w:p>
    <w:p w14:paraId="01B8D42A">
      <w:pPr>
        <w:spacing w:line="360" w:lineRule="auto"/>
        <w:ind w:firstLine="480" w:firstLineChars="200"/>
        <w:rPr>
          <w:rFonts w:hint="eastAsia" w:eastAsiaTheme="minorEastAsia"/>
          <w:color w:val="auto"/>
          <w:sz w:val="24"/>
          <w:lang w:val="en-US" w:eastAsia="zh-CN"/>
        </w:rPr>
      </w:pPr>
      <w:r>
        <w:rPr>
          <w:rFonts w:hint="eastAsia" w:eastAsiaTheme="minorEastAsia"/>
          <w:color w:val="auto"/>
          <w:sz w:val="24"/>
          <w:lang w:eastAsia="zh-CN"/>
        </w:rPr>
        <w:t>附件</w:t>
      </w:r>
      <w:r>
        <w:rPr>
          <w:rFonts w:hint="eastAsia" w:eastAsiaTheme="minorEastAsia"/>
          <w:color w:val="auto"/>
          <w:sz w:val="24"/>
          <w:lang w:val="en-US" w:eastAsia="zh-CN"/>
        </w:rPr>
        <w:t>6：厂房租赁协议</w:t>
      </w:r>
    </w:p>
    <w:p w14:paraId="7B9CB74B">
      <w:pPr>
        <w:spacing w:line="360" w:lineRule="auto"/>
        <w:ind w:firstLine="480" w:firstLineChars="200"/>
        <w:rPr>
          <w:rFonts w:hint="default" w:eastAsiaTheme="minorEastAsia"/>
          <w:color w:val="auto"/>
          <w:sz w:val="24"/>
          <w:lang w:val="en-US" w:eastAsia="zh-CN"/>
        </w:rPr>
      </w:pPr>
      <w:r>
        <w:rPr>
          <w:rFonts w:hint="eastAsia" w:eastAsiaTheme="minorEastAsia"/>
          <w:color w:val="auto"/>
          <w:sz w:val="24"/>
          <w:lang w:val="en-US" w:eastAsia="zh-CN"/>
        </w:rPr>
        <w:t>附件7：产权变更说明</w:t>
      </w:r>
    </w:p>
    <w:p w14:paraId="2B9699D2">
      <w:pPr>
        <w:spacing w:line="360" w:lineRule="auto"/>
        <w:ind w:firstLine="480" w:firstLineChars="200"/>
        <w:rPr>
          <w:rFonts w:hint="eastAsia" w:eastAsiaTheme="minorEastAsia"/>
          <w:color w:val="auto"/>
          <w:sz w:val="24"/>
          <w:lang w:eastAsia="zh-CN"/>
        </w:rPr>
      </w:pPr>
      <w:r>
        <w:rPr>
          <w:rFonts w:hint="eastAsia" w:eastAsiaTheme="minorEastAsia"/>
          <w:color w:val="auto"/>
          <w:sz w:val="24"/>
        </w:rPr>
        <w:t>附件</w:t>
      </w:r>
      <w:r>
        <w:rPr>
          <w:rFonts w:hint="eastAsia" w:eastAsiaTheme="minorEastAsia"/>
          <w:color w:val="auto"/>
          <w:sz w:val="24"/>
          <w:lang w:val="en-US" w:eastAsia="zh-CN"/>
        </w:rPr>
        <w:t>8</w:t>
      </w:r>
      <w:r>
        <w:rPr>
          <w:rFonts w:hint="eastAsia" w:eastAsiaTheme="minorEastAsia"/>
          <w:color w:val="auto"/>
          <w:sz w:val="24"/>
        </w:rPr>
        <w:t>：</w:t>
      </w:r>
      <w:r>
        <w:rPr>
          <w:rFonts w:hint="eastAsia" w:eastAsiaTheme="minorEastAsia"/>
          <w:color w:val="auto"/>
          <w:sz w:val="24"/>
          <w:lang w:eastAsia="zh-CN"/>
        </w:rPr>
        <w:t>排污登记回执；</w:t>
      </w:r>
    </w:p>
    <w:p w14:paraId="2C0FE2B2">
      <w:pPr>
        <w:spacing w:line="360" w:lineRule="auto"/>
        <w:ind w:firstLine="480" w:firstLineChars="200"/>
        <w:rPr>
          <w:rFonts w:hint="eastAsia" w:eastAsiaTheme="minorEastAsia"/>
          <w:color w:val="auto"/>
          <w:sz w:val="24"/>
          <w:lang w:eastAsia="zh-CN"/>
        </w:rPr>
      </w:pPr>
      <w:r>
        <w:rPr>
          <w:rFonts w:eastAsiaTheme="minorEastAsia"/>
          <w:color w:val="auto"/>
          <w:sz w:val="24"/>
        </w:rPr>
        <w:t>附件</w:t>
      </w:r>
      <w:r>
        <w:rPr>
          <w:rFonts w:hint="eastAsia" w:eastAsiaTheme="minorEastAsia"/>
          <w:color w:val="auto"/>
          <w:sz w:val="24"/>
          <w:lang w:val="en-US" w:eastAsia="zh-CN"/>
        </w:rPr>
        <w:t>9</w:t>
      </w:r>
      <w:r>
        <w:rPr>
          <w:rFonts w:eastAsiaTheme="minorEastAsia"/>
          <w:color w:val="auto"/>
          <w:sz w:val="24"/>
        </w:rPr>
        <w:t>：</w:t>
      </w:r>
      <w:r>
        <w:rPr>
          <w:rFonts w:hint="eastAsia" w:eastAsiaTheme="minorEastAsia"/>
          <w:color w:val="auto"/>
          <w:sz w:val="24"/>
        </w:rPr>
        <w:t>环境</w:t>
      </w:r>
      <w:r>
        <w:rPr>
          <w:rFonts w:eastAsiaTheme="minorEastAsia"/>
          <w:color w:val="auto"/>
          <w:sz w:val="24"/>
        </w:rPr>
        <w:t>管理制度</w:t>
      </w:r>
    </w:p>
    <w:p w14:paraId="14399701">
      <w:pPr>
        <w:spacing w:line="360" w:lineRule="auto"/>
        <w:ind w:firstLine="480" w:firstLineChars="200"/>
        <w:rPr>
          <w:rFonts w:eastAsiaTheme="minorEastAsia"/>
          <w:color w:val="auto"/>
          <w:sz w:val="24"/>
        </w:rPr>
      </w:pPr>
      <w:r>
        <w:rPr>
          <w:rFonts w:hint="eastAsia" w:eastAsiaTheme="minorEastAsia"/>
          <w:color w:val="auto"/>
          <w:sz w:val="24"/>
        </w:rPr>
        <w:t>附件</w:t>
      </w:r>
      <w:r>
        <w:rPr>
          <w:rFonts w:hint="eastAsia" w:eastAsiaTheme="minorEastAsia"/>
          <w:color w:val="auto"/>
          <w:sz w:val="24"/>
          <w:lang w:val="en-US" w:eastAsia="zh-CN"/>
        </w:rPr>
        <w:t>10</w:t>
      </w:r>
      <w:r>
        <w:rPr>
          <w:rFonts w:hint="eastAsia" w:eastAsiaTheme="minorEastAsia"/>
          <w:color w:val="auto"/>
          <w:sz w:val="24"/>
        </w:rPr>
        <w:t>：监测期间工况证明</w:t>
      </w:r>
    </w:p>
    <w:p w14:paraId="1043D6B8">
      <w:pPr>
        <w:spacing w:line="360" w:lineRule="auto"/>
        <w:ind w:firstLine="480" w:firstLineChars="200"/>
        <w:rPr>
          <w:rFonts w:eastAsiaTheme="minorEastAsia"/>
          <w:color w:val="auto"/>
          <w:sz w:val="24"/>
        </w:rPr>
      </w:pPr>
      <w:r>
        <w:rPr>
          <w:rFonts w:eastAsiaTheme="minorEastAsia"/>
          <w:color w:val="auto"/>
          <w:sz w:val="24"/>
        </w:rPr>
        <w:t>附件</w:t>
      </w:r>
      <w:r>
        <w:rPr>
          <w:rFonts w:hint="eastAsia" w:eastAsiaTheme="minorEastAsia"/>
          <w:color w:val="auto"/>
          <w:sz w:val="24"/>
          <w:lang w:val="en-US" w:eastAsia="zh-CN"/>
        </w:rPr>
        <w:t>11</w:t>
      </w:r>
      <w:r>
        <w:rPr>
          <w:rFonts w:eastAsiaTheme="minorEastAsia"/>
          <w:color w:val="auto"/>
          <w:sz w:val="24"/>
        </w:rPr>
        <w:t>：</w:t>
      </w:r>
      <w:r>
        <w:rPr>
          <w:rFonts w:hint="eastAsia" w:eastAsiaTheme="minorEastAsia"/>
          <w:color w:val="auto"/>
          <w:sz w:val="24"/>
        </w:rPr>
        <w:t>监测期间项目情况说</w:t>
      </w:r>
      <w:r>
        <w:rPr>
          <w:rFonts w:eastAsiaTheme="minorEastAsia"/>
          <w:color w:val="auto"/>
          <w:sz w:val="24"/>
        </w:rPr>
        <w:t>明</w:t>
      </w:r>
    </w:p>
    <w:p w14:paraId="5235CC8E">
      <w:pPr>
        <w:spacing w:line="360" w:lineRule="auto"/>
        <w:ind w:firstLine="480" w:firstLineChars="200"/>
        <w:rPr>
          <w:rFonts w:eastAsiaTheme="minorEastAsia"/>
          <w:color w:val="auto"/>
          <w:sz w:val="24"/>
        </w:rPr>
      </w:pPr>
      <w:r>
        <w:rPr>
          <w:rFonts w:eastAsiaTheme="minorEastAsia"/>
          <w:color w:val="auto"/>
          <w:sz w:val="24"/>
        </w:rPr>
        <w:t>附件</w:t>
      </w:r>
      <w:r>
        <w:rPr>
          <w:rFonts w:hint="eastAsia" w:eastAsiaTheme="minorEastAsia"/>
          <w:color w:val="auto"/>
          <w:sz w:val="24"/>
          <w:lang w:val="en-US" w:eastAsia="zh-CN"/>
        </w:rPr>
        <w:t>12</w:t>
      </w:r>
      <w:r>
        <w:rPr>
          <w:rFonts w:eastAsiaTheme="minorEastAsia"/>
          <w:color w:val="auto"/>
          <w:sz w:val="24"/>
        </w:rPr>
        <w:t>：验收监测数据报告</w:t>
      </w:r>
    </w:p>
    <w:p w14:paraId="319B3C71">
      <w:pPr>
        <w:pStyle w:val="16"/>
      </w:pPr>
    </w:p>
    <w:p w14:paraId="5D429D9B">
      <w:pPr>
        <w:spacing w:line="360" w:lineRule="auto"/>
        <w:rPr>
          <w:rFonts w:eastAsiaTheme="minorEastAsia"/>
          <w:color w:val="000000"/>
          <w:sz w:val="30"/>
          <w:szCs w:val="30"/>
        </w:rPr>
      </w:pPr>
    </w:p>
    <w:p w14:paraId="29782383">
      <w:pPr>
        <w:spacing w:line="360" w:lineRule="auto"/>
        <w:rPr>
          <w:rFonts w:eastAsiaTheme="minorEastAsia"/>
          <w:b/>
          <w:color w:val="000000"/>
          <w:sz w:val="28"/>
          <w:szCs w:val="30"/>
        </w:rPr>
      </w:pPr>
      <w:r>
        <w:rPr>
          <w:rFonts w:eastAsiaTheme="minorEastAsia"/>
          <w:b/>
          <w:color w:val="000000"/>
          <w:sz w:val="28"/>
          <w:szCs w:val="30"/>
        </w:rPr>
        <w:t>附图：</w:t>
      </w:r>
    </w:p>
    <w:p w14:paraId="3328C8BB">
      <w:pPr>
        <w:spacing w:line="360" w:lineRule="auto"/>
        <w:ind w:firstLine="480" w:firstLineChars="200"/>
        <w:rPr>
          <w:rFonts w:eastAsiaTheme="minorEastAsia"/>
          <w:color w:val="000000"/>
          <w:sz w:val="24"/>
        </w:rPr>
      </w:pPr>
      <w:r>
        <w:rPr>
          <w:rFonts w:eastAsiaTheme="minorEastAsia"/>
          <w:color w:val="000000"/>
          <w:sz w:val="24"/>
        </w:rPr>
        <w:t>附图1：项目地理位置示意图</w:t>
      </w:r>
    </w:p>
    <w:p w14:paraId="7FAF981D">
      <w:pPr>
        <w:spacing w:line="360" w:lineRule="auto"/>
        <w:ind w:firstLine="480" w:firstLineChars="200"/>
        <w:rPr>
          <w:rFonts w:eastAsiaTheme="minorEastAsia"/>
          <w:color w:val="000000"/>
          <w:sz w:val="24"/>
        </w:rPr>
      </w:pPr>
      <w:r>
        <w:rPr>
          <w:rFonts w:eastAsiaTheme="minorEastAsia"/>
          <w:color w:val="000000"/>
          <w:sz w:val="24"/>
        </w:rPr>
        <w:t>附图</w:t>
      </w:r>
      <w:r>
        <w:rPr>
          <w:rFonts w:hint="eastAsia" w:eastAsiaTheme="minorEastAsia"/>
          <w:color w:val="000000"/>
          <w:sz w:val="24"/>
        </w:rPr>
        <w:t>2</w:t>
      </w:r>
      <w:r>
        <w:rPr>
          <w:rFonts w:eastAsiaTheme="minorEastAsia"/>
          <w:color w:val="000000"/>
          <w:sz w:val="24"/>
        </w:rPr>
        <w:t>：项目</w:t>
      </w:r>
      <w:r>
        <w:rPr>
          <w:rFonts w:hint="eastAsia" w:eastAsiaTheme="minorEastAsia"/>
          <w:color w:val="000000"/>
          <w:sz w:val="24"/>
        </w:rPr>
        <w:t>周边环境关系图</w:t>
      </w:r>
    </w:p>
    <w:p w14:paraId="552776D7">
      <w:pPr>
        <w:spacing w:line="360" w:lineRule="auto"/>
        <w:ind w:firstLine="480" w:firstLineChars="200"/>
        <w:rPr>
          <w:rFonts w:hint="eastAsia" w:eastAsiaTheme="minorEastAsia"/>
          <w:color w:val="000000"/>
          <w:sz w:val="24"/>
          <w:lang w:eastAsia="zh-CN"/>
        </w:rPr>
      </w:pPr>
      <w:r>
        <w:rPr>
          <w:rFonts w:eastAsiaTheme="minorEastAsia"/>
          <w:color w:val="000000"/>
          <w:sz w:val="24"/>
        </w:rPr>
        <w:t>附图</w:t>
      </w:r>
      <w:r>
        <w:rPr>
          <w:rFonts w:hint="eastAsia" w:eastAsiaTheme="minorEastAsia"/>
          <w:color w:val="000000"/>
          <w:sz w:val="24"/>
        </w:rPr>
        <w:t>3</w:t>
      </w:r>
      <w:r>
        <w:rPr>
          <w:rFonts w:eastAsiaTheme="minorEastAsia"/>
          <w:color w:val="000000"/>
          <w:sz w:val="24"/>
        </w:rPr>
        <w:t>：</w:t>
      </w:r>
      <w:r>
        <w:rPr>
          <w:rFonts w:hint="eastAsia" w:eastAsiaTheme="minorEastAsia"/>
          <w:color w:val="000000"/>
          <w:sz w:val="24"/>
          <w:lang w:eastAsia="zh-CN"/>
        </w:rPr>
        <w:t>项目所在园区内部关系图</w:t>
      </w:r>
    </w:p>
    <w:p w14:paraId="64A071B8">
      <w:pPr>
        <w:spacing w:line="360" w:lineRule="auto"/>
        <w:ind w:firstLine="480" w:firstLineChars="200"/>
        <w:rPr>
          <w:rFonts w:eastAsiaTheme="minorEastAsia"/>
          <w:color w:val="000000"/>
          <w:sz w:val="24"/>
        </w:rPr>
      </w:pPr>
      <w:r>
        <w:rPr>
          <w:rFonts w:eastAsiaTheme="minorEastAsia"/>
          <w:color w:val="000000"/>
          <w:sz w:val="24"/>
        </w:rPr>
        <w:t>附图</w:t>
      </w:r>
      <w:r>
        <w:rPr>
          <w:rFonts w:hint="eastAsia" w:eastAsiaTheme="minorEastAsia"/>
          <w:color w:val="000000"/>
          <w:sz w:val="24"/>
          <w:lang w:val="en-US" w:eastAsia="zh-CN"/>
        </w:rPr>
        <w:t>4</w:t>
      </w:r>
      <w:r>
        <w:rPr>
          <w:rFonts w:eastAsiaTheme="minorEastAsia"/>
          <w:color w:val="000000"/>
          <w:sz w:val="24"/>
        </w:rPr>
        <w:t>：</w:t>
      </w:r>
      <w:r>
        <w:rPr>
          <w:rFonts w:hint="eastAsia" w:eastAsiaTheme="minorEastAsia"/>
          <w:color w:val="000000"/>
          <w:sz w:val="24"/>
          <w:lang w:eastAsia="zh-CN"/>
        </w:rPr>
        <w:t>项目</w:t>
      </w:r>
      <w:r>
        <w:rPr>
          <w:rFonts w:hint="eastAsia" w:eastAsiaTheme="minorEastAsia"/>
          <w:color w:val="000000"/>
          <w:sz w:val="24"/>
        </w:rPr>
        <w:t>平面布置图</w:t>
      </w:r>
    </w:p>
    <w:p w14:paraId="28C40639">
      <w:pPr>
        <w:spacing w:line="360" w:lineRule="auto"/>
        <w:ind w:firstLine="480" w:firstLineChars="200"/>
        <w:rPr>
          <w:rFonts w:eastAsiaTheme="minorEastAsia"/>
          <w:color w:val="000000"/>
          <w:sz w:val="24"/>
        </w:rPr>
      </w:pPr>
      <w:r>
        <w:rPr>
          <w:rFonts w:eastAsiaTheme="minorEastAsia"/>
          <w:color w:val="000000"/>
          <w:sz w:val="24"/>
        </w:rPr>
        <w:t>附图</w:t>
      </w:r>
      <w:r>
        <w:rPr>
          <w:rFonts w:hint="eastAsia" w:eastAsiaTheme="minorEastAsia"/>
          <w:color w:val="000000"/>
          <w:sz w:val="24"/>
        </w:rPr>
        <w:t>5</w:t>
      </w:r>
      <w:r>
        <w:rPr>
          <w:rFonts w:eastAsiaTheme="minorEastAsia"/>
          <w:color w:val="000000"/>
          <w:sz w:val="24"/>
        </w:rPr>
        <w:t>：</w:t>
      </w:r>
      <w:r>
        <w:rPr>
          <w:rFonts w:hint="eastAsia" w:eastAsiaTheme="minorEastAsia"/>
          <w:color w:val="000000"/>
          <w:sz w:val="24"/>
          <w:lang w:eastAsia="zh-CN"/>
        </w:rPr>
        <w:t>本项目所在</w:t>
      </w:r>
      <w:r>
        <w:rPr>
          <w:rFonts w:hint="eastAsia" w:eastAsiaTheme="minorEastAsia"/>
          <w:color w:val="000000"/>
          <w:sz w:val="24"/>
        </w:rPr>
        <w:t>园区</w:t>
      </w:r>
      <w:r>
        <w:rPr>
          <w:rFonts w:hint="eastAsia" w:eastAsiaTheme="minorEastAsia"/>
          <w:color w:val="000000"/>
          <w:sz w:val="24"/>
          <w:lang w:eastAsia="zh-CN"/>
        </w:rPr>
        <w:t>雨</w:t>
      </w:r>
      <w:r>
        <w:rPr>
          <w:rFonts w:hint="eastAsia" w:eastAsiaTheme="minorEastAsia"/>
          <w:color w:val="000000"/>
          <w:sz w:val="24"/>
        </w:rPr>
        <w:t>污管网</w:t>
      </w:r>
      <w:r>
        <w:rPr>
          <w:rFonts w:eastAsiaTheme="minorEastAsia"/>
          <w:color w:val="000000"/>
          <w:sz w:val="24"/>
        </w:rPr>
        <w:t>图</w:t>
      </w:r>
    </w:p>
    <w:p w14:paraId="4D07D7C7">
      <w:pPr>
        <w:spacing w:line="360" w:lineRule="auto"/>
        <w:ind w:firstLine="480" w:firstLineChars="200"/>
        <w:rPr>
          <w:rFonts w:hint="eastAsia" w:eastAsiaTheme="minorEastAsia"/>
          <w:color w:val="000000"/>
          <w:sz w:val="24"/>
        </w:rPr>
      </w:pPr>
      <w:r>
        <w:rPr>
          <w:rFonts w:eastAsiaTheme="minorEastAsia"/>
          <w:color w:val="000000"/>
          <w:sz w:val="24"/>
        </w:rPr>
        <w:t>附图</w:t>
      </w:r>
      <w:r>
        <w:rPr>
          <w:rFonts w:hint="eastAsia" w:eastAsiaTheme="minorEastAsia"/>
          <w:color w:val="000000"/>
          <w:sz w:val="24"/>
          <w:lang w:val="en-US" w:eastAsia="zh-CN"/>
        </w:rPr>
        <w:t>6</w:t>
      </w:r>
      <w:r>
        <w:rPr>
          <w:rFonts w:eastAsiaTheme="minorEastAsia"/>
          <w:color w:val="000000"/>
          <w:sz w:val="24"/>
        </w:rPr>
        <w:t>：</w:t>
      </w:r>
      <w:r>
        <w:rPr>
          <w:rFonts w:hint="eastAsia" w:eastAsiaTheme="minorEastAsia"/>
          <w:color w:val="000000"/>
          <w:sz w:val="24"/>
        </w:rPr>
        <w:t>验收监测点位示意图</w:t>
      </w:r>
    </w:p>
    <w:p w14:paraId="29DF267E">
      <w:pPr>
        <w:spacing w:line="360" w:lineRule="auto"/>
        <w:ind w:firstLine="480" w:firstLineChars="200"/>
        <w:rPr>
          <w:rFonts w:hint="default" w:eastAsiaTheme="minorEastAsia"/>
          <w:color w:val="000000"/>
          <w:sz w:val="24"/>
          <w:lang w:val="en-US" w:eastAsia="zh-CN"/>
        </w:rPr>
      </w:pPr>
      <w:r>
        <w:rPr>
          <w:rFonts w:hint="eastAsia" w:eastAsiaTheme="minorEastAsia"/>
          <w:color w:val="000000"/>
          <w:sz w:val="24"/>
          <w:lang w:eastAsia="zh-CN"/>
        </w:rPr>
        <w:t>附图</w:t>
      </w:r>
      <w:r>
        <w:rPr>
          <w:rFonts w:hint="eastAsia" w:eastAsiaTheme="minorEastAsia"/>
          <w:color w:val="000000"/>
          <w:sz w:val="24"/>
          <w:lang w:val="en-US" w:eastAsia="zh-CN"/>
        </w:rPr>
        <w:t>7：一期工程废气管道收集图</w:t>
      </w:r>
    </w:p>
    <w:p w14:paraId="1BDDBCD8">
      <w:pPr>
        <w:rPr>
          <w:rFonts w:eastAsiaTheme="minorEastAsia"/>
          <w:color w:val="000000"/>
          <w:sz w:val="30"/>
          <w:szCs w:val="30"/>
        </w:rPr>
      </w:pPr>
      <w:r>
        <w:rPr>
          <w:rFonts w:eastAsiaTheme="minorEastAsia"/>
          <w:color w:val="000000"/>
          <w:sz w:val="30"/>
          <w:szCs w:val="30"/>
        </w:rPr>
        <w:br w:type="page"/>
      </w:r>
    </w:p>
    <w:p w14:paraId="35103E80">
      <w:pPr>
        <w:rPr>
          <w:rFonts w:eastAsiaTheme="minorEastAsia"/>
          <w:color w:val="000000"/>
          <w:sz w:val="30"/>
          <w:szCs w:val="30"/>
        </w:rPr>
        <w:sectPr>
          <w:pgSz w:w="11906" w:h="16838"/>
          <w:pgMar w:top="1418" w:right="1418" w:bottom="1418" w:left="1418" w:header="851" w:footer="992" w:gutter="0"/>
          <w:pgBorders>
            <w:top w:val="none" w:sz="0" w:space="0"/>
            <w:left w:val="none" w:sz="0" w:space="0"/>
            <w:bottom w:val="none" w:sz="0" w:space="0"/>
            <w:right w:val="none" w:sz="0" w:space="0"/>
          </w:pgBorders>
          <w:cols w:space="720" w:num="1"/>
          <w:docGrid w:type="lines" w:linePitch="312" w:charSpace="0"/>
        </w:sectPr>
      </w:pPr>
    </w:p>
    <w:p w14:paraId="17C6927E">
      <w:pPr>
        <w:pStyle w:val="3"/>
        <w:rPr>
          <w:rFonts w:ascii="Times New Roman" w:hAnsi="Times New Roman" w:eastAsiaTheme="minorEastAsia"/>
        </w:rPr>
      </w:pPr>
      <w:bookmarkStart w:id="0" w:name="_Toc28700"/>
      <w:r>
        <w:rPr>
          <w:rFonts w:ascii="Times New Roman" w:hAnsi="Times New Roman" w:eastAsiaTheme="minorEastAsia"/>
        </w:rPr>
        <w:t>表一基本情况及验收监测依据</w:t>
      </w:r>
      <w:bookmarkEnd w:id="0"/>
    </w:p>
    <w:tbl>
      <w:tblPr>
        <w:tblStyle w:val="41"/>
        <w:tblW w:w="5050"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815"/>
        <w:gridCol w:w="1417"/>
        <w:gridCol w:w="2152"/>
        <w:gridCol w:w="1957"/>
        <w:gridCol w:w="1135"/>
        <w:gridCol w:w="929"/>
        <w:gridCol w:w="974"/>
      </w:tblGrid>
      <w:tr w14:paraId="117D323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190" w:type="pct"/>
            <w:gridSpan w:val="2"/>
            <w:vAlign w:val="center"/>
          </w:tcPr>
          <w:p w14:paraId="71510FBE">
            <w:pPr>
              <w:contextualSpacing/>
              <w:jc w:val="center"/>
              <w:rPr>
                <w:rFonts w:eastAsiaTheme="minorEastAsia"/>
                <w:color w:val="auto"/>
                <w:sz w:val="24"/>
              </w:rPr>
            </w:pPr>
            <w:r>
              <w:rPr>
                <w:rFonts w:eastAsiaTheme="minorEastAsia"/>
                <w:color w:val="auto"/>
                <w:sz w:val="24"/>
              </w:rPr>
              <w:t>建设项目名称</w:t>
            </w:r>
          </w:p>
        </w:tc>
        <w:tc>
          <w:tcPr>
            <w:tcW w:w="3809" w:type="pct"/>
            <w:gridSpan w:val="5"/>
            <w:tcBorders>
              <w:bottom w:val="single" w:color="auto" w:sz="4" w:space="0"/>
            </w:tcBorders>
            <w:vAlign w:val="center"/>
          </w:tcPr>
          <w:p w14:paraId="258779D4">
            <w:pPr>
              <w:pStyle w:val="256"/>
              <w:spacing w:line="240" w:lineRule="auto"/>
              <w:jc w:val="center"/>
              <w:rPr>
                <w:rFonts w:hint="eastAsia" w:eastAsia="华文仿宋"/>
                <w:color w:val="auto"/>
                <w:sz w:val="32"/>
                <w:szCs w:val="32"/>
                <w:lang w:eastAsia="zh-CN"/>
              </w:rPr>
            </w:pPr>
            <w:r>
              <w:rPr>
                <w:rFonts w:hint="eastAsia" w:eastAsiaTheme="minorEastAsia"/>
                <w:bCs/>
                <w:color w:val="auto"/>
                <w:sz w:val="24"/>
                <w:szCs w:val="24"/>
                <w:lang w:eastAsia="zh-CN"/>
              </w:rPr>
              <w:t>先进精密手术器械设计制造湖北省工程研究中心创新能力建设项目（一期）</w:t>
            </w:r>
          </w:p>
        </w:tc>
      </w:tr>
      <w:tr w14:paraId="3617318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190" w:type="pct"/>
            <w:gridSpan w:val="2"/>
            <w:vAlign w:val="center"/>
          </w:tcPr>
          <w:p w14:paraId="50061DB3">
            <w:pPr>
              <w:contextualSpacing/>
              <w:jc w:val="center"/>
              <w:rPr>
                <w:rFonts w:eastAsiaTheme="minorEastAsia"/>
                <w:color w:val="auto"/>
                <w:sz w:val="24"/>
              </w:rPr>
            </w:pPr>
            <w:r>
              <w:rPr>
                <w:rFonts w:eastAsiaTheme="minorEastAsia"/>
                <w:color w:val="auto"/>
                <w:sz w:val="24"/>
              </w:rPr>
              <w:t>建设单位名称</w:t>
            </w:r>
          </w:p>
        </w:tc>
        <w:tc>
          <w:tcPr>
            <w:tcW w:w="3809" w:type="pct"/>
            <w:gridSpan w:val="5"/>
            <w:tcBorders>
              <w:top w:val="single" w:color="auto" w:sz="4" w:space="0"/>
              <w:bottom w:val="single" w:color="auto" w:sz="4" w:space="0"/>
            </w:tcBorders>
            <w:vAlign w:val="center"/>
          </w:tcPr>
          <w:p w14:paraId="6461F13A">
            <w:pPr>
              <w:pStyle w:val="256"/>
              <w:spacing w:line="240" w:lineRule="auto"/>
              <w:jc w:val="center"/>
              <w:rPr>
                <w:rFonts w:hint="eastAsia" w:eastAsia="华文仿宋"/>
                <w:color w:val="auto"/>
                <w:sz w:val="32"/>
                <w:szCs w:val="32"/>
                <w:lang w:eastAsia="zh-CN"/>
              </w:rPr>
            </w:pPr>
            <w:bookmarkStart w:id="12" w:name="_GoBack"/>
            <w:r>
              <w:rPr>
                <w:rFonts w:hint="eastAsia" w:eastAsiaTheme="minorEastAsia"/>
                <w:color w:val="auto"/>
                <w:sz w:val="24"/>
                <w:szCs w:val="24"/>
                <w:lang w:eastAsia="zh-CN"/>
              </w:rPr>
              <w:t>武汉奥绿新生物科技股份有限公司</w:t>
            </w:r>
            <w:bookmarkEnd w:id="12"/>
          </w:p>
        </w:tc>
      </w:tr>
      <w:tr w14:paraId="42990A1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190" w:type="pct"/>
            <w:gridSpan w:val="2"/>
            <w:vAlign w:val="center"/>
          </w:tcPr>
          <w:p w14:paraId="590D7BA3">
            <w:pPr>
              <w:contextualSpacing/>
              <w:jc w:val="center"/>
              <w:rPr>
                <w:rFonts w:eastAsiaTheme="minorEastAsia"/>
                <w:color w:val="auto"/>
                <w:sz w:val="24"/>
              </w:rPr>
            </w:pPr>
            <w:r>
              <w:rPr>
                <w:rFonts w:eastAsiaTheme="minorEastAsia"/>
                <w:color w:val="auto"/>
                <w:sz w:val="24"/>
              </w:rPr>
              <w:t>建设项目性质</w:t>
            </w:r>
          </w:p>
        </w:tc>
        <w:tc>
          <w:tcPr>
            <w:tcW w:w="3809" w:type="pct"/>
            <w:gridSpan w:val="5"/>
          </w:tcPr>
          <w:p w14:paraId="6786441A">
            <w:pPr>
              <w:contextualSpacing/>
              <w:jc w:val="center"/>
              <w:rPr>
                <w:rFonts w:eastAsiaTheme="minorEastAsia"/>
                <w:color w:val="auto"/>
                <w:sz w:val="24"/>
              </w:rPr>
            </w:pPr>
            <w:r>
              <w:rPr>
                <w:rFonts w:eastAsiaTheme="minorEastAsia"/>
                <w:color w:val="auto"/>
                <w:sz w:val="24"/>
              </w:rPr>
              <w:t>新建</w:t>
            </w:r>
            <w:r>
              <w:rPr>
                <w:rFonts w:hint="eastAsia" w:eastAsiaTheme="minorEastAsia"/>
                <w:color w:val="auto"/>
                <w:sz w:val="24"/>
                <w:lang w:val="en-US" w:eastAsia="zh-CN"/>
              </w:rPr>
              <w:t xml:space="preserve">  </w:t>
            </w:r>
            <w:r>
              <w:rPr>
                <w:rFonts w:eastAsiaTheme="minorEastAsia"/>
                <w:color w:val="auto"/>
                <w:sz w:val="24"/>
              </w:rPr>
              <w:t>√扩建</w:t>
            </w:r>
            <w:r>
              <w:rPr>
                <w:rFonts w:hint="eastAsia" w:eastAsiaTheme="minorEastAsia"/>
                <w:color w:val="auto"/>
                <w:sz w:val="24"/>
                <w:lang w:val="en-US" w:eastAsia="zh-CN"/>
              </w:rPr>
              <w:t xml:space="preserve">  </w:t>
            </w:r>
            <w:r>
              <w:rPr>
                <w:rFonts w:eastAsiaTheme="minorEastAsia"/>
                <w:color w:val="auto"/>
                <w:sz w:val="24"/>
              </w:rPr>
              <w:t>技改</w:t>
            </w:r>
            <w:r>
              <w:rPr>
                <w:rFonts w:hint="eastAsia" w:eastAsiaTheme="minorEastAsia"/>
                <w:color w:val="auto"/>
                <w:sz w:val="24"/>
                <w:lang w:val="en-US" w:eastAsia="zh-CN"/>
              </w:rPr>
              <w:t xml:space="preserve">  </w:t>
            </w:r>
            <w:r>
              <w:rPr>
                <w:rFonts w:eastAsiaTheme="minorEastAsia"/>
                <w:color w:val="auto"/>
                <w:sz w:val="24"/>
              </w:rPr>
              <w:t>迁建</w:t>
            </w:r>
          </w:p>
        </w:tc>
      </w:tr>
      <w:tr w14:paraId="70ACA6A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190" w:type="pct"/>
            <w:gridSpan w:val="2"/>
            <w:vAlign w:val="center"/>
          </w:tcPr>
          <w:p w14:paraId="761B7781">
            <w:pPr>
              <w:contextualSpacing/>
              <w:jc w:val="center"/>
              <w:rPr>
                <w:rFonts w:eastAsiaTheme="minorEastAsia"/>
                <w:color w:val="auto"/>
                <w:sz w:val="24"/>
              </w:rPr>
            </w:pPr>
            <w:r>
              <w:rPr>
                <w:rFonts w:eastAsiaTheme="minorEastAsia"/>
                <w:color w:val="auto"/>
                <w:sz w:val="24"/>
              </w:rPr>
              <w:t>建设地点</w:t>
            </w:r>
          </w:p>
        </w:tc>
        <w:tc>
          <w:tcPr>
            <w:tcW w:w="3809" w:type="pct"/>
            <w:gridSpan w:val="5"/>
          </w:tcPr>
          <w:p w14:paraId="6C4BB579">
            <w:pPr>
              <w:contextualSpacing/>
              <w:jc w:val="center"/>
              <w:rPr>
                <w:rFonts w:eastAsiaTheme="minorEastAsia"/>
                <w:color w:val="auto"/>
                <w:sz w:val="24"/>
              </w:rPr>
            </w:pPr>
            <w:r>
              <w:rPr>
                <w:rFonts w:hint="eastAsia" w:eastAsiaTheme="minorEastAsia"/>
                <w:color w:val="auto"/>
                <w:sz w:val="24"/>
              </w:rPr>
              <w:t>湖北省武汉市东湖新技术开发区豹澥街道高新大道818号武汉高科医疗器械园B12号楼1层1号和2号</w:t>
            </w:r>
          </w:p>
        </w:tc>
      </w:tr>
      <w:tr w14:paraId="5087BDD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190" w:type="pct"/>
            <w:gridSpan w:val="2"/>
            <w:vAlign w:val="center"/>
          </w:tcPr>
          <w:p w14:paraId="50D51054">
            <w:pPr>
              <w:contextualSpacing/>
              <w:jc w:val="center"/>
              <w:rPr>
                <w:rFonts w:eastAsiaTheme="minorEastAsia"/>
                <w:color w:val="auto"/>
                <w:sz w:val="24"/>
              </w:rPr>
            </w:pPr>
            <w:r>
              <w:rPr>
                <w:rFonts w:eastAsiaTheme="minorEastAsia"/>
                <w:color w:val="auto"/>
                <w:sz w:val="24"/>
              </w:rPr>
              <w:t>主要产品名称</w:t>
            </w:r>
          </w:p>
        </w:tc>
        <w:tc>
          <w:tcPr>
            <w:tcW w:w="3809" w:type="pct"/>
            <w:gridSpan w:val="5"/>
          </w:tcPr>
          <w:p w14:paraId="2440C586">
            <w:pPr>
              <w:contextualSpacing/>
              <w:jc w:val="center"/>
              <w:rPr>
                <w:rFonts w:hint="eastAsia" w:eastAsiaTheme="minorEastAsia"/>
                <w:color w:val="auto"/>
                <w:sz w:val="24"/>
                <w:lang w:eastAsia="zh-CN"/>
              </w:rPr>
            </w:pPr>
            <w:r>
              <w:rPr>
                <w:rFonts w:hint="eastAsia" w:eastAsiaTheme="minorEastAsia"/>
                <w:color w:val="auto"/>
                <w:sz w:val="24"/>
              </w:rPr>
              <w:t>医疗器械零部件</w:t>
            </w:r>
            <w:r>
              <w:rPr>
                <w:rFonts w:hint="eastAsia" w:eastAsiaTheme="minorEastAsia"/>
                <w:color w:val="auto"/>
                <w:sz w:val="24"/>
                <w:lang w:eastAsia="zh-CN"/>
              </w:rPr>
              <w:t>、吸塑盒</w:t>
            </w:r>
          </w:p>
        </w:tc>
      </w:tr>
      <w:tr w14:paraId="5747F9E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190" w:type="pct"/>
            <w:gridSpan w:val="2"/>
            <w:vAlign w:val="center"/>
          </w:tcPr>
          <w:p w14:paraId="44BFFA49">
            <w:pPr>
              <w:contextualSpacing/>
              <w:jc w:val="center"/>
              <w:rPr>
                <w:rFonts w:eastAsiaTheme="minorEastAsia"/>
                <w:color w:val="auto"/>
                <w:sz w:val="24"/>
              </w:rPr>
            </w:pPr>
            <w:r>
              <w:rPr>
                <w:rFonts w:eastAsiaTheme="minorEastAsia"/>
                <w:color w:val="auto"/>
                <w:sz w:val="24"/>
              </w:rPr>
              <w:t>设计生产能力</w:t>
            </w:r>
          </w:p>
        </w:tc>
        <w:tc>
          <w:tcPr>
            <w:tcW w:w="3809" w:type="pct"/>
            <w:gridSpan w:val="5"/>
          </w:tcPr>
          <w:p w14:paraId="1FC5837F">
            <w:pPr>
              <w:contextualSpacing/>
              <w:jc w:val="center"/>
              <w:rPr>
                <w:rFonts w:eastAsiaTheme="minorEastAsia"/>
                <w:color w:val="auto"/>
                <w:sz w:val="24"/>
              </w:rPr>
            </w:pPr>
            <w:r>
              <w:rPr>
                <w:rFonts w:hint="eastAsia" w:eastAsiaTheme="minorEastAsia"/>
                <w:color w:val="auto"/>
                <w:sz w:val="24"/>
              </w:rPr>
              <w:t>本项目一期工程建成后，拟生产医疗器械产品约40.5万件/年，合45吨/年；吸塑盒约4万件/年，合12吨/年。</w:t>
            </w:r>
          </w:p>
        </w:tc>
      </w:tr>
      <w:tr w14:paraId="6FF7697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21" w:hRule="atLeast"/>
          <w:jc w:val="center"/>
        </w:trPr>
        <w:tc>
          <w:tcPr>
            <w:tcW w:w="1190" w:type="pct"/>
            <w:gridSpan w:val="2"/>
            <w:vAlign w:val="center"/>
          </w:tcPr>
          <w:p w14:paraId="3041CEC3">
            <w:pPr>
              <w:contextualSpacing/>
              <w:jc w:val="center"/>
              <w:rPr>
                <w:rFonts w:eastAsiaTheme="minorEastAsia"/>
                <w:color w:val="auto"/>
                <w:sz w:val="24"/>
              </w:rPr>
            </w:pPr>
            <w:r>
              <w:rPr>
                <w:rFonts w:eastAsiaTheme="minorEastAsia"/>
                <w:color w:val="auto"/>
                <w:sz w:val="24"/>
              </w:rPr>
              <w:t>实际生产能力</w:t>
            </w:r>
          </w:p>
        </w:tc>
        <w:tc>
          <w:tcPr>
            <w:tcW w:w="3809" w:type="pct"/>
            <w:gridSpan w:val="5"/>
          </w:tcPr>
          <w:p w14:paraId="2F24033E">
            <w:pPr>
              <w:contextualSpacing/>
              <w:jc w:val="center"/>
              <w:rPr>
                <w:rFonts w:eastAsiaTheme="minorEastAsia"/>
                <w:color w:val="auto"/>
                <w:sz w:val="24"/>
              </w:rPr>
            </w:pPr>
            <w:r>
              <w:rPr>
                <w:rFonts w:hint="eastAsia" w:eastAsiaTheme="minorEastAsia"/>
                <w:color w:val="auto"/>
                <w:sz w:val="24"/>
              </w:rPr>
              <w:t>一期工程生产医疗器械产品约40.5万件/年，合45吨/年；吸塑盒约4万件/年，合12吨/年。</w:t>
            </w:r>
          </w:p>
        </w:tc>
      </w:tr>
      <w:tr w14:paraId="3C1DFCE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190" w:type="pct"/>
            <w:gridSpan w:val="2"/>
            <w:vAlign w:val="center"/>
          </w:tcPr>
          <w:p w14:paraId="345D66B5">
            <w:pPr>
              <w:contextualSpacing/>
              <w:jc w:val="center"/>
              <w:rPr>
                <w:rFonts w:eastAsiaTheme="minorEastAsia"/>
                <w:color w:val="auto"/>
                <w:sz w:val="24"/>
              </w:rPr>
            </w:pPr>
            <w:r>
              <w:rPr>
                <w:rFonts w:eastAsiaTheme="minorEastAsia"/>
                <w:color w:val="auto"/>
                <w:sz w:val="24"/>
              </w:rPr>
              <w:t>建设项目环评时间</w:t>
            </w:r>
          </w:p>
        </w:tc>
        <w:tc>
          <w:tcPr>
            <w:tcW w:w="1147" w:type="pct"/>
            <w:vAlign w:val="center"/>
          </w:tcPr>
          <w:p w14:paraId="045BA0B5">
            <w:pPr>
              <w:contextualSpacing/>
              <w:jc w:val="center"/>
              <w:rPr>
                <w:rFonts w:eastAsiaTheme="minorEastAsia"/>
                <w:color w:val="auto"/>
                <w:sz w:val="24"/>
              </w:rPr>
            </w:pPr>
            <w:r>
              <w:rPr>
                <w:rFonts w:eastAsiaTheme="minorEastAsia"/>
                <w:color w:val="auto"/>
                <w:sz w:val="24"/>
              </w:rPr>
              <w:t>20</w:t>
            </w:r>
            <w:r>
              <w:rPr>
                <w:rFonts w:hint="eastAsia" w:eastAsiaTheme="minorEastAsia"/>
                <w:color w:val="auto"/>
                <w:sz w:val="24"/>
              </w:rPr>
              <w:t>2</w:t>
            </w:r>
            <w:r>
              <w:rPr>
                <w:rFonts w:hint="eastAsia" w:eastAsiaTheme="minorEastAsia"/>
                <w:color w:val="auto"/>
                <w:sz w:val="24"/>
                <w:lang w:val="en-US" w:eastAsia="zh-CN"/>
              </w:rPr>
              <w:t>4</w:t>
            </w:r>
            <w:r>
              <w:rPr>
                <w:rFonts w:eastAsiaTheme="minorEastAsia"/>
                <w:color w:val="auto"/>
                <w:sz w:val="24"/>
              </w:rPr>
              <w:t>年</w:t>
            </w:r>
            <w:r>
              <w:rPr>
                <w:rFonts w:hint="eastAsia" w:eastAsiaTheme="minorEastAsia"/>
                <w:color w:val="auto"/>
                <w:sz w:val="24"/>
                <w:lang w:val="en-US" w:eastAsia="zh-CN"/>
              </w:rPr>
              <w:t>9</w:t>
            </w:r>
            <w:r>
              <w:rPr>
                <w:rFonts w:eastAsiaTheme="minorEastAsia"/>
                <w:color w:val="auto"/>
                <w:sz w:val="24"/>
              </w:rPr>
              <w:t>月</w:t>
            </w:r>
          </w:p>
        </w:tc>
        <w:tc>
          <w:tcPr>
            <w:tcW w:w="1043" w:type="pct"/>
            <w:vAlign w:val="center"/>
          </w:tcPr>
          <w:p w14:paraId="5F6E4C25">
            <w:pPr>
              <w:contextualSpacing/>
              <w:jc w:val="center"/>
              <w:rPr>
                <w:rFonts w:eastAsiaTheme="minorEastAsia"/>
                <w:color w:val="auto"/>
                <w:sz w:val="24"/>
              </w:rPr>
            </w:pPr>
            <w:r>
              <w:rPr>
                <w:rFonts w:eastAsiaTheme="minorEastAsia"/>
                <w:color w:val="auto"/>
                <w:sz w:val="24"/>
              </w:rPr>
              <w:t>开工建设时间</w:t>
            </w:r>
          </w:p>
        </w:tc>
        <w:tc>
          <w:tcPr>
            <w:tcW w:w="1618" w:type="pct"/>
            <w:gridSpan w:val="3"/>
            <w:vAlign w:val="center"/>
          </w:tcPr>
          <w:p w14:paraId="2063C417">
            <w:pPr>
              <w:contextualSpacing/>
              <w:jc w:val="center"/>
              <w:rPr>
                <w:rFonts w:eastAsiaTheme="minorEastAsia"/>
                <w:color w:val="auto"/>
                <w:sz w:val="24"/>
              </w:rPr>
            </w:pPr>
            <w:r>
              <w:rPr>
                <w:rFonts w:hint="eastAsia" w:eastAsiaTheme="minorEastAsia"/>
                <w:color w:val="auto"/>
                <w:sz w:val="24"/>
              </w:rPr>
              <w:t>202</w:t>
            </w:r>
            <w:r>
              <w:rPr>
                <w:rFonts w:hint="eastAsia" w:eastAsiaTheme="minorEastAsia"/>
                <w:color w:val="auto"/>
                <w:sz w:val="24"/>
                <w:lang w:val="en-US" w:eastAsia="zh-CN"/>
              </w:rPr>
              <w:t>4</w:t>
            </w:r>
            <w:r>
              <w:rPr>
                <w:rFonts w:hint="eastAsia" w:eastAsiaTheme="minorEastAsia"/>
                <w:color w:val="auto"/>
                <w:sz w:val="24"/>
              </w:rPr>
              <w:t>年</w:t>
            </w:r>
            <w:r>
              <w:rPr>
                <w:rFonts w:hint="eastAsia" w:eastAsiaTheme="minorEastAsia"/>
                <w:color w:val="auto"/>
                <w:sz w:val="24"/>
                <w:lang w:val="en-US" w:eastAsia="zh-CN"/>
              </w:rPr>
              <w:t>9</w:t>
            </w:r>
            <w:r>
              <w:rPr>
                <w:rFonts w:hint="eastAsia" w:eastAsiaTheme="minorEastAsia"/>
                <w:color w:val="auto"/>
                <w:sz w:val="24"/>
              </w:rPr>
              <w:t>月</w:t>
            </w:r>
          </w:p>
        </w:tc>
      </w:tr>
      <w:tr w14:paraId="0AC0C82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190" w:type="pct"/>
            <w:gridSpan w:val="2"/>
            <w:vAlign w:val="center"/>
          </w:tcPr>
          <w:p w14:paraId="570EB10F">
            <w:pPr>
              <w:contextualSpacing/>
              <w:jc w:val="center"/>
              <w:rPr>
                <w:rFonts w:eastAsiaTheme="minorEastAsia"/>
                <w:color w:val="auto"/>
                <w:sz w:val="24"/>
              </w:rPr>
            </w:pPr>
            <w:r>
              <w:rPr>
                <w:rFonts w:eastAsiaTheme="minorEastAsia"/>
                <w:color w:val="auto"/>
                <w:sz w:val="24"/>
              </w:rPr>
              <w:t>调试时间</w:t>
            </w:r>
          </w:p>
        </w:tc>
        <w:tc>
          <w:tcPr>
            <w:tcW w:w="1147" w:type="pct"/>
            <w:vAlign w:val="center"/>
          </w:tcPr>
          <w:p w14:paraId="6570510F">
            <w:pPr>
              <w:contextualSpacing/>
              <w:jc w:val="center"/>
              <w:rPr>
                <w:rFonts w:eastAsiaTheme="minorEastAsia"/>
                <w:color w:val="auto"/>
                <w:sz w:val="24"/>
              </w:rPr>
            </w:pPr>
            <w:r>
              <w:rPr>
                <w:rFonts w:hint="eastAsia" w:eastAsiaTheme="minorEastAsia"/>
                <w:color w:val="auto"/>
                <w:sz w:val="24"/>
              </w:rPr>
              <w:t>202</w:t>
            </w:r>
            <w:r>
              <w:rPr>
                <w:rFonts w:hint="eastAsia" w:eastAsiaTheme="minorEastAsia"/>
                <w:color w:val="auto"/>
                <w:sz w:val="24"/>
                <w:lang w:val="en-US" w:eastAsia="zh-CN"/>
              </w:rPr>
              <w:t>4</w:t>
            </w:r>
            <w:r>
              <w:rPr>
                <w:rFonts w:hint="eastAsia" w:eastAsiaTheme="minorEastAsia"/>
                <w:color w:val="auto"/>
                <w:sz w:val="24"/>
              </w:rPr>
              <w:t>年</w:t>
            </w:r>
            <w:r>
              <w:rPr>
                <w:rFonts w:hint="eastAsia" w:eastAsiaTheme="minorEastAsia"/>
                <w:color w:val="auto"/>
                <w:sz w:val="24"/>
                <w:lang w:val="en-US" w:eastAsia="zh-CN"/>
              </w:rPr>
              <w:t>10</w:t>
            </w:r>
            <w:r>
              <w:rPr>
                <w:rFonts w:hint="eastAsia" w:eastAsiaTheme="minorEastAsia"/>
                <w:color w:val="auto"/>
                <w:sz w:val="24"/>
              </w:rPr>
              <w:t>月</w:t>
            </w:r>
          </w:p>
        </w:tc>
        <w:tc>
          <w:tcPr>
            <w:tcW w:w="1043" w:type="pct"/>
            <w:vAlign w:val="center"/>
          </w:tcPr>
          <w:p w14:paraId="2C31136C">
            <w:pPr>
              <w:contextualSpacing/>
              <w:jc w:val="center"/>
              <w:rPr>
                <w:rFonts w:eastAsiaTheme="minorEastAsia"/>
                <w:color w:val="auto"/>
                <w:sz w:val="24"/>
              </w:rPr>
            </w:pPr>
            <w:r>
              <w:rPr>
                <w:rFonts w:eastAsiaTheme="minorEastAsia"/>
                <w:color w:val="auto"/>
                <w:sz w:val="24"/>
              </w:rPr>
              <w:t>验收现场监测时间</w:t>
            </w:r>
          </w:p>
        </w:tc>
        <w:tc>
          <w:tcPr>
            <w:tcW w:w="1618" w:type="pct"/>
            <w:gridSpan w:val="3"/>
            <w:vAlign w:val="center"/>
          </w:tcPr>
          <w:p w14:paraId="53667716">
            <w:pPr>
              <w:contextualSpacing/>
              <w:jc w:val="center"/>
              <w:rPr>
                <w:rFonts w:hint="default" w:eastAsiaTheme="minorEastAsia"/>
                <w:color w:val="auto"/>
                <w:sz w:val="24"/>
                <w:highlight w:val="yellow"/>
                <w:lang w:val="en-US" w:eastAsia="zh-CN"/>
              </w:rPr>
            </w:pPr>
            <w:r>
              <w:rPr>
                <w:rFonts w:eastAsiaTheme="minorEastAsia"/>
                <w:color w:val="auto"/>
                <w:sz w:val="24"/>
              </w:rPr>
              <w:t>2</w:t>
            </w:r>
            <w:r>
              <w:rPr>
                <w:rFonts w:hint="eastAsia" w:eastAsiaTheme="minorEastAsia"/>
                <w:color w:val="auto"/>
                <w:sz w:val="24"/>
              </w:rPr>
              <w:t>02</w:t>
            </w:r>
            <w:r>
              <w:rPr>
                <w:rFonts w:hint="eastAsia" w:eastAsiaTheme="minorEastAsia"/>
                <w:color w:val="auto"/>
                <w:sz w:val="24"/>
                <w:lang w:val="en-US" w:eastAsia="zh-CN"/>
              </w:rPr>
              <w:t>4</w:t>
            </w:r>
            <w:r>
              <w:rPr>
                <w:rFonts w:eastAsiaTheme="minorEastAsia"/>
                <w:color w:val="auto"/>
                <w:sz w:val="24"/>
              </w:rPr>
              <w:t>年</w:t>
            </w:r>
            <w:r>
              <w:rPr>
                <w:rFonts w:hint="eastAsia" w:eastAsiaTheme="minorEastAsia"/>
                <w:color w:val="auto"/>
                <w:sz w:val="24"/>
                <w:lang w:val="en-US" w:eastAsia="zh-CN"/>
              </w:rPr>
              <w:t>10</w:t>
            </w:r>
            <w:r>
              <w:rPr>
                <w:rFonts w:eastAsiaTheme="minorEastAsia"/>
                <w:color w:val="auto"/>
                <w:sz w:val="24"/>
              </w:rPr>
              <w:t>月</w:t>
            </w:r>
            <w:r>
              <w:rPr>
                <w:rFonts w:hint="eastAsia" w:eastAsiaTheme="minorEastAsia"/>
                <w:color w:val="auto"/>
                <w:sz w:val="24"/>
                <w:lang w:val="en-US" w:eastAsia="zh-CN"/>
              </w:rPr>
              <w:t>10</w:t>
            </w:r>
            <w:r>
              <w:rPr>
                <w:rFonts w:eastAsiaTheme="minorEastAsia"/>
                <w:color w:val="auto"/>
                <w:sz w:val="24"/>
              </w:rPr>
              <w:t>日、</w:t>
            </w:r>
            <w:r>
              <w:rPr>
                <w:rFonts w:hint="eastAsia" w:eastAsiaTheme="minorEastAsia"/>
                <w:color w:val="auto"/>
                <w:sz w:val="24"/>
                <w:lang w:val="en-US" w:eastAsia="zh-CN"/>
              </w:rPr>
              <w:t>11</w:t>
            </w:r>
            <w:r>
              <w:rPr>
                <w:rFonts w:eastAsiaTheme="minorEastAsia"/>
                <w:color w:val="auto"/>
                <w:sz w:val="24"/>
              </w:rPr>
              <w:t>日</w:t>
            </w:r>
          </w:p>
        </w:tc>
      </w:tr>
      <w:tr w14:paraId="1127F86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190" w:type="pct"/>
            <w:gridSpan w:val="2"/>
            <w:vAlign w:val="center"/>
          </w:tcPr>
          <w:p w14:paraId="1258CE48">
            <w:pPr>
              <w:contextualSpacing/>
              <w:jc w:val="center"/>
              <w:rPr>
                <w:rFonts w:eastAsiaTheme="minorEastAsia"/>
                <w:color w:val="auto"/>
                <w:sz w:val="24"/>
              </w:rPr>
            </w:pPr>
            <w:r>
              <w:rPr>
                <w:rFonts w:eastAsiaTheme="minorEastAsia"/>
                <w:color w:val="auto"/>
                <w:sz w:val="24"/>
              </w:rPr>
              <w:t>环评报告表</w:t>
            </w:r>
          </w:p>
          <w:p w14:paraId="228734F3">
            <w:pPr>
              <w:contextualSpacing/>
              <w:jc w:val="center"/>
              <w:rPr>
                <w:rFonts w:eastAsiaTheme="minorEastAsia"/>
                <w:color w:val="auto"/>
                <w:sz w:val="24"/>
              </w:rPr>
            </w:pPr>
            <w:r>
              <w:rPr>
                <w:rFonts w:eastAsiaTheme="minorEastAsia"/>
                <w:color w:val="auto"/>
                <w:sz w:val="24"/>
              </w:rPr>
              <w:t>审批部门</w:t>
            </w:r>
          </w:p>
        </w:tc>
        <w:tc>
          <w:tcPr>
            <w:tcW w:w="1147" w:type="pct"/>
            <w:vAlign w:val="center"/>
          </w:tcPr>
          <w:p w14:paraId="16EEE099">
            <w:pPr>
              <w:contextualSpacing/>
              <w:jc w:val="center"/>
              <w:rPr>
                <w:rFonts w:hint="eastAsia" w:eastAsiaTheme="minorEastAsia"/>
                <w:color w:val="auto"/>
                <w:sz w:val="24"/>
                <w:lang w:eastAsia="zh-CN"/>
              </w:rPr>
            </w:pPr>
            <w:r>
              <w:rPr>
                <w:rFonts w:eastAsiaTheme="minorEastAsia"/>
                <w:color w:val="auto"/>
                <w:sz w:val="24"/>
              </w:rPr>
              <w:t>武汉</w:t>
            </w:r>
            <w:r>
              <w:rPr>
                <w:rFonts w:hint="eastAsia" w:eastAsiaTheme="minorEastAsia"/>
                <w:color w:val="auto"/>
                <w:sz w:val="24"/>
                <w:lang w:eastAsia="zh-CN"/>
              </w:rPr>
              <w:t>东湖新技术开发区生态环境和水务湖泊局</w:t>
            </w:r>
          </w:p>
        </w:tc>
        <w:tc>
          <w:tcPr>
            <w:tcW w:w="1043" w:type="pct"/>
            <w:vAlign w:val="center"/>
          </w:tcPr>
          <w:p w14:paraId="069F6EE2">
            <w:pPr>
              <w:widowControl/>
              <w:contextualSpacing/>
              <w:jc w:val="center"/>
              <w:rPr>
                <w:rFonts w:eastAsiaTheme="minorEastAsia"/>
                <w:color w:val="auto"/>
                <w:sz w:val="24"/>
              </w:rPr>
            </w:pPr>
            <w:r>
              <w:rPr>
                <w:rFonts w:eastAsiaTheme="minorEastAsia"/>
                <w:color w:val="auto"/>
                <w:sz w:val="24"/>
              </w:rPr>
              <w:t>环评报告表</w:t>
            </w:r>
          </w:p>
          <w:p w14:paraId="4C54261E">
            <w:pPr>
              <w:contextualSpacing/>
              <w:jc w:val="center"/>
              <w:rPr>
                <w:rFonts w:eastAsiaTheme="minorEastAsia"/>
                <w:color w:val="auto"/>
                <w:sz w:val="24"/>
              </w:rPr>
            </w:pPr>
            <w:r>
              <w:rPr>
                <w:rFonts w:eastAsiaTheme="minorEastAsia"/>
                <w:color w:val="auto"/>
                <w:sz w:val="24"/>
              </w:rPr>
              <w:t>编制单位</w:t>
            </w:r>
          </w:p>
        </w:tc>
        <w:tc>
          <w:tcPr>
            <w:tcW w:w="1618" w:type="pct"/>
            <w:gridSpan w:val="3"/>
            <w:vAlign w:val="center"/>
          </w:tcPr>
          <w:p w14:paraId="04E68487">
            <w:pPr>
              <w:contextualSpacing/>
              <w:jc w:val="center"/>
              <w:rPr>
                <w:rFonts w:eastAsiaTheme="minorEastAsia"/>
                <w:color w:val="auto"/>
                <w:sz w:val="24"/>
              </w:rPr>
            </w:pPr>
            <w:r>
              <w:rPr>
                <w:rFonts w:hint="eastAsia" w:hAnsi="宋体"/>
                <w:color w:val="auto"/>
                <w:kern w:val="0"/>
                <w:sz w:val="24"/>
                <w:szCs w:val="20"/>
              </w:rPr>
              <w:t>武汉智汇元环保科技有限公司</w:t>
            </w:r>
          </w:p>
        </w:tc>
      </w:tr>
      <w:tr w14:paraId="43BF5F0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190" w:type="pct"/>
            <w:gridSpan w:val="2"/>
            <w:vAlign w:val="center"/>
          </w:tcPr>
          <w:p w14:paraId="7958B7B6">
            <w:pPr>
              <w:contextualSpacing/>
              <w:jc w:val="center"/>
              <w:rPr>
                <w:rFonts w:eastAsiaTheme="minorEastAsia"/>
                <w:color w:val="FF0000"/>
                <w:sz w:val="24"/>
              </w:rPr>
            </w:pPr>
            <w:r>
              <w:rPr>
                <w:rFonts w:eastAsiaTheme="minorEastAsia"/>
                <w:color w:val="FF0000"/>
                <w:sz w:val="24"/>
              </w:rPr>
              <w:t>环保设施</w:t>
            </w:r>
          </w:p>
          <w:p w14:paraId="5885D938">
            <w:pPr>
              <w:contextualSpacing/>
              <w:jc w:val="center"/>
              <w:rPr>
                <w:rFonts w:eastAsiaTheme="minorEastAsia"/>
                <w:color w:val="FF0000"/>
                <w:sz w:val="24"/>
              </w:rPr>
            </w:pPr>
            <w:r>
              <w:rPr>
                <w:rFonts w:eastAsiaTheme="minorEastAsia"/>
                <w:color w:val="FF0000"/>
                <w:sz w:val="24"/>
              </w:rPr>
              <w:t>设计单位</w:t>
            </w:r>
          </w:p>
        </w:tc>
        <w:tc>
          <w:tcPr>
            <w:tcW w:w="1147" w:type="pct"/>
            <w:vAlign w:val="center"/>
          </w:tcPr>
          <w:p w14:paraId="66A4B57E">
            <w:pPr>
              <w:widowControl/>
              <w:contextualSpacing/>
              <w:jc w:val="center"/>
              <w:rPr>
                <w:rFonts w:hint="eastAsia" w:eastAsiaTheme="minorEastAsia"/>
                <w:color w:val="FF0000"/>
                <w:sz w:val="24"/>
                <w:lang w:eastAsia="zh-CN"/>
              </w:rPr>
            </w:pPr>
            <w:r>
              <w:rPr>
                <w:rFonts w:hint="eastAsia" w:eastAsiaTheme="minorEastAsia"/>
                <w:color w:val="FF0000"/>
                <w:sz w:val="24"/>
                <w:lang w:eastAsia="zh-CN"/>
              </w:rPr>
              <w:t>济南章工恒立环境科技有限公司</w:t>
            </w:r>
          </w:p>
        </w:tc>
        <w:tc>
          <w:tcPr>
            <w:tcW w:w="1043" w:type="pct"/>
            <w:vAlign w:val="center"/>
          </w:tcPr>
          <w:p w14:paraId="229F59ED">
            <w:pPr>
              <w:widowControl/>
              <w:contextualSpacing/>
              <w:jc w:val="center"/>
              <w:rPr>
                <w:rFonts w:eastAsiaTheme="minorEastAsia"/>
                <w:color w:val="FF0000"/>
                <w:sz w:val="24"/>
              </w:rPr>
            </w:pPr>
            <w:r>
              <w:rPr>
                <w:rFonts w:eastAsiaTheme="minorEastAsia"/>
                <w:color w:val="FF0000"/>
                <w:sz w:val="24"/>
              </w:rPr>
              <w:t>环保设施</w:t>
            </w:r>
          </w:p>
          <w:p w14:paraId="2D380F5D">
            <w:pPr>
              <w:contextualSpacing/>
              <w:jc w:val="center"/>
              <w:rPr>
                <w:rFonts w:eastAsiaTheme="minorEastAsia"/>
                <w:color w:val="FF0000"/>
                <w:sz w:val="24"/>
              </w:rPr>
            </w:pPr>
            <w:r>
              <w:rPr>
                <w:rFonts w:eastAsiaTheme="minorEastAsia"/>
                <w:color w:val="FF0000"/>
                <w:sz w:val="24"/>
              </w:rPr>
              <w:t>施工单位</w:t>
            </w:r>
          </w:p>
        </w:tc>
        <w:tc>
          <w:tcPr>
            <w:tcW w:w="1618" w:type="pct"/>
            <w:gridSpan w:val="3"/>
            <w:vAlign w:val="center"/>
          </w:tcPr>
          <w:p w14:paraId="1E5C53D5">
            <w:pPr>
              <w:widowControl/>
              <w:contextualSpacing/>
              <w:jc w:val="center"/>
              <w:rPr>
                <w:rFonts w:hint="eastAsia" w:eastAsiaTheme="minorEastAsia"/>
                <w:color w:val="FF0000"/>
                <w:sz w:val="24"/>
                <w:lang w:eastAsia="zh-CN"/>
              </w:rPr>
            </w:pPr>
            <w:r>
              <w:rPr>
                <w:rFonts w:hint="eastAsia" w:eastAsiaTheme="minorEastAsia"/>
                <w:color w:val="FF0000"/>
                <w:sz w:val="24"/>
                <w:lang w:eastAsia="zh-CN"/>
              </w:rPr>
              <w:t>济南章工恒立环境科技有限公司</w:t>
            </w:r>
          </w:p>
        </w:tc>
      </w:tr>
      <w:tr w14:paraId="51449F1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190" w:type="pct"/>
            <w:gridSpan w:val="2"/>
            <w:vAlign w:val="center"/>
          </w:tcPr>
          <w:p w14:paraId="3CB2C25A">
            <w:pPr>
              <w:contextualSpacing/>
              <w:jc w:val="center"/>
              <w:rPr>
                <w:rFonts w:eastAsiaTheme="minorEastAsia"/>
                <w:color w:val="auto"/>
                <w:sz w:val="24"/>
              </w:rPr>
            </w:pPr>
            <w:r>
              <w:rPr>
                <w:rFonts w:eastAsiaTheme="minorEastAsia"/>
                <w:color w:val="auto"/>
                <w:sz w:val="24"/>
              </w:rPr>
              <w:t>投资总概算</w:t>
            </w:r>
          </w:p>
        </w:tc>
        <w:tc>
          <w:tcPr>
            <w:tcW w:w="1147" w:type="pct"/>
            <w:vAlign w:val="center"/>
          </w:tcPr>
          <w:p w14:paraId="048171F7">
            <w:pPr>
              <w:contextualSpacing/>
              <w:jc w:val="center"/>
              <w:rPr>
                <w:rFonts w:eastAsiaTheme="minorEastAsia"/>
                <w:color w:val="auto"/>
                <w:sz w:val="24"/>
              </w:rPr>
            </w:pPr>
            <w:bookmarkStart w:id="1" w:name="OLE_LINK2"/>
            <w:bookmarkStart w:id="2" w:name="OLE_LINK1"/>
            <w:r>
              <w:rPr>
                <w:rFonts w:hint="eastAsia" w:eastAsiaTheme="minorEastAsia"/>
                <w:color w:val="auto"/>
                <w:sz w:val="24"/>
                <w:lang w:val="en-US" w:eastAsia="zh-CN"/>
              </w:rPr>
              <w:t>20</w:t>
            </w:r>
            <w:r>
              <w:rPr>
                <w:rFonts w:eastAsiaTheme="minorEastAsia"/>
                <w:color w:val="auto"/>
                <w:sz w:val="24"/>
              </w:rPr>
              <w:t>00万</w:t>
            </w:r>
            <w:bookmarkEnd w:id="1"/>
            <w:bookmarkEnd w:id="2"/>
            <w:r>
              <w:rPr>
                <w:rFonts w:eastAsiaTheme="minorEastAsia"/>
                <w:color w:val="auto"/>
                <w:sz w:val="24"/>
              </w:rPr>
              <w:t>元</w:t>
            </w:r>
          </w:p>
        </w:tc>
        <w:tc>
          <w:tcPr>
            <w:tcW w:w="1043" w:type="pct"/>
            <w:vAlign w:val="center"/>
          </w:tcPr>
          <w:p w14:paraId="66C4DC7A">
            <w:pPr>
              <w:contextualSpacing/>
              <w:jc w:val="center"/>
              <w:rPr>
                <w:rFonts w:eastAsiaTheme="minorEastAsia"/>
                <w:color w:val="auto"/>
                <w:sz w:val="24"/>
              </w:rPr>
            </w:pPr>
            <w:r>
              <w:rPr>
                <w:rFonts w:eastAsiaTheme="minorEastAsia"/>
                <w:color w:val="auto"/>
                <w:sz w:val="24"/>
              </w:rPr>
              <w:t>环保投资总概算</w:t>
            </w:r>
          </w:p>
        </w:tc>
        <w:tc>
          <w:tcPr>
            <w:tcW w:w="605" w:type="pct"/>
            <w:vAlign w:val="center"/>
          </w:tcPr>
          <w:p w14:paraId="7C0B0293">
            <w:pPr>
              <w:contextualSpacing/>
              <w:jc w:val="center"/>
              <w:rPr>
                <w:rFonts w:eastAsiaTheme="minorEastAsia"/>
                <w:color w:val="auto"/>
                <w:sz w:val="24"/>
              </w:rPr>
            </w:pPr>
            <w:r>
              <w:rPr>
                <w:rFonts w:eastAsiaTheme="minorEastAsia"/>
                <w:color w:val="auto"/>
                <w:sz w:val="24"/>
              </w:rPr>
              <w:t>100万元</w:t>
            </w:r>
          </w:p>
        </w:tc>
        <w:tc>
          <w:tcPr>
            <w:tcW w:w="495" w:type="pct"/>
            <w:vAlign w:val="center"/>
          </w:tcPr>
          <w:p w14:paraId="00DCAE7E">
            <w:pPr>
              <w:contextualSpacing/>
              <w:jc w:val="center"/>
              <w:rPr>
                <w:rFonts w:eastAsiaTheme="minorEastAsia"/>
                <w:color w:val="auto"/>
                <w:sz w:val="24"/>
              </w:rPr>
            </w:pPr>
            <w:r>
              <w:rPr>
                <w:rFonts w:eastAsiaTheme="minorEastAsia"/>
                <w:color w:val="auto"/>
                <w:sz w:val="24"/>
              </w:rPr>
              <w:t>比例</w:t>
            </w:r>
          </w:p>
        </w:tc>
        <w:tc>
          <w:tcPr>
            <w:tcW w:w="518" w:type="pct"/>
            <w:vAlign w:val="center"/>
          </w:tcPr>
          <w:p w14:paraId="6B7BD4A7">
            <w:pPr>
              <w:contextualSpacing/>
              <w:jc w:val="center"/>
              <w:rPr>
                <w:rFonts w:eastAsiaTheme="minorEastAsia"/>
                <w:color w:val="auto"/>
                <w:sz w:val="24"/>
              </w:rPr>
            </w:pPr>
            <w:r>
              <w:rPr>
                <w:rFonts w:hint="eastAsia" w:eastAsiaTheme="minorEastAsia"/>
                <w:color w:val="auto"/>
                <w:sz w:val="24"/>
                <w:lang w:val="en-US" w:eastAsia="zh-CN"/>
              </w:rPr>
              <w:t>5.00</w:t>
            </w:r>
            <w:r>
              <w:rPr>
                <w:rFonts w:eastAsiaTheme="minorEastAsia"/>
                <w:color w:val="auto"/>
                <w:sz w:val="24"/>
              </w:rPr>
              <w:t>%</w:t>
            </w:r>
          </w:p>
        </w:tc>
      </w:tr>
      <w:tr w14:paraId="6FE067B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190" w:type="pct"/>
            <w:gridSpan w:val="2"/>
            <w:vAlign w:val="center"/>
          </w:tcPr>
          <w:p w14:paraId="381AF944">
            <w:pPr>
              <w:contextualSpacing/>
              <w:jc w:val="center"/>
              <w:rPr>
                <w:rFonts w:eastAsiaTheme="minorEastAsia"/>
                <w:color w:val="auto"/>
                <w:sz w:val="24"/>
              </w:rPr>
            </w:pPr>
            <w:r>
              <w:rPr>
                <w:rFonts w:eastAsiaTheme="minorEastAsia"/>
                <w:color w:val="auto"/>
                <w:sz w:val="24"/>
              </w:rPr>
              <w:t>实际总概算</w:t>
            </w:r>
          </w:p>
        </w:tc>
        <w:tc>
          <w:tcPr>
            <w:tcW w:w="1147" w:type="pct"/>
            <w:vAlign w:val="center"/>
          </w:tcPr>
          <w:p w14:paraId="12B0DC14">
            <w:pPr>
              <w:contextualSpacing/>
              <w:jc w:val="center"/>
              <w:rPr>
                <w:rFonts w:eastAsiaTheme="minorEastAsia"/>
                <w:color w:val="auto"/>
                <w:sz w:val="24"/>
              </w:rPr>
            </w:pPr>
            <w:r>
              <w:rPr>
                <w:rFonts w:hint="eastAsia" w:eastAsiaTheme="minorEastAsia"/>
                <w:color w:val="auto"/>
                <w:sz w:val="24"/>
                <w:lang w:val="en-US" w:eastAsia="zh-CN"/>
              </w:rPr>
              <w:t>1200</w:t>
            </w:r>
            <w:r>
              <w:rPr>
                <w:rFonts w:eastAsiaTheme="minorEastAsia"/>
                <w:color w:val="auto"/>
                <w:sz w:val="24"/>
              </w:rPr>
              <w:t>万元</w:t>
            </w:r>
          </w:p>
        </w:tc>
        <w:tc>
          <w:tcPr>
            <w:tcW w:w="1043" w:type="pct"/>
            <w:vAlign w:val="center"/>
          </w:tcPr>
          <w:p w14:paraId="7921BCA9">
            <w:pPr>
              <w:contextualSpacing/>
              <w:jc w:val="center"/>
              <w:rPr>
                <w:rFonts w:eastAsiaTheme="minorEastAsia"/>
                <w:color w:val="auto"/>
                <w:sz w:val="24"/>
              </w:rPr>
            </w:pPr>
            <w:r>
              <w:rPr>
                <w:rFonts w:eastAsiaTheme="minorEastAsia"/>
                <w:color w:val="auto"/>
                <w:sz w:val="24"/>
              </w:rPr>
              <w:t>实际环保投资</w:t>
            </w:r>
          </w:p>
        </w:tc>
        <w:tc>
          <w:tcPr>
            <w:tcW w:w="605" w:type="pct"/>
            <w:vAlign w:val="center"/>
          </w:tcPr>
          <w:p w14:paraId="1C3B105A">
            <w:pPr>
              <w:contextualSpacing/>
              <w:jc w:val="center"/>
              <w:rPr>
                <w:rFonts w:eastAsiaTheme="minorEastAsia"/>
                <w:color w:val="auto"/>
                <w:sz w:val="24"/>
              </w:rPr>
            </w:pPr>
            <w:r>
              <w:rPr>
                <w:rFonts w:hint="eastAsia" w:eastAsiaTheme="minorEastAsia"/>
                <w:color w:val="auto"/>
                <w:sz w:val="24"/>
                <w:lang w:val="en-US" w:eastAsia="zh-CN"/>
              </w:rPr>
              <w:t>65</w:t>
            </w:r>
            <w:r>
              <w:rPr>
                <w:rFonts w:eastAsiaTheme="minorEastAsia"/>
                <w:color w:val="auto"/>
                <w:sz w:val="24"/>
              </w:rPr>
              <w:t>万元</w:t>
            </w:r>
          </w:p>
        </w:tc>
        <w:tc>
          <w:tcPr>
            <w:tcW w:w="495" w:type="pct"/>
            <w:vAlign w:val="center"/>
          </w:tcPr>
          <w:p w14:paraId="335F53DA">
            <w:pPr>
              <w:contextualSpacing/>
              <w:jc w:val="center"/>
              <w:rPr>
                <w:rFonts w:eastAsiaTheme="minorEastAsia"/>
                <w:color w:val="auto"/>
                <w:sz w:val="24"/>
              </w:rPr>
            </w:pPr>
            <w:r>
              <w:rPr>
                <w:rFonts w:eastAsiaTheme="minorEastAsia"/>
                <w:color w:val="auto"/>
                <w:sz w:val="24"/>
              </w:rPr>
              <w:t>比例</w:t>
            </w:r>
          </w:p>
        </w:tc>
        <w:tc>
          <w:tcPr>
            <w:tcW w:w="518" w:type="pct"/>
            <w:vAlign w:val="center"/>
          </w:tcPr>
          <w:p w14:paraId="6BCF0E52">
            <w:pPr>
              <w:contextualSpacing/>
              <w:jc w:val="center"/>
              <w:rPr>
                <w:rFonts w:eastAsiaTheme="minorEastAsia"/>
                <w:color w:val="auto"/>
                <w:sz w:val="24"/>
              </w:rPr>
            </w:pPr>
            <w:r>
              <w:rPr>
                <w:rFonts w:hint="eastAsia" w:eastAsiaTheme="minorEastAsia"/>
                <w:color w:val="auto"/>
                <w:sz w:val="24"/>
                <w:lang w:val="en-US" w:eastAsia="zh-CN"/>
              </w:rPr>
              <w:t>5.42</w:t>
            </w:r>
            <w:r>
              <w:rPr>
                <w:rFonts w:eastAsiaTheme="minorEastAsia"/>
                <w:color w:val="auto"/>
                <w:sz w:val="24"/>
              </w:rPr>
              <w:t>%</w:t>
            </w:r>
          </w:p>
        </w:tc>
      </w:tr>
      <w:tr w14:paraId="06E09A5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29" w:hRule="atLeast"/>
          <w:jc w:val="center"/>
        </w:trPr>
        <w:tc>
          <w:tcPr>
            <w:tcW w:w="435" w:type="pct"/>
            <w:vAlign w:val="center"/>
          </w:tcPr>
          <w:p w14:paraId="166D4E0B">
            <w:pPr>
              <w:contextualSpacing/>
              <w:jc w:val="center"/>
              <w:rPr>
                <w:rFonts w:eastAsiaTheme="minorEastAsia"/>
                <w:color w:val="auto"/>
                <w:sz w:val="24"/>
              </w:rPr>
            </w:pPr>
            <w:r>
              <w:rPr>
                <w:rFonts w:eastAsiaTheme="minorEastAsia"/>
                <w:color w:val="auto"/>
                <w:sz w:val="24"/>
              </w:rPr>
              <w:t>验收监测依据</w:t>
            </w:r>
          </w:p>
        </w:tc>
        <w:tc>
          <w:tcPr>
            <w:tcW w:w="4564" w:type="pct"/>
            <w:gridSpan w:val="6"/>
          </w:tcPr>
          <w:p w14:paraId="2FE45195">
            <w:pPr>
              <w:widowControl/>
              <w:numPr>
                <w:ilvl w:val="0"/>
                <w:numId w:val="5"/>
              </w:numPr>
              <w:tabs>
                <w:tab w:val="left" w:pos="-114"/>
              </w:tabs>
              <w:spacing w:line="300" w:lineRule="auto"/>
              <w:ind w:left="0" w:firstLine="480" w:firstLineChars="200"/>
              <w:rPr>
                <w:rFonts w:eastAsiaTheme="minorEastAsia"/>
                <w:color w:val="auto"/>
                <w:kern w:val="0"/>
                <w:sz w:val="24"/>
              </w:rPr>
            </w:pPr>
            <w:r>
              <w:rPr>
                <w:rFonts w:eastAsiaTheme="minorEastAsia"/>
                <w:color w:val="auto"/>
                <w:kern w:val="0"/>
                <w:sz w:val="24"/>
              </w:rPr>
              <w:t>《中华人民共和国环境保护法》，</w:t>
            </w:r>
            <w:r>
              <w:rPr>
                <w:rFonts w:eastAsiaTheme="minorEastAsia"/>
                <w:color w:val="auto"/>
                <w:sz w:val="24"/>
              </w:rPr>
              <w:t>2015年1月1日实施</w:t>
            </w:r>
            <w:r>
              <w:rPr>
                <w:rFonts w:eastAsiaTheme="minorEastAsia"/>
                <w:color w:val="auto"/>
                <w:kern w:val="0"/>
                <w:sz w:val="24"/>
              </w:rPr>
              <w:t>；</w:t>
            </w:r>
          </w:p>
          <w:p w14:paraId="36D96371">
            <w:pPr>
              <w:pStyle w:val="118"/>
              <w:numPr>
                <w:ilvl w:val="0"/>
                <w:numId w:val="5"/>
              </w:numPr>
              <w:tabs>
                <w:tab w:val="left" w:pos="-114"/>
              </w:tabs>
              <w:ind w:left="0" w:firstLine="480"/>
              <w:rPr>
                <w:rFonts w:eastAsiaTheme="minorEastAsia"/>
                <w:color w:val="auto"/>
              </w:rPr>
            </w:pPr>
            <w:r>
              <w:rPr>
                <w:rFonts w:eastAsiaTheme="minorEastAsia"/>
                <w:color w:val="auto"/>
              </w:rPr>
              <w:t>《国务院关于修改〈建设项目环境保护管理条例〉的决定》（国务院第682号令），2017年10月1日起施行；</w:t>
            </w:r>
          </w:p>
          <w:p w14:paraId="3DA6D02F">
            <w:pPr>
              <w:widowControl/>
              <w:numPr>
                <w:ilvl w:val="0"/>
                <w:numId w:val="5"/>
              </w:numPr>
              <w:tabs>
                <w:tab w:val="left" w:pos="-114"/>
              </w:tabs>
              <w:spacing w:line="300" w:lineRule="auto"/>
              <w:ind w:left="0" w:firstLine="480" w:firstLineChars="200"/>
              <w:rPr>
                <w:rFonts w:eastAsiaTheme="minorEastAsia"/>
                <w:color w:val="auto"/>
                <w:kern w:val="0"/>
                <w:sz w:val="24"/>
              </w:rPr>
            </w:pPr>
            <w:r>
              <w:rPr>
                <w:rFonts w:eastAsiaTheme="minorEastAsia"/>
                <w:color w:val="auto"/>
                <w:sz w:val="24"/>
              </w:rPr>
              <w:t>《建设项目竣工环境保护验收暂行办法》（国环规环评[2017]4号文），2017年11月20日发布施行；</w:t>
            </w:r>
          </w:p>
          <w:p w14:paraId="4EBFC94A">
            <w:pPr>
              <w:widowControl/>
              <w:numPr>
                <w:ilvl w:val="0"/>
                <w:numId w:val="5"/>
              </w:numPr>
              <w:tabs>
                <w:tab w:val="left" w:pos="-114"/>
              </w:tabs>
              <w:spacing w:line="300" w:lineRule="auto"/>
              <w:ind w:left="0" w:firstLine="480" w:firstLineChars="200"/>
              <w:rPr>
                <w:rFonts w:eastAsiaTheme="minorEastAsia"/>
                <w:color w:val="auto"/>
                <w:kern w:val="0"/>
                <w:sz w:val="24"/>
              </w:rPr>
            </w:pPr>
            <w:r>
              <w:rPr>
                <w:rFonts w:eastAsiaTheme="minorEastAsia"/>
                <w:color w:val="auto"/>
                <w:kern w:val="0"/>
                <w:sz w:val="24"/>
              </w:rPr>
              <w:t>《建设项目竣工环境保护验收技术指南污染影响类》（生态环境部公告2018年第9号），2018年5月16日印发。</w:t>
            </w:r>
          </w:p>
          <w:p w14:paraId="50402A65">
            <w:pPr>
              <w:widowControl/>
              <w:numPr>
                <w:ilvl w:val="0"/>
                <w:numId w:val="5"/>
              </w:numPr>
              <w:tabs>
                <w:tab w:val="left" w:pos="-114"/>
              </w:tabs>
              <w:spacing w:line="300" w:lineRule="auto"/>
              <w:ind w:left="0" w:firstLine="480" w:firstLineChars="200"/>
              <w:rPr>
                <w:rFonts w:eastAsiaTheme="minorEastAsia"/>
                <w:color w:val="auto"/>
                <w:kern w:val="0"/>
                <w:sz w:val="24"/>
              </w:rPr>
            </w:pPr>
            <w:r>
              <w:rPr>
                <w:rFonts w:hint="eastAsia"/>
                <w:color w:val="auto"/>
                <w:kern w:val="0"/>
                <w:sz w:val="24"/>
                <w:szCs w:val="20"/>
              </w:rPr>
              <w:t>《污染影响类建设项目重大变动清单（试行）》（环办环评函〔2020〕688号）。</w:t>
            </w:r>
          </w:p>
          <w:p w14:paraId="7D8C53BC">
            <w:pPr>
              <w:numPr>
                <w:ilvl w:val="0"/>
                <w:numId w:val="5"/>
              </w:numPr>
              <w:tabs>
                <w:tab w:val="left" w:pos="-114"/>
              </w:tabs>
              <w:spacing w:line="300" w:lineRule="auto"/>
              <w:ind w:left="0" w:firstLine="480" w:firstLineChars="200"/>
              <w:contextualSpacing/>
              <w:rPr>
                <w:rFonts w:eastAsiaTheme="minorEastAsia"/>
                <w:color w:val="auto"/>
                <w:sz w:val="24"/>
              </w:rPr>
            </w:pPr>
            <w:r>
              <w:rPr>
                <w:rFonts w:hint="eastAsia" w:eastAsiaTheme="minorEastAsia"/>
                <w:bCs/>
                <w:color w:val="auto"/>
                <w:sz w:val="24"/>
                <w:lang w:eastAsia="zh-CN"/>
              </w:rPr>
              <w:t>武汉奥绿新生物科技股份有限公司</w:t>
            </w:r>
            <w:r>
              <w:rPr>
                <w:rFonts w:eastAsiaTheme="minorEastAsia"/>
                <w:color w:val="auto"/>
                <w:kern w:val="0"/>
                <w:sz w:val="24"/>
                <w:szCs w:val="20"/>
              </w:rPr>
              <w:t>关于“</w:t>
            </w:r>
            <w:r>
              <w:rPr>
                <w:rFonts w:hint="eastAsia" w:eastAsiaTheme="minorEastAsia"/>
                <w:bCs/>
                <w:color w:val="auto"/>
                <w:sz w:val="24"/>
                <w:lang w:eastAsia="zh-CN"/>
              </w:rPr>
              <w:t>先进精密手术器械设计制造湖北省工程研究中心创新能力建设项目（一期）</w:t>
            </w:r>
            <w:r>
              <w:rPr>
                <w:rFonts w:eastAsiaTheme="minorEastAsia"/>
                <w:color w:val="auto"/>
                <w:kern w:val="0"/>
                <w:sz w:val="24"/>
                <w:szCs w:val="20"/>
              </w:rPr>
              <w:t>”竣工环保验收委托书，附件1；</w:t>
            </w:r>
          </w:p>
          <w:p w14:paraId="50D4F6F5">
            <w:pPr>
              <w:widowControl/>
              <w:numPr>
                <w:ilvl w:val="0"/>
                <w:numId w:val="5"/>
              </w:numPr>
              <w:tabs>
                <w:tab w:val="left" w:pos="-114"/>
              </w:tabs>
              <w:spacing w:line="300" w:lineRule="auto"/>
              <w:ind w:left="0" w:firstLine="480" w:firstLineChars="200"/>
              <w:rPr>
                <w:rFonts w:eastAsiaTheme="minorEastAsia"/>
                <w:color w:val="auto"/>
                <w:sz w:val="24"/>
              </w:rPr>
            </w:pPr>
            <w:r>
              <w:rPr>
                <w:rFonts w:eastAsiaTheme="minorEastAsia"/>
                <w:color w:val="auto"/>
                <w:sz w:val="24"/>
              </w:rPr>
              <w:t>武汉智汇元环保科技有限公司编制完成的《</w:t>
            </w:r>
            <w:r>
              <w:rPr>
                <w:rFonts w:hint="eastAsia" w:eastAsiaTheme="minorEastAsia"/>
                <w:bCs/>
                <w:color w:val="auto"/>
                <w:sz w:val="24"/>
                <w:lang w:eastAsia="zh-CN"/>
              </w:rPr>
              <w:t>先进精密手术器械设计制造湖北省工程研究中心创新能力建设项目（一期）</w:t>
            </w:r>
            <w:r>
              <w:rPr>
                <w:rFonts w:eastAsiaTheme="minorEastAsia"/>
                <w:color w:val="auto"/>
                <w:sz w:val="24"/>
              </w:rPr>
              <w:t>环境影响报告表》（20</w:t>
            </w:r>
            <w:r>
              <w:rPr>
                <w:rFonts w:hint="eastAsia" w:eastAsiaTheme="minorEastAsia"/>
                <w:color w:val="auto"/>
                <w:sz w:val="24"/>
              </w:rPr>
              <w:t>2</w:t>
            </w:r>
            <w:r>
              <w:rPr>
                <w:rFonts w:hint="eastAsia" w:eastAsiaTheme="minorEastAsia"/>
                <w:color w:val="auto"/>
                <w:sz w:val="24"/>
                <w:lang w:val="en-US" w:eastAsia="zh-CN"/>
              </w:rPr>
              <w:t>4</w:t>
            </w:r>
            <w:r>
              <w:rPr>
                <w:rFonts w:eastAsiaTheme="minorEastAsia"/>
                <w:color w:val="auto"/>
                <w:sz w:val="24"/>
              </w:rPr>
              <w:t>年</w:t>
            </w:r>
            <w:r>
              <w:rPr>
                <w:rFonts w:hint="eastAsia" w:eastAsiaTheme="minorEastAsia"/>
                <w:color w:val="auto"/>
                <w:sz w:val="24"/>
                <w:lang w:val="en-US" w:eastAsia="zh-CN"/>
              </w:rPr>
              <w:t>9</w:t>
            </w:r>
            <w:r>
              <w:rPr>
                <w:rFonts w:eastAsiaTheme="minorEastAsia"/>
                <w:color w:val="auto"/>
                <w:sz w:val="24"/>
              </w:rPr>
              <w:t>月）；</w:t>
            </w:r>
          </w:p>
          <w:p w14:paraId="6BF59BE0">
            <w:pPr>
              <w:numPr>
                <w:ilvl w:val="0"/>
                <w:numId w:val="5"/>
              </w:numPr>
              <w:tabs>
                <w:tab w:val="left" w:pos="-114"/>
              </w:tabs>
              <w:spacing w:line="300" w:lineRule="auto"/>
              <w:ind w:left="0" w:firstLine="480" w:firstLineChars="200"/>
              <w:contextualSpacing/>
              <w:rPr>
                <w:rFonts w:eastAsiaTheme="minorEastAsia"/>
                <w:color w:val="auto"/>
                <w:sz w:val="24"/>
              </w:rPr>
            </w:pPr>
            <w:r>
              <w:rPr>
                <w:rFonts w:hint="eastAsia" w:eastAsiaTheme="minorEastAsia"/>
                <w:color w:val="auto"/>
                <w:sz w:val="24"/>
              </w:rPr>
              <w:t>《</w:t>
            </w:r>
            <w:r>
              <w:rPr>
                <w:rFonts w:hint="eastAsia" w:eastAsiaTheme="minorEastAsia"/>
                <w:color w:val="auto"/>
                <w:sz w:val="24"/>
                <w:lang w:eastAsia="zh-CN"/>
              </w:rPr>
              <w:t>武汉东湖新技术开发区生态环境和水务湖泊局</w:t>
            </w:r>
            <w:r>
              <w:rPr>
                <w:rFonts w:eastAsiaTheme="minorEastAsia"/>
                <w:color w:val="auto"/>
                <w:sz w:val="24"/>
              </w:rPr>
              <w:t>关于</w:t>
            </w:r>
            <w:r>
              <w:rPr>
                <w:rFonts w:hint="eastAsia" w:eastAsiaTheme="minorEastAsia"/>
                <w:bCs/>
                <w:color w:val="auto"/>
                <w:sz w:val="24"/>
                <w:lang w:eastAsia="zh-CN"/>
              </w:rPr>
              <w:t>武汉奥绿新生物科技股份有限公司先进精密手术器械设计制造湖北省工程研究中心创新能力建设项目</w:t>
            </w:r>
            <w:r>
              <w:rPr>
                <w:rFonts w:eastAsiaTheme="minorEastAsia"/>
                <w:bCs/>
                <w:color w:val="auto"/>
                <w:sz w:val="24"/>
              </w:rPr>
              <w:t>环境影响报告表的</w:t>
            </w:r>
            <w:r>
              <w:rPr>
                <w:rFonts w:hint="eastAsia" w:eastAsiaTheme="minorEastAsia"/>
                <w:bCs/>
                <w:color w:val="auto"/>
                <w:sz w:val="24"/>
              </w:rPr>
              <w:t>批复</w:t>
            </w:r>
            <w:r>
              <w:rPr>
                <w:rFonts w:hint="eastAsia" w:eastAsiaTheme="minorEastAsia"/>
                <w:color w:val="auto"/>
                <w:sz w:val="24"/>
              </w:rPr>
              <w:t>》</w:t>
            </w:r>
            <w:r>
              <w:rPr>
                <w:rFonts w:eastAsiaTheme="minorEastAsia"/>
                <w:color w:val="auto"/>
                <w:sz w:val="24"/>
              </w:rPr>
              <w:t>（</w:t>
            </w:r>
            <w:r>
              <w:rPr>
                <w:rFonts w:hint="eastAsia" w:eastAsiaTheme="minorEastAsia"/>
                <w:color w:val="auto"/>
                <w:sz w:val="24"/>
              </w:rPr>
              <w:t>武新环告〔2024〕91号</w:t>
            </w:r>
            <w:r>
              <w:rPr>
                <w:rFonts w:eastAsiaTheme="minorEastAsia"/>
                <w:color w:val="auto"/>
                <w:sz w:val="24"/>
              </w:rPr>
              <w:t>，20</w:t>
            </w:r>
            <w:r>
              <w:rPr>
                <w:rFonts w:hint="eastAsia" w:eastAsiaTheme="minorEastAsia"/>
                <w:color w:val="auto"/>
                <w:sz w:val="24"/>
              </w:rPr>
              <w:t>2</w:t>
            </w:r>
            <w:r>
              <w:rPr>
                <w:rFonts w:hint="eastAsia" w:eastAsiaTheme="minorEastAsia"/>
                <w:color w:val="auto"/>
                <w:sz w:val="24"/>
                <w:lang w:val="en-US" w:eastAsia="zh-CN"/>
              </w:rPr>
              <w:t>4</w:t>
            </w:r>
            <w:r>
              <w:rPr>
                <w:rFonts w:eastAsiaTheme="minorEastAsia"/>
                <w:color w:val="auto"/>
                <w:sz w:val="24"/>
              </w:rPr>
              <w:t>年</w:t>
            </w:r>
            <w:r>
              <w:rPr>
                <w:rFonts w:hint="eastAsia" w:eastAsiaTheme="minorEastAsia"/>
                <w:color w:val="auto"/>
                <w:sz w:val="24"/>
                <w:lang w:val="en-US" w:eastAsia="zh-CN"/>
              </w:rPr>
              <w:t>9</w:t>
            </w:r>
            <w:r>
              <w:rPr>
                <w:rFonts w:eastAsiaTheme="minorEastAsia"/>
                <w:color w:val="auto"/>
                <w:sz w:val="24"/>
              </w:rPr>
              <w:t>月</w:t>
            </w:r>
            <w:r>
              <w:rPr>
                <w:rFonts w:hint="eastAsia" w:eastAsiaTheme="minorEastAsia"/>
                <w:color w:val="auto"/>
                <w:sz w:val="24"/>
                <w:lang w:val="en-US" w:eastAsia="zh-CN"/>
              </w:rPr>
              <w:t>5</w:t>
            </w:r>
            <w:r>
              <w:rPr>
                <w:rFonts w:eastAsiaTheme="minorEastAsia"/>
                <w:color w:val="auto"/>
                <w:sz w:val="24"/>
              </w:rPr>
              <w:t>日）</w:t>
            </w:r>
            <w:r>
              <w:rPr>
                <w:rFonts w:eastAsiaTheme="minorEastAsia"/>
                <w:color w:val="auto"/>
                <w:kern w:val="0"/>
                <w:sz w:val="24"/>
                <w:szCs w:val="20"/>
              </w:rPr>
              <w:t>，附件2</w:t>
            </w:r>
            <w:r>
              <w:rPr>
                <w:rFonts w:eastAsiaTheme="minorEastAsia"/>
                <w:color w:val="auto"/>
                <w:sz w:val="24"/>
              </w:rPr>
              <w:t>；</w:t>
            </w:r>
          </w:p>
          <w:p w14:paraId="1E53B877">
            <w:pPr>
              <w:numPr>
                <w:ilvl w:val="0"/>
                <w:numId w:val="5"/>
              </w:numPr>
              <w:tabs>
                <w:tab w:val="left" w:pos="-114"/>
              </w:tabs>
              <w:spacing w:line="300" w:lineRule="auto"/>
              <w:ind w:left="0" w:firstLine="480" w:firstLineChars="200"/>
              <w:contextualSpacing/>
              <w:rPr>
                <w:rFonts w:eastAsiaTheme="minorEastAsia"/>
                <w:color w:val="auto"/>
                <w:sz w:val="24"/>
              </w:rPr>
            </w:pPr>
            <w:r>
              <w:rPr>
                <w:rFonts w:hint="eastAsia" w:eastAsiaTheme="minorEastAsia"/>
                <w:color w:val="auto"/>
                <w:sz w:val="24"/>
                <w:lang w:eastAsia="zh-CN"/>
              </w:rPr>
              <w:t>《排污许可证登记表》（</w:t>
            </w:r>
            <w:r>
              <w:rPr>
                <w:rFonts w:hint="eastAsia" w:eastAsiaTheme="minorEastAsia"/>
                <w:color w:val="auto"/>
                <w:sz w:val="24"/>
              </w:rPr>
              <w:t>登记编号：91420100587992001Y001Y</w:t>
            </w:r>
            <w:r>
              <w:rPr>
                <w:rFonts w:hint="eastAsia" w:eastAsiaTheme="minorEastAsia"/>
                <w:color w:val="auto"/>
                <w:sz w:val="24"/>
                <w:lang w:eastAsia="zh-CN"/>
              </w:rPr>
              <w:t>），附件</w:t>
            </w:r>
            <w:r>
              <w:rPr>
                <w:rFonts w:hint="eastAsia" w:eastAsiaTheme="minorEastAsia"/>
                <w:color w:val="auto"/>
                <w:sz w:val="24"/>
                <w:lang w:val="en-US" w:eastAsia="zh-CN"/>
              </w:rPr>
              <w:t>5</w:t>
            </w:r>
            <w:r>
              <w:rPr>
                <w:rFonts w:hint="eastAsia" w:eastAsiaTheme="minorEastAsia"/>
                <w:color w:val="auto"/>
                <w:sz w:val="24"/>
                <w:lang w:eastAsia="zh-CN"/>
              </w:rPr>
              <w:t>；</w:t>
            </w:r>
          </w:p>
          <w:p w14:paraId="0F3FC39F">
            <w:pPr>
              <w:numPr>
                <w:ilvl w:val="0"/>
                <w:numId w:val="5"/>
              </w:numPr>
              <w:tabs>
                <w:tab w:val="left" w:pos="-114"/>
              </w:tabs>
              <w:spacing w:line="300" w:lineRule="auto"/>
              <w:ind w:left="0" w:firstLine="480" w:firstLineChars="200"/>
              <w:contextualSpacing/>
              <w:rPr>
                <w:rFonts w:eastAsiaTheme="minorEastAsia"/>
                <w:color w:val="auto"/>
                <w:sz w:val="24"/>
              </w:rPr>
            </w:pPr>
            <w:r>
              <w:rPr>
                <w:rFonts w:eastAsiaTheme="minorEastAsia"/>
                <w:color w:val="auto"/>
                <w:sz w:val="24"/>
              </w:rPr>
              <w:t>其他有关环保设施竣工验收监测资料、企业提供的环保相关资料等。</w:t>
            </w:r>
          </w:p>
        </w:tc>
      </w:tr>
      <w:tr w14:paraId="59B3831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649" w:hRule="atLeast"/>
          <w:jc w:val="center"/>
        </w:trPr>
        <w:tc>
          <w:tcPr>
            <w:tcW w:w="435" w:type="pct"/>
            <w:vAlign w:val="center"/>
          </w:tcPr>
          <w:p w14:paraId="3EAC8ACE">
            <w:pPr>
              <w:contextualSpacing/>
              <w:jc w:val="center"/>
              <w:rPr>
                <w:rFonts w:eastAsiaTheme="minorEastAsia"/>
                <w:color w:val="auto"/>
                <w:sz w:val="24"/>
              </w:rPr>
            </w:pPr>
            <w:r>
              <w:rPr>
                <w:rFonts w:eastAsiaTheme="minorEastAsia"/>
                <w:color w:val="auto"/>
                <w:sz w:val="24"/>
              </w:rPr>
              <w:t>验收监测评价标准、标号、级别、限值</w:t>
            </w:r>
          </w:p>
        </w:tc>
        <w:tc>
          <w:tcPr>
            <w:tcW w:w="4564" w:type="pct"/>
            <w:gridSpan w:val="6"/>
          </w:tcPr>
          <w:p w14:paraId="0141C477">
            <w:pPr>
              <w:spacing w:line="300" w:lineRule="auto"/>
              <w:ind w:firstLine="482" w:firstLineChars="200"/>
              <w:rPr>
                <w:rFonts w:eastAsiaTheme="minorEastAsia"/>
                <w:b/>
                <w:color w:val="auto"/>
                <w:sz w:val="24"/>
              </w:rPr>
            </w:pPr>
            <w:r>
              <w:rPr>
                <w:rFonts w:eastAsiaTheme="minorEastAsia"/>
                <w:b/>
                <w:color w:val="auto"/>
                <w:sz w:val="24"/>
              </w:rPr>
              <w:t>1.环境质量标准</w:t>
            </w:r>
          </w:p>
          <w:p w14:paraId="04E5F9FE">
            <w:pPr>
              <w:numPr>
                <w:ilvl w:val="0"/>
                <w:numId w:val="6"/>
              </w:numPr>
              <w:spacing w:line="300" w:lineRule="auto"/>
              <w:ind w:firstLine="480" w:firstLineChars="200"/>
              <w:rPr>
                <w:rFonts w:eastAsiaTheme="minorEastAsia"/>
                <w:color w:val="auto"/>
                <w:sz w:val="24"/>
              </w:rPr>
            </w:pPr>
            <w:r>
              <w:rPr>
                <w:rFonts w:eastAsiaTheme="minorEastAsia"/>
                <w:color w:val="auto"/>
                <w:sz w:val="24"/>
              </w:rPr>
              <w:t>环境空气：项目所在区域大气环境质量执行GB3095-2012《环境空气质量标准》二级标准；</w:t>
            </w:r>
          </w:p>
          <w:p w14:paraId="19BC3A5F">
            <w:pPr>
              <w:numPr>
                <w:ilvl w:val="0"/>
                <w:numId w:val="6"/>
              </w:numPr>
              <w:spacing w:line="300" w:lineRule="auto"/>
              <w:ind w:firstLine="480" w:firstLineChars="200"/>
              <w:rPr>
                <w:rFonts w:eastAsiaTheme="minorEastAsia"/>
                <w:color w:val="auto"/>
                <w:sz w:val="24"/>
              </w:rPr>
            </w:pPr>
            <w:r>
              <w:rPr>
                <w:rFonts w:eastAsiaTheme="minorEastAsia"/>
                <w:color w:val="auto"/>
                <w:sz w:val="24"/>
              </w:rPr>
              <w:t>地表水：地表水环境质量执行GB3838-2002《地表水环境质量标准》</w:t>
            </w:r>
            <w:r>
              <w:rPr>
                <w:rFonts w:eastAsiaTheme="minorEastAsia"/>
                <w:color w:val="auto"/>
                <w:sz w:val="24"/>
              </w:rPr>
              <w:fldChar w:fldCharType="begin"/>
            </w:r>
            <w:r>
              <w:rPr>
                <w:rFonts w:eastAsiaTheme="minorEastAsia"/>
                <w:color w:val="auto"/>
                <w:sz w:val="24"/>
              </w:rPr>
              <w:instrText xml:space="preserve"> = 3 \* ROMAN </w:instrText>
            </w:r>
            <w:r>
              <w:rPr>
                <w:rFonts w:eastAsiaTheme="minorEastAsia"/>
                <w:color w:val="auto"/>
                <w:sz w:val="24"/>
              </w:rPr>
              <w:fldChar w:fldCharType="separate"/>
            </w:r>
            <w:r>
              <w:rPr>
                <w:rFonts w:eastAsiaTheme="minorEastAsia"/>
                <w:color w:val="auto"/>
                <w:sz w:val="24"/>
              </w:rPr>
              <w:t>III</w:t>
            </w:r>
            <w:r>
              <w:rPr>
                <w:rFonts w:eastAsiaTheme="minorEastAsia"/>
                <w:color w:val="auto"/>
                <w:sz w:val="24"/>
              </w:rPr>
              <w:fldChar w:fldCharType="end"/>
            </w:r>
            <w:r>
              <w:rPr>
                <w:rFonts w:eastAsiaTheme="minorEastAsia"/>
                <w:color w:val="auto"/>
                <w:sz w:val="24"/>
              </w:rPr>
              <w:t>类标准；</w:t>
            </w:r>
          </w:p>
          <w:p w14:paraId="5C4052BC">
            <w:pPr>
              <w:numPr>
                <w:ilvl w:val="0"/>
                <w:numId w:val="6"/>
              </w:numPr>
              <w:spacing w:line="300" w:lineRule="auto"/>
              <w:ind w:firstLine="480" w:firstLineChars="200"/>
              <w:rPr>
                <w:rFonts w:eastAsiaTheme="minorEastAsia"/>
                <w:color w:val="auto"/>
                <w:sz w:val="24"/>
              </w:rPr>
            </w:pPr>
            <w:r>
              <w:rPr>
                <w:rFonts w:eastAsiaTheme="minorEastAsia"/>
                <w:color w:val="auto"/>
                <w:sz w:val="24"/>
              </w:rPr>
              <w:t>声环境：项目所在地区声环境功能区划为3类区，项目场址的声环境质量应满足《声环境质量标准》（GB3096-2008）中“3类标准”</w:t>
            </w:r>
            <w:r>
              <w:rPr>
                <w:rFonts w:hint="eastAsia" w:eastAsiaTheme="minorEastAsia"/>
                <w:color w:val="auto"/>
                <w:sz w:val="24"/>
              </w:rPr>
              <w:t>；其中西厂界临高科园二路（城市主干道），声环境功能区划为4a类区，声环境执行《声环境质量标准》（GB3096-2008）4a类标准。</w:t>
            </w:r>
          </w:p>
          <w:p w14:paraId="1619D974">
            <w:pPr>
              <w:spacing w:line="300" w:lineRule="auto"/>
              <w:ind w:firstLine="482" w:firstLineChars="200"/>
              <w:rPr>
                <w:rFonts w:eastAsiaTheme="minorEastAsia"/>
                <w:b/>
                <w:color w:val="auto"/>
                <w:sz w:val="24"/>
              </w:rPr>
            </w:pPr>
            <w:r>
              <w:rPr>
                <w:rFonts w:eastAsiaTheme="minorEastAsia"/>
                <w:b/>
                <w:color w:val="auto"/>
                <w:sz w:val="24"/>
              </w:rPr>
              <w:t>2.验收监测执行标准</w:t>
            </w:r>
          </w:p>
          <w:p w14:paraId="0995BD8E">
            <w:pPr>
              <w:spacing w:line="300" w:lineRule="auto"/>
              <w:ind w:firstLine="480" w:firstLineChars="200"/>
              <w:rPr>
                <w:rFonts w:eastAsiaTheme="minorEastAsia"/>
                <w:color w:val="auto"/>
                <w:kern w:val="0"/>
                <w:sz w:val="24"/>
                <w:szCs w:val="20"/>
              </w:rPr>
            </w:pPr>
            <w:r>
              <w:rPr>
                <w:rFonts w:eastAsiaTheme="minorEastAsia"/>
                <w:color w:val="auto"/>
                <w:kern w:val="0"/>
                <w:sz w:val="24"/>
                <w:szCs w:val="20"/>
              </w:rPr>
              <w:t>本项目污染物评价标准见表1-1，来源于环评报告及环评批复。</w:t>
            </w:r>
          </w:p>
          <w:p w14:paraId="6AD5C3E2">
            <w:pPr>
              <w:jc w:val="center"/>
              <w:rPr>
                <w:rFonts w:eastAsia="黑体"/>
                <w:color w:val="auto"/>
              </w:rPr>
            </w:pPr>
            <w:r>
              <w:rPr>
                <w:rFonts w:eastAsia="黑体"/>
                <w:color w:val="auto"/>
              </w:rPr>
              <w:t>表1-1项目污染物执行评价标准</w:t>
            </w:r>
          </w:p>
          <w:tbl>
            <w:tblPr>
              <w:tblStyle w:val="41"/>
              <w:tblW w:w="0" w:type="auto"/>
              <w:tblInd w:w="0" w:type="dxa"/>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664"/>
              <w:gridCol w:w="868"/>
              <w:gridCol w:w="2056"/>
              <w:gridCol w:w="556"/>
              <w:gridCol w:w="1417"/>
              <w:gridCol w:w="1843"/>
              <w:gridCol w:w="848"/>
            </w:tblGrid>
            <w:tr w14:paraId="09E80942">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664" w:type="dxa"/>
                  <w:tcBorders>
                    <w:top w:val="single" w:color="auto" w:sz="12" w:space="0"/>
                    <w:bottom w:val="single" w:color="auto" w:sz="12" w:space="0"/>
                  </w:tcBorders>
                  <w:vAlign w:val="center"/>
                </w:tcPr>
                <w:p w14:paraId="27F6EFF3">
                  <w:pPr>
                    <w:widowControl/>
                    <w:adjustRightInd w:val="0"/>
                    <w:snapToGrid w:val="0"/>
                    <w:jc w:val="center"/>
                    <w:rPr>
                      <w:color w:val="auto"/>
                      <w:kern w:val="0"/>
                      <w:sz w:val="18"/>
                      <w:szCs w:val="18"/>
                    </w:rPr>
                  </w:pPr>
                  <w:r>
                    <w:rPr>
                      <w:rFonts w:hint="eastAsia"/>
                      <w:color w:val="auto"/>
                      <w:kern w:val="0"/>
                      <w:sz w:val="18"/>
                      <w:szCs w:val="18"/>
                    </w:rPr>
                    <w:t>类别</w:t>
                  </w:r>
                </w:p>
              </w:tc>
              <w:tc>
                <w:tcPr>
                  <w:tcW w:w="868" w:type="dxa"/>
                  <w:tcBorders>
                    <w:top w:val="single" w:color="auto" w:sz="12" w:space="0"/>
                    <w:bottom w:val="single" w:color="auto" w:sz="12" w:space="0"/>
                  </w:tcBorders>
                  <w:vAlign w:val="center"/>
                </w:tcPr>
                <w:p w14:paraId="2FA0C4E2">
                  <w:pPr>
                    <w:widowControl/>
                    <w:adjustRightInd w:val="0"/>
                    <w:snapToGrid w:val="0"/>
                    <w:jc w:val="center"/>
                    <w:rPr>
                      <w:color w:val="auto"/>
                      <w:kern w:val="0"/>
                      <w:sz w:val="18"/>
                      <w:szCs w:val="18"/>
                    </w:rPr>
                  </w:pPr>
                  <w:r>
                    <w:rPr>
                      <w:rFonts w:hint="eastAsia"/>
                      <w:color w:val="auto"/>
                      <w:kern w:val="0"/>
                      <w:sz w:val="18"/>
                      <w:szCs w:val="18"/>
                    </w:rPr>
                    <w:t>污染源</w:t>
                  </w:r>
                </w:p>
              </w:tc>
              <w:tc>
                <w:tcPr>
                  <w:tcW w:w="2612" w:type="dxa"/>
                  <w:gridSpan w:val="2"/>
                  <w:tcBorders>
                    <w:top w:val="single" w:color="auto" w:sz="12" w:space="0"/>
                    <w:bottom w:val="single" w:color="auto" w:sz="12" w:space="0"/>
                  </w:tcBorders>
                  <w:vAlign w:val="center"/>
                </w:tcPr>
                <w:p w14:paraId="243D3543">
                  <w:pPr>
                    <w:widowControl/>
                    <w:adjustRightInd w:val="0"/>
                    <w:snapToGrid w:val="0"/>
                    <w:jc w:val="center"/>
                    <w:rPr>
                      <w:color w:val="auto"/>
                      <w:kern w:val="0"/>
                      <w:sz w:val="18"/>
                      <w:szCs w:val="18"/>
                    </w:rPr>
                  </w:pPr>
                  <w:r>
                    <w:rPr>
                      <w:rFonts w:hint="eastAsia"/>
                      <w:color w:val="auto"/>
                      <w:kern w:val="0"/>
                      <w:sz w:val="18"/>
                      <w:szCs w:val="18"/>
                    </w:rPr>
                    <w:t>适用标准</w:t>
                  </w:r>
                </w:p>
              </w:tc>
              <w:tc>
                <w:tcPr>
                  <w:tcW w:w="1417" w:type="dxa"/>
                  <w:tcBorders>
                    <w:top w:val="single" w:color="auto" w:sz="12" w:space="0"/>
                    <w:bottom w:val="single" w:color="auto" w:sz="12" w:space="0"/>
                  </w:tcBorders>
                  <w:vAlign w:val="center"/>
                </w:tcPr>
                <w:p w14:paraId="50C3CC0B">
                  <w:pPr>
                    <w:widowControl/>
                    <w:adjustRightInd w:val="0"/>
                    <w:snapToGrid w:val="0"/>
                    <w:jc w:val="center"/>
                    <w:rPr>
                      <w:color w:val="auto"/>
                      <w:kern w:val="0"/>
                      <w:sz w:val="18"/>
                      <w:szCs w:val="18"/>
                    </w:rPr>
                  </w:pPr>
                  <w:r>
                    <w:rPr>
                      <w:rFonts w:hint="eastAsia"/>
                      <w:color w:val="auto"/>
                      <w:kern w:val="0"/>
                      <w:sz w:val="18"/>
                      <w:szCs w:val="18"/>
                    </w:rPr>
                    <w:t>污染物</w:t>
                  </w:r>
                </w:p>
              </w:tc>
              <w:tc>
                <w:tcPr>
                  <w:tcW w:w="1843" w:type="dxa"/>
                  <w:tcBorders>
                    <w:top w:val="single" w:color="auto" w:sz="12" w:space="0"/>
                    <w:bottom w:val="single" w:color="auto" w:sz="12" w:space="0"/>
                  </w:tcBorders>
                  <w:vAlign w:val="center"/>
                </w:tcPr>
                <w:p w14:paraId="2B403982">
                  <w:pPr>
                    <w:widowControl/>
                    <w:adjustRightInd w:val="0"/>
                    <w:snapToGrid w:val="0"/>
                    <w:jc w:val="center"/>
                    <w:rPr>
                      <w:color w:val="auto"/>
                      <w:kern w:val="0"/>
                      <w:sz w:val="18"/>
                      <w:szCs w:val="18"/>
                    </w:rPr>
                  </w:pPr>
                  <w:r>
                    <w:rPr>
                      <w:rFonts w:hint="eastAsia"/>
                      <w:color w:val="auto"/>
                      <w:kern w:val="0"/>
                      <w:sz w:val="18"/>
                      <w:szCs w:val="18"/>
                    </w:rPr>
                    <w:t>标准值</w:t>
                  </w:r>
                </w:p>
              </w:tc>
              <w:tc>
                <w:tcPr>
                  <w:tcW w:w="848" w:type="dxa"/>
                  <w:tcBorders>
                    <w:top w:val="single" w:color="auto" w:sz="12" w:space="0"/>
                    <w:bottom w:val="single" w:color="auto" w:sz="12" w:space="0"/>
                  </w:tcBorders>
                  <w:vAlign w:val="center"/>
                </w:tcPr>
                <w:p w14:paraId="5C0DAA07">
                  <w:pPr>
                    <w:widowControl/>
                    <w:adjustRightInd w:val="0"/>
                    <w:snapToGrid w:val="0"/>
                    <w:jc w:val="center"/>
                    <w:rPr>
                      <w:color w:val="auto"/>
                      <w:kern w:val="0"/>
                      <w:sz w:val="18"/>
                      <w:szCs w:val="18"/>
                    </w:rPr>
                  </w:pPr>
                  <w:r>
                    <w:rPr>
                      <w:rFonts w:hint="eastAsia"/>
                      <w:color w:val="auto"/>
                      <w:kern w:val="0"/>
                      <w:sz w:val="18"/>
                      <w:szCs w:val="18"/>
                    </w:rPr>
                    <w:t>备注</w:t>
                  </w:r>
                </w:p>
              </w:tc>
            </w:tr>
            <w:tr w14:paraId="7AF70162">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664" w:type="dxa"/>
                  <w:vMerge w:val="restart"/>
                  <w:tcBorders>
                    <w:top w:val="single" w:color="auto" w:sz="12" w:space="0"/>
                  </w:tcBorders>
                  <w:vAlign w:val="center"/>
                </w:tcPr>
                <w:p w14:paraId="24A946CF">
                  <w:pPr>
                    <w:widowControl/>
                    <w:adjustRightInd w:val="0"/>
                    <w:snapToGrid w:val="0"/>
                    <w:jc w:val="center"/>
                    <w:rPr>
                      <w:color w:val="auto"/>
                      <w:kern w:val="0"/>
                      <w:sz w:val="18"/>
                      <w:szCs w:val="18"/>
                    </w:rPr>
                  </w:pPr>
                  <w:r>
                    <w:rPr>
                      <w:rFonts w:hint="eastAsia"/>
                      <w:color w:val="auto"/>
                      <w:kern w:val="0"/>
                      <w:sz w:val="18"/>
                      <w:szCs w:val="18"/>
                    </w:rPr>
                    <w:t>废气</w:t>
                  </w:r>
                </w:p>
              </w:tc>
              <w:tc>
                <w:tcPr>
                  <w:tcW w:w="868" w:type="dxa"/>
                  <w:tcBorders>
                    <w:top w:val="single" w:color="auto" w:sz="12" w:space="0"/>
                  </w:tcBorders>
                  <w:vAlign w:val="center"/>
                </w:tcPr>
                <w:p w14:paraId="6E6631D3">
                  <w:pPr>
                    <w:widowControl/>
                    <w:adjustRightInd w:val="0"/>
                    <w:snapToGrid w:val="0"/>
                    <w:jc w:val="center"/>
                    <w:rPr>
                      <w:rFonts w:hint="default" w:eastAsia="宋体"/>
                      <w:color w:val="auto"/>
                      <w:kern w:val="0"/>
                      <w:sz w:val="18"/>
                      <w:szCs w:val="18"/>
                      <w:lang w:val="en-US" w:eastAsia="zh-CN"/>
                    </w:rPr>
                  </w:pPr>
                  <w:r>
                    <w:rPr>
                      <w:rFonts w:hint="eastAsia"/>
                      <w:color w:val="auto"/>
                      <w:kern w:val="0"/>
                      <w:sz w:val="18"/>
                      <w:szCs w:val="18"/>
                      <w:lang w:val="en-US" w:eastAsia="zh-CN"/>
                    </w:rPr>
                    <w:t>DA003</w:t>
                  </w:r>
                </w:p>
              </w:tc>
              <w:tc>
                <w:tcPr>
                  <w:tcW w:w="2612" w:type="dxa"/>
                  <w:gridSpan w:val="2"/>
                  <w:tcBorders>
                    <w:top w:val="single" w:color="auto" w:sz="12" w:space="0"/>
                  </w:tcBorders>
                  <w:vAlign w:val="center"/>
                </w:tcPr>
                <w:p w14:paraId="1BD2261D">
                  <w:pPr>
                    <w:widowControl/>
                    <w:adjustRightInd w:val="0"/>
                    <w:snapToGrid w:val="0"/>
                    <w:jc w:val="center"/>
                    <w:rPr>
                      <w:rFonts w:hint="default" w:eastAsia="宋体"/>
                      <w:color w:val="auto"/>
                      <w:kern w:val="0"/>
                      <w:sz w:val="18"/>
                      <w:szCs w:val="18"/>
                      <w:lang w:val="en-US" w:eastAsia="zh-CN"/>
                    </w:rPr>
                  </w:pPr>
                  <w:r>
                    <w:rPr>
                      <w:rFonts w:hint="eastAsia"/>
                      <w:color w:val="auto"/>
                      <w:kern w:val="0"/>
                      <w:sz w:val="18"/>
                      <w:szCs w:val="18"/>
                    </w:rPr>
                    <w:t>《合成树脂工业污染物排放标准》（GB31572-2015，含2024年修改单）</w:t>
                  </w:r>
                  <w:r>
                    <w:rPr>
                      <w:rFonts w:hint="eastAsia"/>
                      <w:color w:val="auto"/>
                      <w:kern w:val="0"/>
                      <w:sz w:val="18"/>
                      <w:szCs w:val="18"/>
                      <w:lang w:eastAsia="zh-CN"/>
                    </w:rPr>
                    <w:t>表</w:t>
                  </w:r>
                  <w:r>
                    <w:rPr>
                      <w:rFonts w:hint="eastAsia"/>
                      <w:color w:val="auto"/>
                      <w:kern w:val="0"/>
                      <w:sz w:val="18"/>
                      <w:szCs w:val="18"/>
                      <w:lang w:val="en-US" w:eastAsia="zh-CN"/>
                    </w:rPr>
                    <w:t>5</w:t>
                  </w:r>
                </w:p>
              </w:tc>
              <w:tc>
                <w:tcPr>
                  <w:tcW w:w="1417" w:type="dxa"/>
                  <w:tcBorders>
                    <w:top w:val="single" w:color="auto" w:sz="12" w:space="0"/>
                    <w:bottom w:val="single" w:color="auto" w:sz="4" w:space="0"/>
                  </w:tcBorders>
                  <w:shd w:val="clear" w:color="auto" w:fill="auto"/>
                  <w:vAlign w:val="center"/>
                </w:tcPr>
                <w:p w14:paraId="706BE7EC">
                  <w:pPr>
                    <w:pStyle w:val="256"/>
                    <w:jc w:val="center"/>
                    <w:rPr>
                      <w:rFonts w:hint="eastAsia" w:ascii="Times New Roman" w:hAnsi="Times New Roman" w:eastAsia="宋体" w:cs="Times New Roman"/>
                      <w:color w:val="auto"/>
                      <w:kern w:val="2"/>
                      <w:sz w:val="18"/>
                      <w:szCs w:val="18"/>
                      <w:lang w:val="en-US" w:eastAsia="zh-CN" w:bidi="ar-SA"/>
                    </w:rPr>
                  </w:pPr>
                  <w:r>
                    <w:rPr>
                      <w:rFonts w:hint="eastAsia" w:eastAsia="宋体"/>
                      <w:color w:val="auto"/>
                      <w:szCs w:val="18"/>
                      <w:lang w:eastAsia="zh-CN"/>
                    </w:rPr>
                    <w:t>非甲烷总烃</w:t>
                  </w:r>
                </w:p>
              </w:tc>
              <w:tc>
                <w:tcPr>
                  <w:tcW w:w="1843" w:type="dxa"/>
                  <w:tcBorders>
                    <w:top w:val="single" w:color="auto" w:sz="12" w:space="0"/>
                    <w:bottom w:val="single" w:color="auto" w:sz="4" w:space="0"/>
                  </w:tcBorders>
                  <w:shd w:val="clear" w:color="auto" w:fill="auto"/>
                  <w:vAlign w:val="center"/>
                </w:tcPr>
                <w:p w14:paraId="172A6AB8">
                  <w:pPr>
                    <w:pStyle w:val="256"/>
                    <w:jc w:val="center"/>
                    <w:rPr>
                      <w:rFonts w:hint="eastAsia" w:ascii="Times New Roman" w:hAnsi="Times New Roman" w:eastAsia="宋体" w:cs="Times New Roman"/>
                      <w:color w:val="auto"/>
                      <w:kern w:val="2"/>
                      <w:sz w:val="18"/>
                      <w:szCs w:val="18"/>
                      <w:lang w:val="en-US" w:eastAsia="zh-CN" w:bidi="ar-SA"/>
                    </w:rPr>
                  </w:pPr>
                  <w:r>
                    <w:rPr>
                      <w:rFonts w:hint="eastAsia" w:eastAsia="宋体"/>
                      <w:color w:val="auto"/>
                      <w:szCs w:val="18"/>
                      <w:lang w:val="en-US" w:eastAsia="zh-CN"/>
                    </w:rPr>
                    <w:t>60</w:t>
                  </w:r>
                  <w:r>
                    <w:rPr>
                      <w:color w:val="auto"/>
                      <w:sz w:val="18"/>
                      <w:szCs w:val="18"/>
                    </w:rPr>
                    <w:t>mg/m</w:t>
                  </w:r>
                  <w:r>
                    <w:rPr>
                      <w:color w:val="auto"/>
                      <w:sz w:val="18"/>
                      <w:szCs w:val="18"/>
                      <w:vertAlign w:val="superscript"/>
                    </w:rPr>
                    <w:t>3</w:t>
                  </w:r>
                </w:p>
              </w:tc>
              <w:tc>
                <w:tcPr>
                  <w:tcW w:w="848" w:type="dxa"/>
                  <w:tcBorders>
                    <w:top w:val="single" w:color="auto" w:sz="12" w:space="0"/>
                    <w:bottom w:val="single" w:color="auto" w:sz="4" w:space="0"/>
                  </w:tcBorders>
                  <w:vAlign w:val="center"/>
                </w:tcPr>
                <w:p w14:paraId="2501A2C1">
                  <w:pPr>
                    <w:widowControl/>
                    <w:adjustRightInd w:val="0"/>
                    <w:snapToGrid w:val="0"/>
                    <w:jc w:val="center"/>
                    <w:rPr>
                      <w:rFonts w:hint="eastAsia" w:eastAsia="宋体"/>
                      <w:color w:val="auto"/>
                      <w:kern w:val="0"/>
                      <w:sz w:val="18"/>
                      <w:szCs w:val="18"/>
                      <w:lang w:eastAsia="zh-CN"/>
                    </w:rPr>
                  </w:pPr>
                  <w:r>
                    <w:rPr>
                      <w:rFonts w:hint="eastAsia"/>
                      <w:color w:val="auto"/>
                      <w:kern w:val="0"/>
                      <w:sz w:val="18"/>
                      <w:szCs w:val="18"/>
                      <w:lang w:eastAsia="zh-CN"/>
                    </w:rPr>
                    <w:t>有组织废气</w:t>
                  </w:r>
                </w:p>
              </w:tc>
            </w:tr>
            <w:tr w14:paraId="39B0E40D">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796" w:hRule="atLeast"/>
              </w:trPr>
              <w:tc>
                <w:tcPr>
                  <w:tcW w:w="664" w:type="dxa"/>
                  <w:vMerge w:val="continue"/>
                  <w:vAlign w:val="center"/>
                </w:tcPr>
                <w:p w14:paraId="77E2B1D6">
                  <w:pPr>
                    <w:widowControl/>
                    <w:adjustRightInd w:val="0"/>
                    <w:snapToGrid w:val="0"/>
                    <w:jc w:val="center"/>
                    <w:rPr>
                      <w:color w:val="auto"/>
                      <w:kern w:val="0"/>
                      <w:sz w:val="18"/>
                      <w:szCs w:val="18"/>
                    </w:rPr>
                  </w:pPr>
                </w:p>
              </w:tc>
              <w:tc>
                <w:tcPr>
                  <w:tcW w:w="868" w:type="dxa"/>
                  <w:vMerge w:val="restart"/>
                  <w:tcBorders>
                    <w:top w:val="single" w:color="auto" w:sz="4" w:space="0"/>
                  </w:tcBorders>
                  <w:vAlign w:val="center"/>
                </w:tcPr>
                <w:p w14:paraId="6268A079">
                  <w:pPr>
                    <w:widowControl/>
                    <w:adjustRightInd w:val="0"/>
                    <w:snapToGrid w:val="0"/>
                    <w:jc w:val="center"/>
                    <w:rPr>
                      <w:color w:val="auto"/>
                      <w:kern w:val="0"/>
                      <w:sz w:val="18"/>
                      <w:szCs w:val="18"/>
                    </w:rPr>
                  </w:pPr>
                  <w:r>
                    <w:rPr>
                      <w:rFonts w:hint="eastAsia"/>
                      <w:color w:val="auto"/>
                      <w:kern w:val="0"/>
                      <w:sz w:val="18"/>
                      <w:szCs w:val="18"/>
                    </w:rPr>
                    <w:t>无组织</w:t>
                  </w:r>
                </w:p>
              </w:tc>
              <w:tc>
                <w:tcPr>
                  <w:tcW w:w="2612" w:type="dxa"/>
                  <w:gridSpan w:val="2"/>
                  <w:tcBorders>
                    <w:top w:val="single" w:color="auto" w:sz="4" w:space="0"/>
                  </w:tcBorders>
                  <w:shd w:val="clear" w:color="auto" w:fill="auto"/>
                  <w:vAlign w:val="center"/>
                </w:tcPr>
                <w:p w14:paraId="77A1BBCD">
                  <w:pPr>
                    <w:widowControl/>
                    <w:adjustRightInd w:val="0"/>
                    <w:snapToGrid w:val="0"/>
                    <w:jc w:val="center"/>
                    <w:rPr>
                      <w:rFonts w:hint="default" w:ascii="Times New Roman" w:hAnsi="Times New Roman" w:eastAsia="宋体" w:cs="Times New Roman"/>
                      <w:color w:val="auto"/>
                      <w:kern w:val="2"/>
                      <w:sz w:val="18"/>
                      <w:szCs w:val="18"/>
                      <w:lang w:val="en-US" w:eastAsia="zh-CN" w:bidi="ar-SA"/>
                    </w:rPr>
                  </w:pPr>
                  <w:r>
                    <w:rPr>
                      <w:rFonts w:hint="eastAsia"/>
                      <w:color w:val="auto"/>
                      <w:sz w:val="18"/>
                      <w:szCs w:val="18"/>
                    </w:rPr>
                    <w:t>《合成树脂工业污染物排放标准》（GB31572-2015，含2024年修改单）</w:t>
                  </w:r>
                  <w:r>
                    <w:rPr>
                      <w:rFonts w:hint="eastAsia"/>
                      <w:color w:val="auto"/>
                      <w:sz w:val="18"/>
                      <w:szCs w:val="18"/>
                      <w:lang w:eastAsia="zh-CN"/>
                    </w:rPr>
                    <w:t>表</w:t>
                  </w:r>
                  <w:r>
                    <w:rPr>
                      <w:rFonts w:hint="eastAsia"/>
                      <w:color w:val="auto"/>
                      <w:sz w:val="18"/>
                      <w:szCs w:val="18"/>
                      <w:lang w:val="en-US" w:eastAsia="zh-CN"/>
                    </w:rPr>
                    <w:t>9</w:t>
                  </w:r>
                </w:p>
              </w:tc>
              <w:tc>
                <w:tcPr>
                  <w:tcW w:w="1417" w:type="dxa"/>
                  <w:tcBorders>
                    <w:top w:val="single" w:color="auto" w:sz="4" w:space="0"/>
                  </w:tcBorders>
                  <w:shd w:val="clear" w:color="auto" w:fill="auto"/>
                  <w:vAlign w:val="center"/>
                </w:tcPr>
                <w:p w14:paraId="134B29B8">
                  <w:pPr>
                    <w:pStyle w:val="256"/>
                    <w:widowControl/>
                    <w:adjustRightInd w:val="0"/>
                    <w:snapToGrid w:val="0"/>
                    <w:spacing w:line="240" w:lineRule="auto"/>
                    <w:jc w:val="center"/>
                    <w:rPr>
                      <w:rFonts w:hint="eastAsia" w:ascii="Times New Roman" w:hAnsi="Times New Roman" w:eastAsia="宋体" w:cs="Times New Roman"/>
                      <w:color w:val="auto"/>
                      <w:kern w:val="2"/>
                      <w:sz w:val="18"/>
                      <w:szCs w:val="18"/>
                      <w:lang w:val="en-US" w:eastAsia="zh-CN" w:bidi="ar-SA"/>
                    </w:rPr>
                  </w:pPr>
                  <w:r>
                    <w:rPr>
                      <w:rFonts w:hint="eastAsia" w:eastAsia="宋体"/>
                      <w:color w:val="auto"/>
                      <w:szCs w:val="18"/>
                    </w:rPr>
                    <w:t>非甲烷总烃</w:t>
                  </w:r>
                </w:p>
              </w:tc>
              <w:tc>
                <w:tcPr>
                  <w:tcW w:w="1843" w:type="dxa"/>
                  <w:tcBorders>
                    <w:top w:val="single" w:color="auto" w:sz="4" w:space="0"/>
                    <w:bottom w:val="single" w:color="auto" w:sz="4" w:space="0"/>
                  </w:tcBorders>
                  <w:shd w:val="clear" w:color="auto" w:fill="auto"/>
                  <w:vAlign w:val="center"/>
                </w:tcPr>
                <w:p w14:paraId="5B376FE6">
                  <w:pPr>
                    <w:pStyle w:val="256"/>
                    <w:jc w:val="center"/>
                    <w:rPr>
                      <w:rFonts w:hint="default" w:ascii="Times New Roman" w:hAnsi="Times New Roman" w:eastAsia="宋体" w:cs="Times New Roman"/>
                      <w:color w:val="auto"/>
                      <w:kern w:val="2"/>
                      <w:sz w:val="18"/>
                      <w:szCs w:val="18"/>
                      <w:lang w:val="en-US" w:eastAsia="zh-CN" w:bidi="ar-SA"/>
                    </w:rPr>
                  </w:pPr>
                  <w:r>
                    <w:rPr>
                      <w:rFonts w:hint="eastAsia" w:eastAsia="宋体"/>
                      <w:color w:val="auto"/>
                      <w:szCs w:val="18"/>
                      <w:lang w:val="en-US" w:eastAsia="zh-CN"/>
                    </w:rPr>
                    <w:t>4</w:t>
                  </w:r>
                  <w:r>
                    <w:rPr>
                      <w:color w:val="auto"/>
                      <w:sz w:val="18"/>
                      <w:szCs w:val="18"/>
                    </w:rPr>
                    <w:t>mg/m</w:t>
                  </w:r>
                  <w:r>
                    <w:rPr>
                      <w:color w:val="auto"/>
                      <w:sz w:val="18"/>
                      <w:szCs w:val="18"/>
                      <w:vertAlign w:val="superscript"/>
                    </w:rPr>
                    <w:t>3</w:t>
                  </w:r>
                </w:p>
              </w:tc>
              <w:tc>
                <w:tcPr>
                  <w:tcW w:w="848" w:type="dxa"/>
                  <w:vMerge w:val="restart"/>
                  <w:tcBorders>
                    <w:top w:val="single" w:color="auto" w:sz="4" w:space="0"/>
                  </w:tcBorders>
                  <w:vAlign w:val="center"/>
                </w:tcPr>
                <w:p w14:paraId="499C981C">
                  <w:pPr>
                    <w:widowControl/>
                    <w:adjustRightInd w:val="0"/>
                    <w:snapToGrid w:val="0"/>
                    <w:jc w:val="center"/>
                    <w:rPr>
                      <w:rFonts w:hint="eastAsia" w:eastAsia="宋体"/>
                      <w:color w:val="auto"/>
                      <w:kern w:val="0"/>
                      <w:sz w:val="18"/>
                      <w:szCs w:val="18"/>
                      <w:lang w:eastAsia="zh-CN"/>
                    </w:rPr>
                  </w:pPr>
                  <w:r>
                    <w:rPr>
                      <w:rFonts w:hint="eastAsia"/>
                      <w:color w:val="auto"/>
                      <w:sz w:val="18"/>
                      <w:szCs w:val="18"/>
                      <w:lang w:eastAsia="zh-CN"/>
                    </w:rPr>
                    <w:t>厂界</w:t>
                  </w:r>
                </w:p>
              </w:tc>
            </w:tr>
            <w:tr w14:paraId="626A193A">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664" w:type="dxa"/>
                  <w:vMerge w:val="restart"/>
                  <w:vAlign w:val="center"/>
                </w:tcPr>
                <w:p w14:paraId="08578E11">
                  <w:pPr>
                    <w:widowControl/>
                    <w:adjustRightInd w:val="0"/>
                    <w:snapToGrid w:val="0"/>
                    <w:jc w:val="center"/>
                    <w:rPr>
                      <w:color w:val="auto"/>
                      <w:kern w:val="0"/>
                      <w:sz w:val="18"/>
                      <w:szCs w:val="18"/>
                    </w:rPr>
                  </w:pPr>
                  <w:r>
                    <w:rPr>
                      <w:rFonts w:hint="eastAsia"/>
                      <w:color w:val="auto"/>
                      <w:kern w:val="0"/>
                      <w:sz w:val="18"/>
                      <w:szCs w:val="18"/>
                    </w:rPr>
                    <w:t>污水</w:t>
                  </w:r>
                </w:p>
              </w:tc>
              <w:tc>
                <w:tcPr>
                  <w:tcW w:w="868" w:type="dxa"/>
                  <w:vMerge w:val="restart"/>
                  <w:vAlign w:val="center"/>
                </w:tcPr>
                <w:p w14:paraId="265F551E">
                  <w:pPr>
                    <w:widowControl/>
                    <w:adjustRightInd w:val="0"/>
                    <w:snapToGrid w:val="0"/>
                    <w:jc w:val="center"/>
                    <w:rPr>
                      <w:color w:val="auto"/>
                      <w:kern w:val="0"/>
                      <w:sz w:val="18"/>
                      <w:szCs w:val="18"/>
                    </w:rPr>
                  </w:pPr>
                  <w:r>
                    <w:rPr>
                      <w:rFonts w:hint="eastAsia"/>
                      <w:color w:val="auto"/>
                      <w:kern w:val="0"/>
                      <w:sz w:val="18"/>
                      <w:szCs w:val="18"/>
                    </w:rPr>
                    <w:t>运营期废水</w:t>
                  </w:r>
                </w:p>
              </w:tc>
              <w:tc>
                <w:tcPr>
                  <w:tcW w:w="2612" w:type="dxa"/>
                  <w:gridSpan w:val="2"/>
                  <w:vAlign w:val="center"/>
                </w:tcPr>
                <w:p w14:paraId="7148C546">
                  <w:pPr>
                    <w:widowControl/>
                    <w:adjustRightInd w:val="0"/>
                    <w:snapToGrid w:val="0"/>
                    <w:jc w:val="center"/>
                    <w:rPr>
                      <w:color w:val="auto"/>
                      <w:kern w:val="0"/>
                      <w:sz w:val="18"/>
                      <w:szCs w:val="18"/>
                    </w:rPr>
                  </w:pPr>
                  <w:r>
                    <w:rPr>
                      <w:rFonts w:hint="eastAsia"/>
                      <w:color w:val="auto"/>
                      <w:kern w:val="0"/>
                      <w:sz w:val="18"/>
                      <w:szCs w:val="18"/>
                    </w:rPr>
                    <w:t>《污水综合排放标准》（GB8978-1996）表4三级标准</w:t>
                  </w:r>
                </w:p>
              </w:tc>
              <w:tc>
                <w:tcPr>
                  <w:tcW w:w="1417" w:type="dxa"/>
                  <w:tcBorders>
                    <w:top w:val="single" w:color="auto" w:sz="4" w:space="0"/>
                    <w:bottom w:val="single" w:color="auto" w:sz="4" w:space="0"/>
                  </w:tcBorders>
                  <w:vAlign w:val="center"/>
                </w:tcPr>
                <w:p w14:paraId="6DF00082">
                  <w:pPr>
                    <w:pStyle w:val="256"/>
                    <w:widowControl/>
                    <w:adjustRightInd w:val="0"/>
                    <w:snapToGrid w:val="0"/>
                    <w:spacing w:line="240" w:lineRule="auto"/>
                    <w:jc w:val="center"/>
                    <w:rPr>
                      <w:rFonts w:eastAsia="宋体"/>
                      <w:color w:val="auto"/>
                      <w:szCs w:val="18"/>
                    </w:rPr>
                  </w:pPr>
                  <w:r>
                    <w:rPr>
                      <w:rFonts w:hint="eastAsia" w:eastAsia="宋体"/>
                      <w:color w:val="auto"/>
                      <w:szCs w:val="18"/>
                      <w:lang w:val="en-US" w:eastAsia="zh-CN"/>
                    </w:rPr>
                    <w:t>pH</w:t>
                  </w:r>
                </w:p>
              </w:tc>
              <w:tc>
                <w:tcPr>
                  <w:tcW w:w="1843" w:type="dxa"/>
                  <w:tcBorders>
                    <w:top w:val="single" w:color="auto" w:sz="4" w:space="0"/>
                    <w:bottom w:val="single" w:color="auto" w:sz="4" w:space="0"/>
                  </w:tcBorders>
                  <w:vAlign w:val="center"/>
                </w:tcPr>
                <w:p w14:paraId="2043C9B7">
                  <w:pPr>
                    <w:widowControl/>
                    <w:adjustRightInd w:val="0"/>
                    <w:snapToGrid w:val="0"/>
                    <w:jc w:val="center"/>
                    <w:rPr>
                      <w:color w:val="auto"/>
                      <w:sz w:val="18"/>
                      <w:szCs w:val="18"/>
                    </w:rPr>
                  </w:pPr>
                  <w:r>
                    <w:rPr>
                      <w:rFonts w:hint="eastAsia"/>
                      <w:color w:val="auto"/>
                      <w:sz w:val="18"/>
                      <w:szCs w:val="18"/>
                    </w:rPr>
                    <w:t>6~9</w:t>
                  </w:r>
                </w:p>
              </w:tc>
              <w:tc>
                <w:tcPr>
                  <w:tcW w:w="848" w:type="dxa"/>
                  <w:vMerge w:val="restart"/>
                  <w:vAlign w:val="center"/>
                </w:tcPr>
                <w:p w14:paraId="64375721">
                  <w:pPr>
                    <w:adjustRightInd w:val="0"/>
                    <w:snapToGrid w:val="0"/>
                    <w:jc w:val="center"/>
                    <w:rPr>
                      <w:rFonts w:hint="eastAsia" w:eastAsia="宋体"/>
                      <w:color w:val="auto"/>
                      <w:sz w:val="18"/>
                      <w:szCs w:val="18"/>
                      <w:lang w:eastAsia="zh-CN"/>
                    </w:rPr>
                  </w:pPr>
                  <w:r>
                    <w:rPr>
                      <w:rFonts w:hint="eastAsia"/>
                      <w:color w:val="auto"/>
                      <w:kern w:val="0"/>
                      <w:sz w:val="18"/>
                      <w:szCs w:val="18"/>
                      <w:lang w:val="en-US" w:eastAsia="zh-CN"/>
                    </w:rPr>
                    <w:t>/</w:t>
                  </w:r>
                </w:p>
              </w:tc>
            </w:tr>
            <w:tr w14:paraId="2B30E6BA">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664" w:type="dxa"/>
                  <w:vMerge w:val="continue"/>
                  <w:vAlign w:val="center"/>
                </w:tcPr>
                <w:p w14:paraId="75EE1164">
                  <w:pPr>
                    <w:widowControl/>
                    <w:adjustRightInd w:val="0"/>
                    <w:snapToGrid w:val="0"/>
                    <w:jc w:val="center"/>
                    <w:rPr>
                      <w:color w:val="auto"/>
                      <w:kern w:val="0"/>
                      <w:sz w:val="18"/>
                      <w:szCs w:val="18"/>
                    </w:rPr>
                  </w:pPr>
                </w:p>
              </w:tc>
              <w:tc>
                <w:tcPr>
                  <w:tcW w:w="868" w:type="dxa"/>
                  <w:vMerge w:val="continue"/>
                  <w:vAlign w:val="center"/>
                </w:tcPr>
                <w:p w14:paraId="6C3938DF">
                  <w:pPr>
                    <w:widowControl/>
                    <w:adjustRightInd w:val="0"/>
                    <w:snapToGrid w:val="0"/>
                    <w:jc w:val="center"/>
                    <w:rPr>
                      <w:color w:val="auto"/>
                      <w:kern w:val="0"/>
                      <w:sz w:val="18"/>
                      <w:szCs w:val="18"/>
                    </w:rPr>
                  </w:pPr>
                </w:p>
              </w:tc>
              <w:tc>
                <w:tcPr>
                  <w:tcW w:w="2612" w:type="dxa"/>
                  <w:gridSpan w:val="2"/>
                  <w:vMerge w:val="restart"/>
                  <w:vAlign w:val="center"/>
                </w:tcPr>
                <w:p w14:paraId="54266BE2">
                  <w:pPr>
                    <w:widowControl/>
                    <w:adjustRightInd w:val="0"/>
                    <w:snapToGrid w:val="0"/>
                    <w:jc w:val="center"/>
                    <w:rPr>
                      <w:rFonts w:hint="eastAsia"/>
                      <w:color w:val="auto"/>
                      <w:kern w:val="0"/>
                      <w:sz w:val="18"/>
                      <w:szCs w:val="18"/>
                    </w:rPr>
                  </w:pPr>
                  <w:r>
                    <w:rPr>
                      <w:rFonts w:hint="eastAsia"/>
                      <w:color w:val="auto"/>
                      <w:kern w:val="0"/>
                      <w:sz w:val="18"/>
                      <w:szCs w:val="18"/>
                      <w:lang w:eastAsia="zh-CN"/>
                    </w:rPr>
                    <w:t>豹澥</w:t>
                  </w:r>
                  <w:r>
                    <w:rPr>
                      <w:rFonts w:hint="eastAsia"/>
                      <w:color w:val="auto"/>
                      <w:kern w:val="0"/>
                      <w:sz w:val="18"/>
                      <w:szCs w:val="18"/>
                    </w:rPr>
                    <w:t>污水处理厂进水</w:t>
                  </w:r>
                </w:p>
                <w:p w14:paraId="0F54898B">
                  <w:pPr>
                    <w:widowControl/>
                    <w:adjustRightInd w:val="0"/>
                    <w:snapToGrid w:val="0"/>
                    <w:jc w:val="center"/>
                    <w:rPr>
                      <w:color w:val="auto"/>
                      <w:kern w:val="0"/>
                      <w:sz w:val="18"/>
                      <w:szCs w:val="18"/>
                    </w:rPr>
                  </w:pPr>
                  <w:r>
                    <w:rPr>
                      <w:rFonts w:hint="eastAsia"/>
                      <w:color w:val="auto"/>
                      <w:kern w:val="0"/>
                      <w:sz w:val="18"/>
                      <w:szCs w:val="18"/>
                    </w:rPr>
                    <w:t>水质要求</w:t>
                  </w:r>
                </w:p>
              </w:tc>
              <w:tc>
                <w:tcPr>
                  <w:tcW w:w="1417" w:type="dxa"/>
                  <w:shd w:val="clear" w:color="auto" w:fill="auto"/>
                  <w:vAlign w:val="center"/>
                </w:tcPr>
                <w:p w14:paraId="4A3F94C1">
                  <w:pPr>
                    <w:widowControl/>
                    <w:adjustRightInd w:val="0"/>
                    <w:snapToGrid w:val="0"/>
                    <w:jc w:val="center"/>
                    <w:rPr>
                      <w:rFonts w:hint="eastAsia" w:ascii="Times New Roman" w:hAnsi="Times New Roman" w:eastAsia="宋体" w:cs="Times New Roman"/>
                      <w:color w:val="auto"/>
                      <w:kern w:val="0"/>
                      <w:sz w:val="18"/>
                      <w:szCs w:val="18"/>
                      <w:lang w:val="en-US" w:eastAsia="zh-CN" w:bidi="ar-SA"/>
                    </w:rPr>
                  </w:pPr>
                  <w:r>
                    <w:rPr>
                      <w:rFonts w:hint="eastAsia"/>
                      <w:color w:val="auto"/>
                      <w:kern w:val="0"/>
                      <w:sz w:val="18"/>
                      <w:szCs w:val="18"/>
                    </w:rPr>
                    <w:t>COD</w:t>
                  </w:r>
                </w:p>
              </w:tc>
              <w:tc>
                <w:tcPr>
                  <w:tcW w:w="1843" w:type="dxa"/>
                  <w:shd w:val="clear" w:color="auto" w:fill="auto"/>
                  <w:vAlign w:val="center"/>
                </w:tcPr>
                <w:p w14:paraId="53868452">
                  <w:pPr>
                    <w:widowControl/>
                    <w:adjustRightInd w:val="0"/>
                    <w:snapToGrid w:val="0"/>
                    <w:jc w:val="center"/>
                    <w:rPr>
                      <w:rFonts w:hint="eastAsia" w:ascii="Times New Roman" w:hAnsi="Times New Roman" w:eastAsia="宋体" w:cs="Times New Roman"/>
                      <w:color w:val="auto"/>
                      <w:kern w:val="0"/>
                      <w:sz w:val="18"/>
                      <w:szCs w:val="18"/>
                      <w:lang w:val="en-US" w:eastAsia="zh-CN" w:bidi="ar-SA"/>
                    </w:rPr>
                  </w:pPr>
                  <w:r>
                    <w:rPr>
                      <w:rFonts w:hint="eastAsia"/>
                      <w:color w:val="auto"/>
                      <w:kern w:val="0"/>
                      <w:sz w:val="18"/>
                      <w:szCs w:val="18"/>
                      <w:lang w:val="en-US" w:eastAsia="zh-CN"/>
                    </w:rPr>
                    <w:t>320</w:t>
                  </w:r>
                  <w:r>
                    <w:rPr>
                      <w:rFonts w:hint="eastAsia"/>
                      <w:color w:val="auto"/>
                      <w:kern w:val="0"/>
                      <w:sz w:val="18"/>
                      <w:szCs w:val="18"/>
                    </w:rPr>
                    <w:t>mg/L</w:t>
                  </w:r>
                </w:p>
              </w:tc>
              <w:tc>
                <w:tcPr>
                  <w:tcW w:w="848" w:type="dxa"/>
                  <w:vMerge w:val="continue"/>
                  <w:vAlign w:val="center"/>
                </w:tcPr>
                <w:p w14:paraId="39A4A3D2">
                  <w:pPr>
                    <w:widowControl/>
                    <w:adjustRightInd w:val="0"/>
                    <w:snapToGrid w:val="0"/>
                    <w:jc w:val="center"/>
                    <w:rPr>
                      <w:color w:val="auto"/>
                      <w:kern w:val="0"/>
                      <w:sz w:val="18"/>
                      <w:szCs w:val="18"/>
                    </w:rPr>
                  </w:pPr>
                </w:p>
              </w:tc>
            </w:tr>
            <w:tr w14:paraId="5CC7BF3C">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664" w:type="dxa"/>
                  <w:vMerge w:val="continue"/>
                  <w:vAlign w:val="center"/>
                </w:tcPr>
                <w:p w14:paraId="6F4FC876">
                  <w:pPr>
                    <w:widowControl/>
                    <w:adjustRightInd w:val="0"/>
                    <w:snapToGrid w:val="0"/>
                    <w:jc w:val="center"/>
                    <w:rPr>
                      <w:color w:val="auto"/>
                      <w:kern w:val="0"/>
                      <w:sz w:val="18"/>
                      <w:szCs w:val="18"/>
                    </w:rPr>
                  </w:pPr>
                </w:p>
              </w:tc>
              <w:tc>
                <w:tcPr>
                  <w:tcW w:w="868" w:type="dxa"/>
                  <w:vMerge w:val="continue"/>
                  <w:vAlign w:val="center"/>
                </w:tcPr>
                <w:p w14:paraId="50D51A8F">
                  <w:pPr>
                    <w:widowControl/>
                    <w:adjustRightInd w:val="0"/>
                    <w:snapToGrid w:val="0"/>
                    <w:jc w:val="center"/>
                    <w:rPr>
                      <w:color w:val="auto"/>
                      <w:kern w:val="0"/>
                      <w:sz w:val="18"/>
                      <w:szCs w:val="18"/>
                    </w:rPr>
                  </w:pPr>
                </w:p>
              </w:tc>
              <w:tc>
                <w:tcPr>
                  <w:tcW w:w="2612" w:type="dxa"/>
                  <w:gridSpan w:val="2"/>
                  <w:vMerge w:val="continue"/>
                  <w:vAlign w:val="center"/>
                </w:tcPr>
                <w:p w14:paraId="0A424C6D">
                  <w:pPr>
                    <w:widowControl/>
                    <w:adjustRightInd w:val="0"/>
                    <w:snapToGrid w:val="0"/>
                    <w:jc w:val="center"/>
                    <w:rPr>
                      <w:color w:val="auto"/>
                      <w:kern w:val="0"/>
                      <w:sz w:val="18"/>
                      <w:szCs w:val="18"/>
                    </w:rPr>
                  </w:pPr>
                </w:p>
              </w:tc>
              <w:tc>
                <w:tcPr>
                  <w:tcW w:w="1417" w:type="dxa"/>
                  <w:shd w:val="clear" w:color="auto" w:fill="auto"/>
                  <w:vAlign w:val="center"/>
                </w:tcPr>
                <w:p w14:paraId="3681211D">
                  <w:pPr>
                    <w:widowControl/>
                    <w:adjustRightInd w:val="0"/>
                    <w:snapToGrid w:val="0"/>
                    <w:jc w:val="center"/>
                    <w:rPr>
                      <w:rFonts w:hint="eastAsia" w:ascii="Times New Roman" w:hAnsi="Times New Roman" w:eastAsia="宋体" w:cs="Times New Roman"/>
                      <w:color w:val="auto"/>
                      <w:kern w:val="0"/>
                      <w:sz w:val="18"/>
                      <w:szCs w:val="18"/>
                      <w:lang w:val="en-US" w:eastAsia="zh-CN" w:bidi="ar-SA"/>
                    </w:rPr>
                  </w:pPr>
                  <w:r>
                    <w:rPr>
                      <w:rFonts w:hint="eastAsia"/>
                      <w:color w:val="auto"/>
                      <w:kern w:val="0"/>
                      <w:sz w:val="18"/>
                      <w:szCs w:val="18"/>
                    </w:rPr>
                    <w:t>BOD</w:t>
                  </w:r>
                  <w:r>
                    <w:rPr>
                      <w:rFonts w:hint="eastAsia"/>
                      <w:color w:val="auto"/>
                      <w:kern w:val="0"/>
                      <w:sz w:val="18"/>
                      <w:szCs w:val="18"/>
                      <w:vertAlign w:val="subscript"/>
                    </w:rPr>
                    <w:t>5</w:t>
                  </w:r>
                </w:p>
              </w:tc>
              <w:tc>
                <w:tcPr>
                  <w:tcW w:w="1843" w:type="dxa"/>
                  <w:shd w:val="clear" w:color="auto" w:fill="auto"/>
                  <w:vAlign w:val="center"/>
                </w:tcPr>
                <w:p w14:paraId="5150B8EB">
                  <w:pPr>
                    <w:widowControl/>
                    <w:adjustRightInd w:val="0"/>
                    <w:snapToGrid w:val="0"/>
                    <w:jc w:val="center"/>
                    <w:rPr>
                      <w:rFonts w:hint="eastAsia" w:ascii="Times New Roman" w:hAnsi="Times New Roman" w:eastAsia="宋体" w:cs="Times New Roman"/>
                      <w:color w:val="auto"/>
                      <w:kern w:val="0"/>
                      <w:sz w:val="18"/>
                      <w:szCs w:val="18"/>
                      <w:lang w:val="en-US" w:eastAsia="zh-CN" w:bidi="ar-SA"/>
                    </w:rPr>
                  </w:pPr>
                  <w:r>
                    <w:rPr>
                      <w:rFonts w:hint="eastAsia"/>
                      <w:color w:val="auto"/>
                      <w:kern w:val="0"/>
                      <w:sz w:val="18"/>
                      <w:szCs w:val="18"/>
                      <w:lang w:val="en-US" w:eastAsia="zh-CN"/>
                    </w:rPr>
                    <w:t>150</w:t>
                  </w:r>
                  <w:r>
                    <w:rPr>
                      <w:rFonts w:hint="eastAsia"/>
                      <w:color w:val="auto"/>
                      <w:kern w:val="0"/>
                      <w:sz w:val="18"/>
                      <w:szCs w:val="18"/>
                    </w:rPr>
                    <w:t>mg/L</w:t>
                  </w:r>
                </w:p>
              </w:tc>
              <w:tc>
                <w:tcPr>
                  <w:tcW w:w="848" w:type="dxa"/>
                  <w:vMerge w:val="continue"/>
                  <w:vAlign w:val="center"/>
                </w:tcPr>
                <w:p w14:paraId="748BDC6F">
                  <w:pPr>
                    <w:widowControl/>
                    <w:adjustRightInd w:val="0"/>
                    <w:snapToGrid w:val="0"/>
                    <w:jc w:val="center"/>
                    <w:rPr>
                      <w:color w:val="auto"/>
                      <w:kern w:val="0"/>
                      <w:sz w:val="18"/>
                      <w:szCs w:val="18"/>
                    </w:rPr>
                  </w:pPr>
                </w:p>
              </w:tc>
            </w:tr>
            <w:tr w14:paraId="279FBA90">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664" w:type="dxa"/>
                  <w:vMerge w:val="continue"/>
                  <w:vAlign w:val="center"/>
                </w:tcPr>
                <w:p w14:paraId="61A34473">
                  <w:pPr>
                    <w:widowControl/>
                    <w:adjustRightInd w:val="0"/>
                    <w:snapToGrid w:val="0"/>
                    <w:jc w:val="center"/>
                    <w:rPr>
                      <w:color w:val="auto"/>
                      <w:kern w:val="0"/>
                      <w:sz w:val="18"/>
                      <w:szCs w:val="18"/>
                    </w:rPr>
                  </w:pPr>
                </w:p>
              </w:tc>
              <w:tc>
                <w:tcPr>
                  <w:tcW w:w="868" w:type="dxa"/>
                  <w:vMerge w:val="continue"/>
                  <w:vAlign w:val="center"/>
                </w:tcPr>
                <w:p w14:paraId="2119F4D3">
                  <w:pPr>
                    <w:widowControl/>
                    <w:adjustRightInd w:val="0"/>
                    <w:snapToGrid w:val="0"/>
                    <w:jc w:val="center"/>
                    <w:rPr>
                      <w:color w:val="auto"/>
                      <w:kern w:val="0"/>
                      <w:sz w:val="18"/>
                      <w:szCs w:val="18"/>
                    </w:rPr>
                  </w:pPr>
                </w:p>
              </w:tc>
              <w:tc>
                <w:tcPr>
                  <w:tcW w:w="2612" w:type="dxa"/>
                  <w:gridSpan w:val="2"/>
                  <w:vMerge w:val="continue"/>
                  <w:vAlign w:val="center"/>
                </w:tcPr>
                <w:p w14:paraId="2B033D4F">
                  <w:pPr>
                    <w:widowControl/>
                    <w:adjustRightInd w:val="0"/>
                    <w:snapToGrid w:val="0"/>
                    <w:jc w:val="center"/>
                    <w:rPr>
                      <w:color w:val="auto"/>
                      <w:kern w:val="0"/>
                      <w:sz w:val="18"/>
                      <w:szCs w:val="18"/>
                    </w:rPr>
                  </w:pPr>
                </w:p>
              </w:tc>
              <w:tc>
                <w:tcPr>
                  <w:tcW w:w="1417" w:type="dxa"/>
                  <w:vAlign w:val="center"/>
                </w:tcPr>
                <w:p w14:paraId="3417F147">
                  <w:pPr>
                    <w:widowControl/>
                    <w:adjustRightInd w:val="0"/>
                    <w:snapToGrid w:val="0"/>
                    <w:jc w:val="center"/>
                    <w:rPr>
                      <w:color w:val="auto"/>
                      <w:kern w:val="0"/>
                      <w:sz w:val="18"/>
                      <w:szCs w:val="18"/>
                    </w:rPr>
                  </w:pPr>
                  <w:r>
                    <w:rPr>
                      <w:rFonts w:hint="eastAsia"/>
                      <w:color w:val="auto"/>
                      <w:kern w:val="0"/>
                      <w:sz w:val="18"/>
                      <w:szCs w:val="18"/>
                    </w:rPr>
                    <w:t>SS</w:t>
                  </w:r>
                </w:p>
              </w:tc>
              <w:tc>
                <w:tcPr>
                  <w:tcW w:w="1843" w:type="dxa"/>
                  <w:vAlign w:val="center"/>
                </w:tcPr>
                <w:p w14:paraId="651842D4">
                  <w:pPr>
                    <w:widowControl/>
                    <w:adjustRightInd w:val="0"/>
                    <w:snapToGrid w:val="0"/>
                    <w:jc w:val="center"/>
                    <w:rPr>
                      <w:color w:val="auto"/>
                      <w:kern w:val="0"/>
                      <w:sz w:val="18"/>
                      <w:szCs w:val="18"/>
                    </w:rPr>
                  </w:pPr>
                  <w:r>
                    <w:rPr>
                      <w:rFonts w:hint="eastAsia"/>
                      <w:color w:val="auto"/>
                      <w:kern w:val="0"/>
                      <w:sz w:val="18"/>
                      <w:szCs w:val="18"/>
                      <w:lang w:val="en-US" w:eastAsia="zh-CN"/>
                    </w:rPr>
                    <w:t>180</w:t>
                  </w:r>
                  <w:r>
                    <w:rPr>
                      <w:color w:val="auto"/>
                      <w:kern w:val="0"/>
                      <w:sz w:val="18"/>
                      <w:szCs w:val="18"/>
                    </w:rPr>
                    <w:t>mg/L</w:t>
                  </w:r>
                </w:p>
              </w:tc>
              <w:tc>
                <w:tcPr>
                  <w:tcW w:w="848" w:type="dxa"/>
                  <w:vMerge w:val="continue"/>
                  <w:vAlign w:val="center"/>
                </w:tcPr>
                <w:p w14:paraId="34203F59">
                  <w:pPr>
                    <w:widowControl/>
                    <w:adjustRightInd w:val="0"/>
                    <w:snapToGrid w:val="0"/>
                    <w:jc w:val="center"/>
                    <w:rPr>
                      <w:color w:val="auto"/>
                      <w:kern w:val="0"/>
                      <w:sz w:val="18"/>
                      <w:szCs w:val="18"/>
                    </w:rPr>
                  </w:pPr>
                </w:p>
              </w:tc>
            </w:tr>
            <w:tr w14:paraId="26336D4D">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664" w:type="dxa"/>
                  <w:vMerge w:val="continue"/>
                  <w:vAlign w:val="center"/>
                </w:tcPr>
                <w:p w14:paraId="03A979EC">
                  <w:pPr>
                    <w:widowControl/>
                    <w:adjustRightInd w:val="0"/>
                    <w:snapToGrid w:val="0"/>
                    <w:jc w:val="center"/>
                    <w:rPr>
                      <w:color w:val="auto"/>
                      <w:kern w:val="0"/>
                      <w:sz w:val="18"/>
                      <w:szCs w:val="18"/>
                    </w:rPr>
                  </w:pPr>
                </w:p>
              </w:tc>
              <w:tc>
                <w:tcPr>
                  <w:tcW w:w="868" w:type="dxa"/>
                  <w:vMerge w:val="continue"/>
                  <w:vAlign w:val="center"/>
                </w:tcPr>
                <w:p w14:paraId="5DF4AA85">
                  <w:pPr>
                    <w:widowControl/>
                    <w:adjustRightInd w:val="0"/>
                    <w:snapToGrid w:val="0"/>
                    <w:jc w:val="center"/>
                    <w:rPr>
                      <w:color w:val="auto"/>
                      <w:kern w:val="0"/>
                      <w:sz w:val="18"/>
                      <w:szCs w:val="18"/>
                    </w:rPr>
                  </w:pPr>
                </w:p>
              </w:tc>
              <w:tc>
                <w:tcPr>
                  <w:tcW w:w="2612" w:type="dxa"/>
                  <w:gridSpan w:val="2"/>
                  <w:vMerge w:val="continue"/>
                  <w:vAlign w:val="center"/>
                </w:tcPr>
                <w:p w14:paraId="23612823">
                  <w:pPr>
                    <w:widowControl/>
                    <w:adjustRightInd w:val="0"/>
                    <w:snapToGrid w:val="0"/>
                    <w:jc w:val="center"/>
                    <w:rPr>
                      <w:color w:val="auto"/>
                      <w:kern w:val="0"/>
                      <w:sz w:val="18"/>
                      <w:szCs w:val="18"/>
                    </w:rPr>
                  </w:pPr>
                </w:p>
              </w:tc>
              <w:tc>
                <w:tcPr>
                  <w:tcW w:w="1417" w:type="dxa"/>
                  <w:vAlign w:val="center"/>
                </w:tcPr>
                <w:p w14:paraId="45F5EC96">
                  <w:pPr>
                    <w:widowControl/>
                    <w:adjustRightInd w:val="0"/>
                    <w:snapToGrid w:val="0"/>
                    <w:jc w:val="center"/>
                    <w:rPr>
                      <w:color w:val="auto"/>
                      <w:kern w:val="0"/>
                      <w:sz w:val="18"/>
                      <w:szCs w:val="18"/>
                    </w:rPr>
                  </w:pPr>
                  <w:r>
                    <w:rPr>
                      <w:rFonts w:hint="eastAsia"/>
                      <w:color w:val="auto"/>
                      <w:kern w:val="0"/>
                      <w:sz w:val="18"/>
                      <w:szCs w:val="18"/>
                    </w:rPr>
                    <w:t>NH</w:t>
                  </w:r>
                  <w:r>
                    <w:rPr>
                      <w:rFonts w:hint="eastAsia"/>
                      <w:color w:val="auto"/>
                      <w:kern w:val="0"/>
                      <w:sz w:val="18"/>
                      <w:szCs w:val="18"/>
                      <w:vertAlign w:val="subscript"/>
                    </w:rPr>
                    <w:t>3</w:t>
                  </w:r>
                  <w:r>
                    <w:rPr>
                      <w:rFonts w:hint="eastAsia"/>
                      <w:color w:val="auto"/>
                      <w:kern w:val="0"/>
                      <w:sz w:val="18"/>
                      <w:szCs w:val="18"/>
                    </w:rPr>
                    <w:t>-N</w:t>
                  </w:r>
                </w:p>
              </w:tc>
              <w:tc>
                <w:tcPr>
                  <w:tcW w:w="1843" w:type="dxa"/>
                  <w:vAlign w:val="center"/>
                </w:tcPr>
                <w:p w14:paraId="53A8101F">
                  <w:pPr>
                    <w:widowControl/>
                    <w:adjustRightInd w:val="0"/>
                    <w:snapToGrid w:val="0"/>
                    <w:jc w:val="center"/>
                    <w:rPr>
                      <w:color w:val="auto"/>
                      <w:kern w:val="0"/>
                      <w:sz w:val="18"/>
                      <w:szCs w:val="18"/>
                    </w:rPr>
                  </w:pPr>
                  <w:r>
                    <w:rPr>
                      <w:rFonts w:hint="eastAsia"/>
                      <w:color w:val="auto"/>
                      <w:kern w:val="0"/>
                      <w:sz w:val="18"/>
                      <w:szCs w:val="18"/>
                      <w:lang w:val="en-US" w:eastAsia="zh-CN"/>
                    </w:rPr>
                    <w:t>25</w:t>
                  </w:r>
                  <w:r>
                    <w:rPr>
                      <w:color w:val="auto"/>
                      <w:kern w:val="0"/>
                      <w:sz w:val="18"/>
                      <w:szCs w:val="18"/>
                    </w:rPr>
                    <w:t>mg/L</w:t>
                  </w:r>
                </w:p>
              </w:tc>
              <w:tc>
                <w:tcPr>
                  <w:tcW w:w="848" w:type="dxa"/>
                  <w:vMerge w:val="continue"/>
                  <w:vAlign w:val="center"/>
                </w:tcPr>
                <w:p w14:paraId="678C786B">
                  <w:pPr>
                    <w:widowControl/>
                    <w:adjustRightInd w:val="0"/>
                    <w:snapToGrid w:val="0"/>
                    <w:jc w:val="center"/>
                    <w:rPr>
                      <w:color w:val="auto"/>
                      <w:kern w:val="0"/>
                      <w:sz w:val="18"/>
                      <w:szCs w:val="18"/>
                    </w:rPr>
                  </w:pPr>
                </w:p>
              </w:tc>
            </w:tr>
            <w:tr w14:paraId="071A966B">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64" w:type="dxa"/>
                  <w:vMerge w:val="restart"/>
                  <w:vAlign w:val="center"/>
                </w:tcPr>
                <w:p w14:paraId="1040DCA1">
                  <w:pPr>
                    <w:widowControl/>
                    <w:adjustRightInd w:val="0"/>
                    <w:snapToGrid w:val="0"/>
                    <w:jc w:val="center"/>
                    <w:rPr>
                      <w:color w:val="auto"/>
                      <w:kern w:val="0"/>
                      <w:sz w:val="18"/>
                      <w:szCs w:val="18"/>
                    </w:rPr>
                  </w:pPr>
                  <w:r>
                    <w:rPr>
                      <w:rFonts w:hint="eastAsia"/>
                      <w:color w:val="auto"/>
                      <w:kern w:val="0"/>
                      <w:sz w:val="18"/>
                      <w:szCs w:val="18"/>
                    </w:rPr>
                    <w:t>噪声</w:t>
                  </w:r>
                </w:p>
              </w:tc>
              <w:tc>
                <w:tcPr>
                  <w:tcW w:w="868" w:type="dxa"/>
                  <w:vMerge w:val="restart"/>
                  <w:vAlign w:val="center"/>
                </w:tcPr>
                <w:p w14:paraId="45F3194F">
                  <w:pPr>
                    <w:widowControl/>
                    <w:adjustRightInd w:val="0"/>
                    <w:snapToGrid w:val="0"/>
                    <w:jc w:val="center"/>
                    <w:rPr>
                      <w:color w:val="auto"/>
                      <w:kern w:val="0"/>
                      <w:sz w:val="18"/>
                      <w:szCs w:val="18"/>
                    </w:rPr>
                  </w:pPr>
                  <w:r>
                    <w:rPr>
                      <w:rFonts w:hint="eastAsia"/>
                      <w:color w:val="auto"/>
                      <w:kern w:val="0"/>
                      <w:sz w:val="18"/>
                      <w:szCs w:val="18"/>
                    </w:rPr>
                    <w:t>运营期</w:t>
                  </w:r>
                </w:p>
              </w:tc>
              <w:tc>
                <w:tcPr>
                  <w:tcW w:w="2056" w:type="dxa"/>
                  <w:vMerge w:val="restart"/>
                  <w:shd w:val="clear" w:color="auto" w:fill="auto"/>
                  <w:vAlign w:val="center"/>
                </w:tcPr>
                <w:p w14:paraId="530F3A4F">
                  <w:pPr>
                    <w:widowControl/>
                    <w:adjustRightInd w:val="0"/>
                    <w:snapToGrid w:val="0"/>
                    <w:jc w:val="center"/>
                    <w:rPr>
                      <w:rFonts w:hint="eastAsia" w:ascii="Times New Roman" w:hAnsi="Times New Roman" w:eastAsia="宋体" w:cs="Times New Roman"/>
                      <w:color w:val="auto"/>
                      <w:sz w:val="18"/>
                      <w:szCs w:val="18"/>
                      <w:lang w:val="en-US" w:eastAsia="zh-CN"/>
                    </w:rPr>
                  </w:pPr>
                  <w:r>
                    <w:rPr>
                      <w:rFonts w:hint="eastAsia" w:ascii="Times New Roman" w:hAnsi="Times New Roman" w:eastAsia="宋体" w:cs="Times New Roman"/>
                      <w:color w:val="auto"/>
                      <w:sz w:val="18"/>
                      <w:szCs w:val="18"/>
                      <w:lang w:val="en-US" w:eastAsia="zh-CN"/>
                    </w:rPr>
                    <w:t>《工业企业厂界环境噪声排放标准》（GB12348-2008）</w:t>
                  </w:r>
                </w:p>
              </w:tc>
              <w:tc>
                <w:tcPr>
                  <w:tcW w:w="556" w:type="dxa"/>
                  <w:shd w:val="clear" w:color="auto" w:fill="auto"/>
                  <w:vAlign w:val="center"/>
                </w:tcPr>
                <w:p w14:paraId="00810808">
                  <w:pPr>
                    <w:widowControl/>
                    <w:adjustRightInd w:val="0"/>
                    <w:snapToGrid w:val="0"/>
                    <w:jc w:val="center"/>
                    <w:rPr>
                      <w:rFonts w:hint="eastAsia" w:ascii="Times New Roman" w:hAnsi="Times New Roman" w:eastAsia="宋体" w:cs="Times New Roman"/>
                      <w:color w:val="auto"/>
                      <w:sz w:val="18"/>
                      <w:szCs w:val="18"/>
                      <w:lang w:val="en-US" w:eastAsia="zh-CN"/>
                    </w:rPr>
                  </w:pPr>
                  <w:r>
                    <w:rPr>
                      <w:rFonts w:hint="eastAsia" w:ascii="Times New Roman" w:hAnsi="Times New Roman" w:eastAsia="宋体" w:cs="Times New Roman"/>
                      <w:color w:val="auto"/>
                      <w:sz w:val="18"/>
                      <w:szCs w:val="18"/>
                    </w:rPr>
                    <w:t>3类</w:t>
                  </w:r>
                </w:p>
              </w:tc>
              <w:tc>
                <w:tcPr>
                  <w:tcW w:w="1417" w:type="dxa"/>
                  <w:vMerge w:val="restart"/>
                  <w:shd w:val="clear" w:color="auto" w:fill="auto"/>
                  <w:vAlign w:val="center"/>
                </w:tcPr>
                <w:p w14:paraId="5B902267">
                  <w:pPr>
                    <w:widowControl/>
                    <w:adjustRightInd w:val="0"/>
                    <w:snapToGrid w:val="0"/>
                    <w:jc w:val="center"/>
                    <w:rPr>
                      <w:rFonts w:hint="eastAsia" w:ascii="Times New Roman" w:hAnsi="Times New Roman" w:eastAsia="宋体" w:cs="Times New Roman"/>
                      <w:color w:val="auto"/>
                      <w:sz w:val="18"/>
                      <w:szCs w:val="18"/>
                      <w:lang w:val="en-US" w:eastAsia="zh-CN"/>
                    </w:rPr>
                  </w:pPr>
                  <w:r>
                    <w:rPr>
                      <w:rFonts w:hint="eastAsia" w:ascii="Times New Roman" w:hAnsi="Times New Roman" w:eastAsia="宋体" w:cs="Times New Roman"/>
                      <w:color w:val="auto"/>
                      <w:sz w:val="18"/>
                      <w:szCs w:val="18"/>
                    </w:rPr>
                    <w:t>等效连续A声级</w:t>
                  </w:r>
                </w:p>
              </w:tc>
              <w:tc>
                <w:tcPr>
                  <w:tcW w:w="1843" w:type="dxa"/>
                  <w:shd w:val="clear" w:color="auto" w:fill="auto"/>
                  <w:vAlign w:val="center"/>
                </w:tcPr>
                <w:p w14:paraId="40B5AB7B">
                  <w:pPr>
                    <w:widowControl/>
                    <w:adjustRightInd w:val="0"/>
                    <w:snapToGrid w:val="0"/>
                    <w:jc w:val="center"/>
                    <w:rPr>
                      <w:rFonts w:hint="eastAsia" w:ascii="Times New Roman" w:hAnsi="Times New Roman" w:eastAsia="宋体" w:cs="Times New Roman"/>
                      <w:color w:val="auto"/>
                      <w:sz w:val="18"/>
                      <w:szCs w:val="18"/>
                    </w:rPr>
                  </w:pPr>
                  <w:r>
                    <w:rPr>
                      <w:rFonts w:hint="eastAsia" w:ascii="Times New Roman" w:hAnsi="Times New Roman" w:eastAsia="宋体" w:cs="Times New Roman"/>
                      <w:color w:val="auto"/>
                      <w:sz w:val="18"/>
                      <w:szCs w:val="18"/>
                    </w:rPr>
                    <w:t>昼间65dB（A）</w:t>
                  </w:r>
                </w:p>
                <w:p w14:paraId="4E2039FE">
                  <w:pPr>
                    <w:widowControl/>
                    <w:adjustRightInd w:val="0"/>
                    <w:snapToGrid w:val="0"/>
                    <w:jc w:val="center"/>
                    <w:rPr>
                      <w:rFonts w:hint="eastAsia" w:ascii="Times New Roman" w:hAnsi="Times New Roman" w:eastAsia="宋体" w:cs="Times New Roman"/>
                      <w:color w:val="auto"/>
                      <w:sz w:val="18"/>
                      <w:szCs w:val="18"/>
                      <w:lang w:val="en-US" w:eastAsia="zh-CN"/>
                    </w:rPr>
                  </w:pPr>
                  <w:r>
                    <w:rPr>
                      <w:rFonts w:hint="eastAsia" w:ascii="Times New Roman" w:hAnsi="Times New Roman" w:eastAsia="宋体" w:cs="Times New Roman"/>
                      <w:color w:val="auto"/>
                      <w:sz w:val="18"/>
                      <w:szCs w:val="18"/>
                    </w:rPr>
                    <w:t>夜间55dB（A）</w:t>
                  </w:r>
                </w:p>
              </w:tc>
              <w:tc>
                <w:tcPr>
                  <w:tcW w:w="848" w:type="dxa"/>
                  <w:vAlign w:val="center"/>
                </w:tcPr>
                <w:p w14:paraId="1179FCA2">
                  <w:pPr>
                    <w:widowControl/>
                    <w:adjustRightInd w:val="0"/>
                    <w:snapToGrid w:val="0"/>
                    <w:jc w:val="center"/>
                    <w:rPr>
                      <w:color w:val="auto"/>
                      <w:kern w:val="0"/>
                      <w:sz w:val="18"/>
                      <w:szCs w:val="18"/>
                    </w:rPr>
                  </w:pPr>
                  <w:r>
                    <w:rPr>
                      <w:rFonts w:hint="eastAsia"/>
                      <w:color w:val="auto"/>
                      <w:kern w:val="0"/>
                      <w:sz w:val="18"/>
                      <w:szCs w:val="18"/>
                      <w:lang w:eastAsia="zh-CN"/>
                    </w:rPr>
                    <w:t>东、南、北</w:t>
                  </w:r>
                  <w:r>
                    <w:rPr>
                      <w:rFonts w:hint="eastAsia"/>
                      <w:color w:val="auto"/>
                      <w:kern w:val="0"/>
                      <w:sz w:val="18"/>
                      <w:szCs w:val="18"/>
                    </w:rPr>
                    <w:t>厂界</w:t>
                  </w:r>
                </w:p>
              </w:tc>
            </w:tr>
            <w:tr w14:paraId="337A24C6">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664" w:type="dxa"/>
                  <w:vMerge w:val="continue"/>
                  <w:vAlign w:val="center"/>
                </w:tcPr>
                <w:p w14:paraId="40FAB550">
                  <w:pPr>
                    <w:widowControl/>
                    <w:adjustRightInd w:val="0"/>
                    <w:snapToGrid w:val="0"/>
                    <w:jc w:val="center"/>
                    <w:rPr>
                      <w:rFonts w:hint="eastAsia"/>
                      <w:color w:val="auto"/>
                      <w:kern w:val="0"/>
                      <w:sz w:val="18"/>
                      <w:szCs w:val="18"/>
                    </w:rPr>
                  </w:pPr>
                </w:p>
              </w:tc>
              <w:tc>
                <w:tcPr>
                  <w:tcW w:w="868" w:type="dxa"/>
                  <w:vMerge w:val="continue"/>
                  <w:vAlign w:val="center"/>
                </w:tcPr>
                <w:p w14:paraId="76C53A3C">
                  <w:pPr>
                    <w:widowControl/>
                    <w:adjustRightInd w:val="0"/>
                    <w:snapToGrid w:val="0"/>
                    <w:jc w:val="center"/>
                    <w:rPr>
                      <w:rFonts w:hint="eastAsia"/>
                      <w:color w:val="auto"/>
                      <w:kern w:val="0"/>
                      <w:sz w:val="18"/>
                      <w:szCs w:val="18"/>
                    </w:rPr>
                  </w:pPr>
                </w:p>
              </w:tc>
              <w:tc>
                <w:tcPr>
                  <w:tcW w:w="2056" w:type="dxa"/>
                  <w:vMerge w:val="continue"/>
                  <w:shd w:val="clear" w:color="auto" w:fill="auto"/>
                  <w:vAlign w:val="center"/>
                </w:tcPr>
                <w:p w14:paraId="73C39CD6">
                  <w:pPr>
                    <w:widowControl/>
                    <w:adjustRightInd w:val="0"/>
                    <w:snapToGrid w:val="0"/>
                    <w:jc w:val="center"/>
                    <w:rPr>
                      <w:rFonts w:hint="eastAsia" w:ascii="Times New Roman" w:hAnsi="Times New Roman" w:eastAsia="宋体" w:cs="Times New Roman"/>
                      <w:color w:val="auto"/>
                      <w:sz w:val="18"/>
                      <w:szCs w:val="18"/>
                      <w:lang w:val="en-US" w:eastAsia="zh-CN"/>
                    </w:rPr>
                  </w:pPr>
                </w:p>
              </w:tc>
              <w:tc>
                <w:tcPr>
                  <w:tcW w:w="556" w:type="dxa"/>
                  <w:shd w:val="clear" w:color="auto" w:fill="auto"/>
                  <w:vAlign w:val="center"/>
                </w:tcPr>
                <w:p w14:paraId="31DE2E26">
                  <w:pPr>
                    <w:widowControl/>
                    <w:adjustRightInd w:val="0"/>
                    <w:snapToGrid w:val="0"/>
                    <w:jc w:val="center"/>
                    <w:rPr>
                      <w:rFonts w:hint="eastAsia" w:ascii="Times New Roman" w:hAnsi="Times New Roman" w:eastAsia="宋体" w:cs="Times New Roman"/>
                      <w:color w:val="auto"/>
                      <w:sz w:val="18"/>
                      <w:szCs w:val="18"/>
                      <w:lang w:val="en-US" w:eastAsia="zh-CN"/>
                    </w:rPr>
                  </w:pPr>
                  <w:r>
                    <w:rPr>
                      <w:rFonts w:hint="eastAsia" w:ascii="Times New Roman" w:hAnsi="Times New Roman" w:eastAsia="宋体" w:cs="Times New Roman"/>
                      <w:color w:val="auto"/>
                      <w:sz w:val="18"/>
                      <w:szCs w:val="18"/>
                    </w:rPr>
                    <w:t>4类</w:t>
                  </w:r>
                </w:p>
              </w:tc>
              <w:tc>
                <w:tcPr>
                  <w:tcW w:w="1417" w:type="dxa"/>
                  <w:vMerge w:val="continue"/>
                  <w:shd w:val="clear" w:color="auto" w:fill="auto"/>
                  <w:vAlign w:val="center"/>
                </w:tcPr>
                <w:p w14:paraId="27DC6FFA">
                  <w:pPr>
                    <w:widowControl/>
                    <w:adjustRightInd w:val="0"/>
                    <w:snapToGrid w:val="0"/>
                    <w:jc w:val="center"/>
                    <w:rPr>
                      <w:rFonts w:hint="eastAsia" w:ascii="Times New Roman" w:hAnsi="Times New Roman" w:eastAsia="宋体" w:cs="Times New Roman"/>
                      <w:color w:val="auto"/>
                      <w:sz w:val="18"/>
                      <w:szCs w:val="18"/>
                      <w:lang w:val="en-US" w:eastAsia="zh-CN"/>
                    </w:rPr>
                  </w:pPr>
                </w:p>
              </w:tc>
              <w:tc>
                <w:tcPr>
                  <w:tcW w:w="1843" w:type="dxa"/>
                  <w:shd w:val="clear" w:color="auto" w:fill="auto"/>
                  <w:vAlign w:val="center"/>
                </w:tcPr>
                <w:p w14:paraId="028E4A60">
                  <w:pPr>
                    <w:widowControl/>
                    <w:adjustRightInd w:val="0"/>
                    <w:snapToGrid w:val="0"/>
                    <w:jc w:val="center"/>
                    <w:rPr>
                      <w:rFonts w:hint="eastAsia" w:ascii="Times New Roman" w:hAnsi="Times New Roman" w:eastAsia="宋体" w:cs="Times New Roman"/>
                      <w:color w:val="auto"/>
                      <w:sz w:val="18"/>
                      <w:szCs w:val="18"/>
                    </w:rPr>
                  </w:pPr>
                  <w:r>
                    <w:rPr>
                      <w:rFonts w:hint="eastAsia" w:ascii="Times New Roman" w:hAnsi="Times New Roman" w:eastAsia="宋体" w:cs="Times New Roman"/>
                      <w:color w:val="auto"/>
                      <w:sz w:val="18"/>
                      <w:szCs w:val="18"/>
                    </w:rPr>
                    <w:t>昼间70dB（A）</w:t>
                  </w:r>
                </w:p>
                <w:p w14:paraId="4964BE2A">
                  <w:pPr>
                    <w:widowControl/>
                    <w:adjustRightInd w:val="0"/>
                    <w:snapToGrid w:val="0"/>
                    <w:jc w:val="center"/>
                    <w:rPr>
                      <w:rFonts w:hint="eastAsia" w:ascii="Times New Roman" w:hAnsi="Times New Roman" w:eastAsia="宋体" w:cs="Times New Roman"/>
                      <w:color w:val="auto"/>
                      <w:sz w:val="18"/>
                      <w:szCs w:val="18"/>
                      <w:lang w:val="en-US" w:eastAsia="zh-CN"/>
                    </w:rPr>
                  </w:pPr>
                  <w:r>
                    <w:rPr>
                      <w:rFonts w:hint="eastAsia" w:ascii="Times New Roman" w:hAnsi="Times New Roman" w:eastAsia="宋体" w:cs="Times New Roman"/>
                      <w:color w:val="auto"/>
                      <w:sz w:val="18"/>
                      <w:szCs w:val="18"/>
                    </w:rPr>
                    <w:t>夜间55dB（A）</w:t>
                  </w:r>
                </w:p>
              </w:tc>
              <w:tc>
                <w:tcPr>
                  <w:tcW w:w="848" w:type="dxa"/>
                  <w:vAlign w:val="center"/>
                </w:tcPr>
                <w:p w14:paraId="4A825542">
                  <w:pPr>
                    <w:widowControl/>
                    <w:adjustRightInd w:val="0"/>
                    <w:snapToGrid w:val="0"/>
                    <w:jc w:val="center"/>
                    <w:rPr>
                      <w:rFonts w:hint="eastAsia" w:eastAsia="宋体"/>
                      <w:color w:val="auto"/>
                      <w:kern w:val="0"/>
                      <w:sz w:val="18"/>
                      <w:szCs w:val="18"/>
                      <w:lang w:eastAsia="zh-CN"/>
                    </w:rPr>
                  </w:pPr>
                  <w:r>
                    <w:rPr>
                      <w:rFonts w:hint="eastAsia"/>
                      <w:color w:val="auto"/>
                      <w:kern w:val="0"/>
                      <w:sz w:val="18"/>
                      <w:szCs w:val="18"/>
                      <w:lang w:eastAsia="zh-CN"/>
                    </w:rPr>
                    <w:t>西厂界</w:t>
                  </w:r>
                </w:p>
              </w:tc>
            </w:tr>
          </w:tbl>
          <w:p w14:paraId="362AC0EB">
            <w:pPr>
              <w:spacing w:line="300" w:lineRule="auto"/>
              <w:ind w:firstLine="482" w:firstLineChars="200"/>
              <w:rPr>
                <w:rFonts w:eastAsiaTheme="minorEastAsia"/>
                <w:b/>
                <w:color w:val="auto"/>
                <w:sz w:val="24"/>
                <w:highlight w:val="none"/>
              </w:rPr>
            </w:pPr>
            <w:r>
              <w:rPr>
                <w:rFonts w:eastAsiaTheme="minorEastAsia"/>
                <w:b/>
                <w:color w:val="auto"/>
                <w:sz w:val="24"/>
                <w:highlight w:val="none"/>
              </w:rPr>
              <w:t>3.总量控制</w:t>
            </w:r>
          </w:p>
          <w:p w14:paraId="5A07FC76">
            <w:pPr>
              <w:pStyle w:val="251"/>
              <w:spacing w:line="300" w:lineRule="auto"/>
              <w:jc w:val="left"/>
              <w:rPr>
                <w:rFonts w:hint="eastAsia" w:eastAsiaTheme="minorEastAsia"/>
                <w:color w:val="auto"/>
                <w:highlight w:val="none"/>
                <w:lang w:eastAsia="zh-CN"/>
              </w:rPr>
            </w:pPr>
            <w:r>
              <w:rPr>
                <w:rFonts w:hint="eastAsia" w:eastAsiaTheme="minorEastAsia"/>
                <w:color w:val="auto"/>
                <w:highlight w:val="none"/>
                <w:lang w:eastAsia="zh-CN"/>
              </w:rPr>
              <w:t>（1）废气</w:t>
            </w:r>
          </w:p>
          <w:p w14:paraId="7B65186E">
            <w:pPr>
              <w:pStyle w:val="251"/>
              <w:spacing w:line="300" w:lineRule="auto"/>
              <w:jc w:val="left"/>
              <w:rPr>
                <w:rFonts w:hint="eastAsia" w:eastAsiaTheme="minorEastAsia"/>
                <w:color w:val="auto"/>
                <w:highlight w:val="none"/>
                <w:lang w:eastAsia="zh-CN"/>
              </w:rPr>
            </w:pPr>
            <w:r>
              <w:rPr>
                <w:rFonts w:hint="eastAsia" w:eastAsiaTheme="minorEastAsia"/>
                <w:color w:val="auto"/>
                <w:highlight w:val="none"/>
                <w:lang w:eastAsia="zh-CN"/>
              </w:rPr>
              <w:t>根据《先进精密手术器械设计制造湖北省工程研究中心创新能力建设项目环境影响报告表》（报批本），本项目一期工程VOCs（以非甲烷总体计）废气排放量为0.040t/a，其中有组织VOCs（以非甲烷总体计）废气排放量为0.026t/a，无组织VOCs（以非甲烷总体计）废气排放量为</w:t>
            </w:r>
            <w:r>
              <w:rPr>
                <w:rFonts w:hint="eastAsia" w:eastAsiaTheme="minorEastAsia"/>
                <w:color w:val="auto"/>
                <w:highlight w:val="none"/>
                <w:lang w:val="en-US" w:eastAsia="zh-CN"/>
              </w:rPr>
              <w:t>0.016</w:t>
            </w:r>
            <w:r>
              <w:rPr>
                <w:rFonts w:hint="eastAsia" w:eastAsiaTheme="minorEastAsia"/>
                <w:color w:val="auto"/>
                <w:highlight w:val="none"/>
                <w:lang w:eastAsia="zh-CN"/>
              </w:rPr>
              <w:t>t/a。</w:t>
            </w:r>
          </w:p>
          <w:p w14:paraId="57F5C735">
            <w:pPr>
              <w:pStyle w:val="251"/>
              <w:spacing w:line="300" w:lineRule="auto"/>
              <w:jc w:val="left"/>
              <w:rPr>
                <w:rFonts w:hint="eastAsia" w:eastAsiaTheme="minorEastAsia"/>
                <w:color w:val="auto"/>
                <w:highlight w:val="none"/>
                <w:lang w:eastAsia="zh-CN"/>
              </w:rPr>
            </w:pPr>
            <w:r>
              <w:rPr>
                <w:rFonts w:hint="eastAsia" w:eastAsiaTheme="minorEastAsia"/>
                <w:color w:val="auto"/>
                <w:highlight w:val="none"/>
                <w:lang w:eastAsia="zh-CN"/>
              </w:rPr>
              <w:t>（2）废水</w:t>
            </w:r>
          </w:p>
          <w:p w14:paraId="5F2F8FEA">
            <w:pPr>
              <w:pStyle w:val="251"/>
              <w:spacing w:line="300" w:lineRule="auto"/>
              <w:jc w:val="left"/>
              <w:rPr>
                <w:rFonts w:hint="eastAsia"/>
                <w:color w:val="auto"/>
                <w:u w:color="000000"/>
              </w:rPr>
            </w:pPr>
            <w:r>
              <w:rPr>
                <w:rFonts w:hint="eastAsia" w:eastAsiaTheme="minorEastAsia"/>
                <w:color w:val="auto"/>
                <w:highlight w:val="none"/>
                <w:lang w:eastAsia="zh-CN"/>
              </w:rPr>
              <w:t>根据《先进精密手术器械设计制造湖北省工程研究中心创新能力建设项目环境影响报告表》（报批本），本项目一期工程废水中</w:t>
            </w:r>
            <w:r>
              <w:rPr>
                <w:rFonts w:hint="eastAsia"/>
                <w:color w:val="auto"/>
                <w:u w:color="000000"/>
              </w:rPr>
              <w:t>COD排放总量为</w:t>
            </w:r>
            <w:r>
              <w:rPr>
                <w:color w:val="auto"/>
                <w:u w:color="000000"/>
              </w:rPr>
              <w:t>0.0</w:t>
            </w:r>
            <w:r>
              <w:rPr>
                <w:rFonts w:hint="eastAsia"/>
                <w:color w:val="auto"/>
                <w:u w:color="000000"/>
                <w:lang w:val="en-US" w:eastAsia="zh-CN"/>
              </w:rPr>
              <w:t>3</w:t>
            </w:r>
            <w:r>
              <w:rPr>
                <w:rFonts w:hint="eastAsia"/>
                <w:color w:val="auto"/>
                <w:u w:color="000000"/>
              </w:rPr>
              <w:t>t/a，NH</w:t>
            </w:r>
            <w:r>
              <w:rPr>
                <w:rFonts w:hint="eastAsia"/>
                <w:color w:val="auto"/>
                <w:u w:color="000000"/>
                <w:vertAlign w:val="subscript"/>
              </w:rPr>
              <w:t>3</w:t>
            </w:r>
            <w:r>
              <w:rPr>
                <w:rFonts w:hint="eastAsia"/>
                <w:color w:val="auto"/>
                <w:u w:color="000000"/>
              </w:rPr>
              <w:t>-N的排放总量为</w:t>
            </w:r>
            <w:r>
              <w:rPr>
                <w:color w:val="auto"/>
                <w:u w:color="000000"/>
              </w:rPr>
              <w:t>0.00</w:t>
            </w:r>
            <w:r>
              <w:rPr>
                <w:rFonts w:hint="eastAsia"/>
                <w:color w:val="auto"/>
                <w:u w:color="000000"/>
                <w:lang w:val="en-US" w:eastAsia="zh-CN"/>
              </w:rPr>
              <w:t>3</w:t>
            </w:r>
            <w:r>
              <w:rPr>
                <w:rFonts w:hint="eastAsia"/>
                <w:color w:val="auto"/>
                <w:u w:color="000000"/>
              </w:rPr>
              <w:t>t/a。</w:t>
            </w:r>
          </w:p>
          <w:p w14:paraId="53593A25">
            <w:pPr>
              <w:pStyle w:val="251"/>
              <w:spacing w:line="300" w:lineRule="auto"/>
              <w:jc w:val="left"/>
              <w:rPr>
                <w:rFonts w:hint="eastAsia" w:eastAsiaTheme="minorEastAsia"/>
                <w:color w:val="auto"/>
                <w:highlight w:val="red"/>
                <w:lang w:eastAsia="zh-CN"/>
              </w:rPr>
            </w:pPr>
            <w:r>
              <w:rPr>
                <w:rFonts w:hint="eastAsia" w:eastAsiaTheme="minorEastAsia"/>
                <w:color w:val="auto"/>
                <w:highlight w:val="none"/>
                <w:lang w:eastAsia="zh-CN"/>
              </w:rPr>
              <w:t>故</w:t>
            </w:r>
            <w:r>
              <w:rPr>
                <w:rFonts w:hint="eastAsia" w:eastAsiaTheme="minorEastAsia"/>
                <w:color w:val="auto"/>
              </w:rPr>
              <w:t>本项目</w:t>
            </w:r>
            <w:r>
              <w:rPr>
                <w:rFonts w:hint="eastAsia" w:eastAsiaTheme="minorEastAsia"/>
                <w:color w:val="auto"/>
                <w:lang w:eastAsia="zh-CN"/>
              </w:rPr>
              <w:t>一期工程</w:t>
            </w:r>
            <w:r>
              <w:rPr>
                <w:rFonts w:hint="eastAsia" w:eastAsiaTheme="minorEastAsia"/>
                <w:color w:val="auto"/>
              </w:rPr>
              <w:t>总量控制指标为</w:t>
            </w:r>
            <w:r>
              <w:rPr>
                <w:rFonts w:hint="eastAsia" w:eastAsiaTheme="minorEastAsia"/>
                <w:color w:val="auto"/>
                <w:lang w:eastAsia="zh-CN"/>
              </w:rPr>
              <w:t>：</w:t>
            </w:r>
            <w:r>
              <w:rPr>
                <w:rFonts w:hint="eastAsia"/>
                <w:color w:val="auto"/>
                <w:u w:color="000000"/>
              </w:rPr>
              <w:t>COD</w:t>
            </w:r>
            <w:r>
              <w:rPr>
                <w:rFonts w:hint="eastAsia"/>
                <w:color w:val="auto"/>
                <w:u w:color="000000"/>
                <w:lang w:eastAsia="zh-CN"/>
              </w:rPr>
              <w:t>：</w:t>
            </w:r>
            <w:r>
              <w:rPr>
                <w:color w:val="auto"/>
                <w:u w:color="000000"/>
              </w:rPr>
              <w:t>0.0</w:t>
            </w:r>
            <w:r>
              <w:rPr>
                <w:rFonts w:hint="eastAsia"/>
                <w:color w:val="auto"/>
                <w:u w:color="000000"/>
                <w:lang w:val="en-US" w:eastAsia="zh-CN"/>
              </w:rPr>
              <w:t>3</w:t>
            </w:r>
            <w:r>
              <w:rPr>
                <w:rFonts w:hint="eastAsia"/>
                <w:color w:val="auto"/>
                <w:u w:color="000000"/>
              </w:rPr>
              <w:t>t/a</w:t>
            </w:r>
            <w:r>
              <w:rPr>
                <w:rFonts w:hint="eastAsia"/>
                <w:color w:val="auto"/>
                <w:u w:color="000000"/>
                <w:lang w:eastAsia="zh-CN"/>
              </w:rPr>
              <w:t>；</w:t>
            </w:r>
            <w:r>
              <w:rPr>
                <w:rFonts w:hint="eastAsia"/>
                <w:color w:val="auto"/>
                <w:u w:color="000000"/>
              </w:rPr>
              <w:t>NH</w:t>
            </w:r>
            <w:r>
              <w:rPr>
                <w:rFonts w:hint="eastAsia"/>
                <w:color w:val="auto"/>
                <w:u w:color="000000"/>
                <w:vertAlign w:val="subscript"/>
              </w:rPr>
              <w:t>3</w:t>
            </w:r>
            <w:r>
              <w:rPr>
                <w:rFonts w:hint="eastAsia"/>
                <w:color w:val="auto"/>
                <w:u w:color="000000"/>
              </w:rPr>
              <w:t>-N</w:t>
            </w:r>
            <w:r>
              <w:rPr>
                <w:rFonts w:hint="eastAsia"/>
                <w:color w:val="auto"/>
                <w:u w:color="000000"/>
                <w:lang w:eastAsia="zh-CN"/>
              </w:rPr>
              <w:t>：</w:t>
            </w:r>
            <w:r>
              <w:rPr>
                <w:color w:val="auto"/>
                <w:u w:color="000000"/>
              </w:rPr>
              <w:t>0.00</w:t>
            </w:r>
            <w:r>
              <w:rPr>
                <w:rFonts w:hint="eastAsia"/>
                <w:color w:val="auto"/>
                <w:u w:color="000000"/>
                <w:lang w:val="en-US" w:eastAsia="zh-CN"/>
              </w:rPr>
              <w:t>3</w:t>
            </w:r>
            <w:r>
              <w:rPr>
                <w:rFonts w:hint="eastAsia"/>
                <w:color w:val="auto"/>
                <w:u w:color="000000"/>
              </w:rPr>
              <w:t>t/a</w:t>
            </w:r>
            <w:r>
              <w:rPr>
                <w:rFonts w:hint="eastAsia"/>
                <w:color w:val="auto"/>
                <w:u w:color="000000"/>
                <w:lang w:eastAsia="zh-CN"/>
              </w:rPr>
              <w:t>；</w:t>
            </w:r>
            <w:r>
              <w:rPr>
                <w:rFonts w:hint="eastAsia"/>
                <w:color w:val="auto"/>
              </w:rPr>
              <w:t>挥发性有机物：0.</w:t>
            </w:r>
            <w:r>
              <w:rPr>
                <w:rFonts w:hint="eastAsia"/>
                <w:color w:val="auto"/>
                <w:lang w:val="en-US" w:eastAsia="zh-CN"/>
              </w:rPr>
              <w:t>04</w:t>
            </w:r>
            <w:r>
              <w:rPr>
                <w:rFonts w:hint="eastAsia"/>
                <w:color w:val="auto"/>
              </w:rPr>
              <w:t>t/a</w:t>
            </w:r>
            <w:r>
              <w:rPr>
                <w:rFonts w:hint="eastAsia" w:eastAsiaTheme="minorEastAsia"/>
                <w:color w:val="auto"/>
              </w:rPr>
              <w:t>。</w:t>
            </w:r>
          </w:p>
          <w:p w14:paraId="0DECFBF0">
            <w:pPr>
              <w:pStyle w:val="251"/>
              <w:spacing w:line="300" w:lineRule="auto"/>
              <w:jc w:val="left"/>
              <w:rPr>
                <w:rFonts w:eastAsiaTheme="minorEastAsia"/>
                <w:color w:val="auto"/>
                <w:highlight w:val="red"/>
              </w:rPr>
            </w:pPr>
          </w:p>
          <w:p w14:paraId="36BCECC0">
            <w:pPr>
              <w:pStyle w:val="251"/>
              <w:spacing w:line="300" w:lineRule="auto"/>
              <w:jc w:val="left"/>
              <w:rPr>
                <w:rFonts w:hint="eastAsia" w:eastAsiaTheme="minorEastAsia"/>
                <w:color w:val="auto"/>
                <w:lang w:eastAsia="zh-CN"/>
              </w:rPr>
            </w:pPr>
          </w:p>
        </w:tc>
      </w:tr>
    </w:tbl>
    <w:p w14:paraId="40814F88">
      <w:pPr>
        <w:pStyle w:val="3"/>
        <w:rPr>
          <w:rFonts w:ascii="Times New Roman" w:hAnsi="Times New Roman" w:eastAsiaTheme="minorEastAsia"/>
        </w:rPr>
      </w:pPr>
      <w:r>
        <w:rPr>
          <w:rFonts w:ascii="Times New Roman" w:hAnsi="Times New Roman" w:eastAsiaTheme="minorEastAsia"/>
        </w:rPr>
        <w:br w:type="page"/>
      </w:r>
      <w:bookmarkStart w:id="3" w:name="_Toc26690"/>
      <w:r>
        <w:rPr>
          <w:rFonts w:ascii="Times New Roman" w:hAnsi="Times New Roman" w:eastAsiaTheme="minorEastAsia"/>
        </w:rPr>
        <w:t>表二验收项目基本情况</w:t>
      </w:r>
      <w:bookmarkEnd w:id="3"/>
    </w:p>
    <w:tbl>
      <w:tblPr>
        <w:tblStyle w:val="42"/>
        <w:tblW w:w="5000" w:type="pct"/>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9286"/>
      </w:tblGrid>
      <w:tr w14:paraId="34851923">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473" w:hRule="atLeast"/>
        </w:trPr>
        <w:tc>
          <w:tcPr>
            <w:tcW w:w="5000" w:type="pct"/>
          </w:tcPr>
          <w:p w14:paraId="155AD73B">
            <w:pPr>
              <w:spacing w:line="300" w:lineRule="auto"/>
              <w:ind w:firstLine="482" w:firstLineChars="200"/>
              <w:rPr>
                <w:rFonts w:eastAsia="黑体"/>
                <w:b/>
                <w:color w:val="auto"/>
                <w:sz w:val="24"/>
              </w:rPr>
            </w:pPr>
            <w:r>
              <w:rPr>
                <w:rFonts w:eastAsia="黑体"/>
                <w:b/>
                <w:color w:val="auto"/>
                <w:sz w:val="24"/>
              </w:rPr>
              <w:t>2.1项目概况</w:t>
            </w:r>
          </w:p>
          <w:p w14:paraId="674C7E2F">
            <w:pPr>
              <w:spacing w:line="300" w:lineRule="auto"/>
              <w:ind w:firstLine="482" w:firstLineChars="200"/>
              <w:rPr>
                <w:rFonts w:hint="eastAsia" w:eastAsiaTheme="minorEastAsia"/>
                <w:b/>
                <w:bCs w:val="0"/>
                <w:color w:val="FF0000"/>
                <w:sz w:val="24"/>
                <w:lang w:eastAsia="zh-CN"/>
              </w:rPr>
            </w:pPr>
            <w:r>
              <w:rPr>
                <w:rFonts w:hint="eastAsia" w:eastAsiaTheme="minorEastAsia"/>
                <w:b/>
                <w:bCs w:val="0"/>
                <w:color w:val="FF0000"/>
                <w:sz w:val="24"/>
                <w:lang w:eastAsia="zh-CN"/>
              </w:rPr>
              <w:t>（</w:t>
            </w:r>
            <w:r>
              <w:rPr>
                <w:rFonts w:hint="eastAsia" w:eastAsiaTheme="minorEastAsia"/>
                <w:b/>
                <w:bCs w:val="0"/>
                <w:color w:val="FF0000"/>
                <w:sz w:val="24"/>
                <w:lang w:val="en-US" w:eastAsia="zh-CN"/>
              </w:rPr>
              <w:t>1</w:t>
            </w:r>
            <w:r>
              <w:rPr>
                <w:rFonts w:hint="eastAsia" w:eastAsiaTheme="minorEastAsia"/>
                <w:b/>
                <w:bCs w:val="0"/>
                <w:color w:val="FF0000"/>
                <w:sz w:val="24"/>
                <w:lang w:eastAsia="zh-CN"/>
              </w:rPr>
              <w:t>）现有工程</w:t>
            </w:r>
          </w:p>
          <w:p w14:paraId="23965DF0">
            <w:pPr>
              <w:spacing w:line="300" w:lineRule="auto"/>
              <w:ind w:firstLine="480" w:firstLineChars="200"/>
              <w:rPr>
                <w:rFonts w:hint="eastAsia" w:eastAsiaTheme="minorEastAsia"/>
                <w:bCs/>
                <w:color w:val="auto"/>
                <w:sz w:val="24"/>
              </w:rPr>
            </w:pPr>
            <w:r>
              <w:rPr>
                <w:rFonts w:hint="eastAsia" w:eastAsiaTheme="minorEastAsia"/>
                <w:bCs/>
                <w:color w:val="auto"/>
                <w:sz w:val="24"/>
              </w:rPr>
              <w:t>2022年12月，武汉奥绿新生物科技股份有限公司拟投资2000万元，在湖北省武汉市东湖新技术开发区豹澥街道高新大道818号武汉高科医疗器械园B12号楼1层1号和2号建设武汉奥绿新生物科技股份有限公司</w:t>
            </w:r>
            <w:r>
              <w:rPr>
                <w:rFonts w:hint="eastAsia" w:eastAsiaTheme="minorEastAsia"/>
                <w:bCs/>
                <w:color w:val="auto"/>
                <w:sz w:val="24"/>
                <w:lang w:eastAsia="zh-CN"/>
              </w:rPr>
              <w:t>先进精密手术器械设计制造湖北省工程研究中心创新能力建设项目（一期）</w:t>
            </w:r>
            <w:r>
              <w:rPr>
                <w:rFonts w:hint="eastAsia" w:eastAsiaTheme="minorEastAsia"/>
                <w:bCs/>
                <w:color w:val="auto"/>
                <w:sz w:val="24"/>
              </w:rPr>
              <w:t>，并在湖北省政务服务网办理了该项目的备案证（代码：2212-420118-89-05-288423）。</w:t>
            </w:r>
          </w:p>
          <w:p w14:paraId="29CB647E">
            <w:pPr>
              <w:spacing w:line="300" w:lineRule="auto"/>
              <w:ind w:firstLine="480" w:firstLineChars="200"/>
              <w:rPr>
                <w:rFonts w:hint="eastAsia" w:eastAsiaTheme="minorEastAsia"/>
                <w:bCs/>
                <w:color w:val="auto"/>
                <w:sz w:val="24"/>
              </w:rPr>
            </w:pPr>
            <w:r>
              <w:rPr>
                <w:rFonts w:hint="eastAsia" w:eastAsiaTheme="minorEastAsia"/>
                <w:bCs/>
                <w:color w:val="auto"/>
                <w:sz w:val="24"/>
              </w:rPr>
              <w:t>2024年4月，武汉奥绿新生物科技股份有限公司</w:t>
            </w:r>
            <w:r>
              <w:rPr>
                <w:rFonts w:hint="eastAsia" w:eastAsiaTheme="minorEastAsia"/>
                <w:bCs/>
                <w:color w:val="auto"/>
                <w:sz w:val="24"/>
                <w:lang w:eastAsia="zh-CN"/>
              </w:rPr>
              <w:t>先进精密手术器械设计制造湖北省工程研究中心创新能力建设项目（一期）</w:t>
            </w:r>
            <w:r>
              <w:rPr>
                <w:rFonts w:hint="eastAsia" w:eastAsiaTheme="minorEastAsia"/>
                <w:bCs/>
                <w:color w:val="auto"/>
                <w:sz w:val="24"/>
              </w:rPr>
              <w:t>的建设计划正式确定。故武汉奥绿新生物科技股份有限公司于2024年</w:t>
            </w:r>
            <w:r>
              <w:rPr>
                <w:rFonts w:hint="eastAsia" w:eastAsiaTheme="minorEastAsia"/>
                <w:bCs/>
                <w:color w:val="auto"/>
                <w:sz w:val="24"/>
                <w:lang w:val="en-US" w:eastAsia="zh-CN"/>
              </w:rPr>
              <w:t>8</w:t>
            </w:r>
            <w:r>
              <w:rPr>
                <w:rFonts w:hint="eastAsia" w:eastAsiaTheme="minorEastAsia"/>
                <w:bCs/>
                <w:color w:val="auto"/>
                <w:sz w:val="24"/>
              </w:rPr>
              <w:t>月委托武汉智汇元环保科技有限公司负责该项目的环境影响评价。</w:t>
            </w:r>
          </w:p>
          <w:p w14:paraId="758B90AB">
            <w:pPr>
              <w:spacing w:line="300" w:lineRule="auto"/>
              <w:ind w:firstLine="480" w:firstLineChars="200"/>
              <w:rPr>
                <w:rFonts w:hint="eastAsia" w:eastAsiaTheme="minorEastAsia"/>
                <w:bCs/>
                <w:color w:val="FF0000"/>
                <w:sz w:val="24"/>
                <w:highlight w:val="none"/>
              </w:rPr>
            </w:pPr>
            <w:r>
              <w:rPr>
                <w:rFonts w:hint="eastAsia" w:eastAsiaTheme="minorEastAsia"/>
                <w:bCs/>
                <w:color w:val="FF0000"/>
                <w:sz w:val="24"/>
                <w:highlight w:val="none"/>
              </w:rPr>
              <w:t>现有工程环境管理制度执行情况见下表。</w:t>
            </w:r>
          </w:p>
          <w:p w14:paraId="7BBAE1B6">
            <w:pPr>
              <w:pStyle w:val="149"/>
              <w:numPr>
                <w:ilvl w:val="0"/>
                <w:numId w:val="7"/>
              </w:numPr>
              <w:ind w:left="0" w:firstLine="0"/>
              <w:rPr>
                <w:rFonts w:hint="eastAsia" w:eastAsia="黑体"/>
                <w:b w:val="0"/>
                <w:color w:val="FF0000"/>
                <w:sz w:val="21"/>
                <w:highlight w:val="none"/>
                <w:lang w:eastAsia="zh-CN"/>
              </w:rPr>
            </w:pPr>
            <w:r>
              <w:rPr>
                <w:rFonts w:hint="eastAsia" w:eastAsia="黑体"/>
                <w:b w:val="0"/>
                <w:color w:val="FF0000"/>
                <w:sz w:val="21"/>
                <w:highlight w:val="none"/>
                <w:lang w:eastAsia="zh-CN"/>
              </w:rPr>
              <w:t>现有工程环境管理制度执行情况</w:t>
            </w:r>
          </w:p>
          <w:tbl>
            <w:tblPr>
              <w:tblStyle w:val="41"/>
              <w:tblW w:w="5000" w:type="pct"/>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498"/>
              <w:gridCol w:w="1580"/>
              <w:gridCol w:w="1644"/>
              <w:gridCol w:w="1069"/>
              <w:gridCol w:w="1040"/>
              <w:gridCol w:w="1199"/>
              <w:gridCol w:w="1031"/>
              <w:gridCol w:w="1009"/>
            </w:tblGrid>
            <w:tr w14:paraId="12998052">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75" w:hRule="atLeast"/>
                <w:tblHeader/>
                <w:jc w:val="center"/>
              </w:trPr>
              <w:tc>
                <w:tcPr>
                  <w:tcW w:w="275" w:type="pct"/>
                  <w:vMerge w:val="restart"/>
                  <w:tcBorders>
                    <w:top w:val="single" w:color="auto" w:sz="12" w:space="0"/>
                  </w:tcBorders>
                  <w:noWrap w:val="0"/>
                  <w:vAlign w:val="center"/>
                </w:tcPr>
                <w:p w14:paraId="17AEFE77">
                  <w:pPr>
                    <w:pStyle w:val="256"/>
                    <w:jc w:val="center"/>
                    <w:rPr>
                      <w:rFonts w:hint="eastAsia" w:eastAsia="宋体"/>
                      <w:b/>
                      <w:bCs/>
                      <w:color w:val="FF0000"/>
                      <w:szCs w:val="18"/>
                      <w:highlight w:val="none"/>
                      <w:lang w:eastAsia="zh-CN"/>
                    </w:rPr>
                  </w:pPr>
                  <w:r>
                    <w:rPr>
                      <w:rFonts w:hint="eastAsia" w:eastAsia="宋体"/>
                      <w:b/>
                      <w:bCs/>
                      <w:color w:val="FF0000"/>
                      <w:szCs w:val="18"/>
                      <w:highlight w:val="none"/>
                      <w:lang w:eastAsia="zh-CN"/>
                    </w:rPr>
                    <w:t>序号</w:t>
                  </w:r>
                </w:p>
              </w:tc>
              <w:tc>
                <w:tcPr>
                  <w:tcW w:w="871" w:type="pct"/>
                  <w:vMerge w:val="restart"/>
                  <w:tcBorders>
                    <w:top w:val="single" w:color="auto" w:sz="12" w:space="0"/>
                  </w:tcBorders>
                  <w:noWrap w:val="0"/>
                  <w:vAlign w:val="center"/>
                </w:tcPr>
                <w:p w14:paraId="7D4E8AF0">
                  <w:pPr>
                    <w:pStyle w:val="256"/>
                    <w:jc w:val="center"/>
                    <w:rPr>
                      <w:rFonts w:hint="eastAsia" w:eastAsia="宋体"/>
                      <w:b/>
                      <w:bCs/>
                      <w:color w:val="FF0000"/>
                      <w:szCs w:val="18"/>
                      <w:highlight w:val="none"/>
                      <w:lang w:eastAsia="zh-CN"/>
                    </w:rPr>
                  </w:pPr>
                  <w:r>
                    <w:rPr>
                      <w:rFonts w:hint="eastAsia" w:eastAsia="宋体"/>
                      <w:b/>
                      <w:bCs/>
                      <w:color w:val="FF0000"/>
                      <w:szCs w:val="18"/>
                      <w:highlight w:val="none"/>
                      <w:lang w:eastAsia="zh-CN"/>
                    </w:rPr>
                    <w:t>项目名称</w:t>
                  </w:r>
                </w:p>
              </w:tc>
              <w:tc>
                <w:tcPr>
                  <w:tcW w:w="2068" w:type="pct"/>
                  <w:gridSpan w:val="3"/>
                  <w:tcBorders>
                    <w:top w:val="single" w:color="auto" w:sz="12" w:space="0"/>
                    <w:bottom w:val="single" w:color="auto" w:sz="4" w:space="0"/>
                  </w:tcBorders>
                  <w:noWrap w:val="0"/>
                  <w:vAlign w:val="center"/>
                </w:tcPr>
                <w:p w14:paraId="05BEA552">
                  <w:pPr>
                    <w:pStyle w:val="256"/>
                    <w:jc w:val="center"/>
                    <w:rPr>
                      <w:rFonts w:hint="eastAsia" w:eastAsia="宋体"/>
                      <w:b/>
                      <w:bCs/>
                      <w:color w:val="FF0000"/>
                      <w:szCs w:val="18"/>
                      <w:highlight w:val="none"/>
                      <w:lang w:eastAsia="zh-CN"/>
                    </w:rPr>
                  </w:pPr>
                  <w:r>
                    <w:rPr>
                      <w:rFonts w:hint="eastAsia" w:eastAsia="宋体"/>
                      <w:b/>
                      <w:bCs/>
                      <w:color w:val="FF0000"/>
                      <w:szCs w:val="18"/>
                      <w:highlight w:val="none"/>
                      <w:lang w:eastAsia="zh-CN"/>
                    </w:rPr>
                    <w:t>环境影响评价情况</w:t>
                  </w:r>
                </w:p>
              </w:tc>
              <w:tc>
                <w:tcPr>
                  <w:tcW w:w="1785" w:type="pct"/>
                  <w:gridSpan w:val="3"/>
                  <w:tcBorders>
                    <w:top w:val="single" w:color="auto" w:sz="12" w:space="0"/>
                    <w:bottom w:val="single" w:color="auto" w:sz="4" w:space="0"/>
                  </w:tcBorders>
                  <w:noWrap w:val="0"/>
                  <w:vAlign w:val="center"/>
                </w:tcPr>
                <w:p w14:paraId="2FCDBD7A">
                  <w:pPr>
                    <w:pStyle w:val="256"/>
                    <w:jc w:val="center"/>
                    <w:rPr>
                      <w:rFonts w:hint="eastAsia" w:eastAsia="宋体"/>
                      <w:b/>
                      <w:bCs/>
                      <w:color w:val="FF0000"/>
                      <w:szCs w:val="18"/>
                      <w:highlight w:val="none"/>
                      <w:lang w:eastAsia="zh-CN"/>
                    </w:rPr>
                  </w:pPr>
                  <w:r>
                    <w:rPr>
                      <w:rFonts w:hint="eastAsia" w:eastAsia="宋体"/>
                      <w:b/>
                      <w:bCs/>
                      <w:color w:val="FF0000"/>
                      <w:szCs w:val="18"/>
                      <w:highlight w:val="none"/>
                      <w:lang w:eastAsia="zh-CN"/>
                    </w:rPr>
                    <w:t>竣工环境保护验收情况</w:t>
                  </w:r>
                </w:p>
              </w:tc>
            </w:tr>
            <w:tr w14:paraId="4DE599F1">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401" w:hRule="atLeast"/>
                <w:tblHeader/>
                <w:jc w:val="center"/>
              </w:trPr>
              <w:tc>
                <w:tcPr>
                  <w:tcW w:w="275" w:type="pct"/>
                  <w:vMerge w:val="continue"/>
                  <w:tcBorders>
                    <w:bottom w:val="single" w:color="auto" w:sz="12" w:space="0"/>
                  </w:tcBorders>
                  <w:noWrap w:val="0"/>
                  <w:vAlign w:val="center"/>
                </w:tcPr>
                <w:p w14:paraId="10553CCE">
                  <w:pPr>
                    <w:pStyle w:val="256"/>
                    <w:jc w:val="center"/>
                    <w:rPr>
                      <w:rFonts w:hint="eastAsia" w:eastAsia="宋体"/>
                      <w:b/>
                      <w:bCs/>
                      <w:color w:val="FF0000"/>
                      <w:szCs w:val="18"/>
                      <w:highlight w:val="none"/>
                      <w:lang w:eastAsia="zh-CN"/>
                    </w:rPr>
                  </w:pPr>
                </w:p>
              </w:tc>
              <w:tc>
                <w:tcPr>
                  <w:tcW w:w="871" w:type="pct"/>
                  <w:vMerge w:val="continue"/>
                  <w:tcBorders>
                    <w:bottom w:val="single" w:color="auto" w:sz="12" w:space="0"/>
                  </w:tcBorders>
                  <w:noWrap w:val="0"/>
                  <w:vAlign w:val="center"/>
                </w:tcPr>
                <w:p w14:paraId="4E405E12">
                  <w:pPr>
                    <w:pStyle w:val="256"/>
                    <w:jc w:val="center"/>
                    <w:rPr>
                      <w:rFonts w:hint="eastAsia" w:eastAsia="宋体"/>
                      <w:b/>
                      <w:bCs/>
                      <w:color w:val="FF0000"/>
                      <w:szCs w:val="18"/>
                      <w:highlight w:val="none"/>
                      <w:lang w:eastAsia="zh-CN"/>
                    </w:rPr>
                  </w:pPr>
                </w:p>
              </w:tc>
              <w:tc>
                <w:tcPr>
                  <w:tcW w:w="906" w:type="pct"/>
                  <w:tcBorders>
                    <w:top w:val="single" w:color="auto" w:sz="4" w:space="0"/>
                    <w:bottom w:val="single" w:color="auto" w:sz="12" w:space="0"/>
                  </w:tcBorders>
                  <w:noWrap w:val="0"/>
                  <w:vAlign w:val="center"/>
                </w:tcPr>
                <w:p w14:paraId="26268DBC">
                  <w:pPr>
                    <w:pStyle w:val="256"/>
                    <w:jc w:val="center"/>
                    <w:rPr>
                      <w:rFonts w:hint="eastAsia" w:eastAsia="宋体"/>
                      <w:b/>
                      <w:bCs/>
                      <w:color w:val="FF0000"/>
                      <w:szCs w:val="18"/>
                      <w:highlight w:val="none"/>
                      <w:lang w:eastAsia="zh-CN"/>
                    </w:rPr>
                  </w:pPr>
                  <w:r>
                    <w:rPr>
                      <w:rFonts w:hint="eastAsia" w:eastAsia="宋体"/>
                      <w:b/>
                      <w:bCs/>
                      <w:color w:val="FF0000"/>
                      <w:szCs w:val="18"/>
                      <w:highlight w:val="none"/>
                      <w:lang w:eastAsia="zh-CN"/>
                    </w:rPr>
                    <w:t>审批</w:t>
                  </w:r>
                </w:p>
                <w:p w14:paraId="5D72B1F3">
                  <w:pPr>
                    <w:pStyle w:val="256"/>
                    <w:jc w:val="center"/>
                    <w:rPr>
                      <w:rFonts w:hint="eastAsia" w:eastAsia="宋体"/>
                      <w:b/>
                      <w:bCs/>
                      <w:color w:val="FF0000"/>
                      <w:szCs w:val="18"/>
                      <w:highlight w:val="none"/>
                      <w:lang w:eastAsia="zh-CN"/>
                    </w:rPr>
                  </w:pPr>
                  <w:r>
                    <w:rPr>
                      <w:rFonts w:hint="eastAsia" w:eastAsia="宋体"/>
                      <w:b/>
                      <w:bCs/>
                      <w:color w:val="FF0000"/>
                      <w:szCs w:val="18"/>
                      <w:highlight w:val="none"/>
                      <w:lang w:eastAsia="zh-CN"/>
                    </w:rPr>
                    <w:t>部门</w:t>
                  </w:r>
                </w:p>
              </w:tc>
              <w:tc>
                <w:tcPr>
                  <w:tcW w:w="589" w:type="pct"/>
                  <w:tcBorders>
                    <w:top w:val="single" w:color="auto" w:sz="4" w:space="0"/>
                    <w:bottom w:val="single" w:color="auto" w:sz="12" w:space="0"/>
                  </w:tcBorders>
                  <w:noWrap w:val="0"/>
                  <w:vAlign w:val="center"/>
                </w:tcPr>
                <w:p w14:paraId="79F05C8F">
                  <w:pPr>
                    <w:pStyle w:val="256"/>
                    <w:jc w:val="center"/>
                    <w:rPr>
                      <w:rFonts w:hint="eastAsia" w:eastAsia="宋体"/>
                      <w:b/>
                      <w:bCs/>
                      <w:color w:val="FF0000"/>
                      <w:szCs w:val="18"/>
                      <w:highlight w:val="none"/>
                      <w:lang w:eastAsia="zh-CN"/>
                    </w:rPr>
                  </w:pPr>
                  <w:r>
                    <w:rPr>
                      <w:rFonts w:hint="eastAsia" w:eastAsia="宋体"/>
                      <w:b/>
                      <w:bCs/>
                      <w:color w:val="FF0000"/>
                      <w:szCs w:val="18"/>
                      <w:highlight w:val="none"/>
                      <w:lang w:eastAsia="zh-CN"/>
                    </w:rPr>
                    <w:t>审批</w:t>
                  </w:r>
                </w:p>
                <w:p w14:paraId="2304A538">
                  <w:pPr>
                    <w:pStyle w:val="256"/>
                    <w:jc w:val="center"/>
                    <w:rPr>
                      <w:rFonts w:hint="eastAsia" w:eastAsia="宋体"/>
                      <w:b/>
                      <w:bCs/>
                      <w:color w:val="FF0000"/>
                      <w:szCs w:val="18"/>
                      <w:highlight w:val="none"/>
                      <w:lang w:eastAsia="zh-CN"/>
                    </w:rPr>
                  </w:pPr>
                  <w:r>
                    <w:rPr>
                      <w:rFonts w:hint="eastAsia" w:eastAsia="宋体"/>
                      <w:b/>
                      <w:bCs/>
                      <w:color w:val="FF0000"/>
                      <w:szCs w:val="18"/>
                      <w:highlight w:val="none"/>
                      <w:lang w:eastAsia="zh-CN"/>
                    </w:rPr>
                    <w:t>时间</w:t>
                  </w:r>
                </w:p>
              </w:tc>
              <w:tc>
                <w:tcPr>
                  <w:tcW w:w="572" w:type="pct"/>
                  <w:tcBorders>
                    <w:top w:val="single" w:color="auto" w:sz="4" w:space="0"/>
                    <w:bottom w:val="single" w:color="auto" w:sz="12" w:space="0"/>
                  </w:tcBorders>
                  <w:noWrap w:val="0"/>
                  <w:vAlign w:val="center"/>
                </w:tcPr>
                <w:p w14:paraId="5060F986">
                  <w:pPr>
                    <w:pStyle w:val="256"/>
                    <w:jc w:val="center"/>
                    <w:rPr>
                      <w:rFonts w:hint="eastAsia" w:eastAsia="宋体"/>
                      <w:b/>
                      <w:bCs/>
                      <w:color w:val="FF0000"/>
                      <w:szCs w:val="18"/>
                      <w:highlight w:val="none"/>
                      <w:lang w:eastAsia="zh-CN"/>
                    </w:rPr>
                  </w:pPr>
                  <w:r>
                    <w:rPr>
                      <w:rFonts w:hint="eastAsia" w:eastAsia="宋体"/>
                      <w:b/>
                      <w:bCs/>
                      <w:color w:val="FF0000"/>
                      <w:szCs w:val="18"/>
                      <w:highlight w:val="none"/>
                      <w:lang w:eastAsia="zh-CN"/>
                    </w:rPr>
                    <w:t>审批</w:t>
                  </w:r>
                </w:p>
                <w:p w14:paraId="60A5809C">
                  <w:pPr>
                    <w:pStyle w:val="256"/>
                    <w:jc w:val="center"/>
                    <w:rPr>
                      <w:rFonts w:hint="eastAsia" w:eastAsia="宋体"/>
                      <w:b/>
                      <w:bCs/>
                      <w:color w:val="FF0000"/>
                      <w:szCs w:val="18"/>
                      <w:highlight w:val="none"/>
                      <w:lang w:eastAsia="zh-CN"/>
                    </w:rPr>
                  </w:pPr>
                  <w:r>
                    <w:rPr>
                      <w:rFonts w:hint="eastAsia" w:eastAsia="宋体"/>
                      <w:b/>
                      <w:bCs/>
                      <w:color w:val="FF0000"/>
                      <w:szCs w:val="18"/>
                      <w:highlight w:val="none"/>
                      <w:lang w:eastAsia="zh-CN"/>
                    </w:rPr>
                    <w:t>文号</w:t>
                  </w:r>
                </w:p>
              </w:tc>
              <w:tc>
                <w:tcPr>
                  <w:tcW w:w="661" w:type="pct"/>
                  <w:tcBorders>
                    <w:top w:val="single" w:color="auto" w:sz="4" w:space="0"/>
                    <w:bottom w:val="single" w:color="auto" w:sz="12" w:space="0"/>
                  </w:tcBorders>
                  <w:noWrap w:val="0"/>
                  <w:vAlign w:val="center"/>
                </w:tcPr>
                <w:p w14:paraId="19F65162">
                  <w:pPr>
                    <w:pStyle w:val="256"/>
                    <w:jc w:val="center"/>
                    <w:rPr>
                      <w:rFonts w:hint="eastAsia" w:eastAsia="宋体"/>
                      <w:b/>
                      <w:bCs/>
                      <w:color w:val="FF0000"/>
                      <w:szCs w:val="18"/>
                      <w:highlight w:val="none"/>
                      <w:lang w:eastAsia="zh-CN"/>
                    </w:rPr>
                  </w:pPr>
                  <w:r>
                    <w:rPr>
                      <w:rFonts w:hint="eastAsia" w:eastAsia="宋体"/>
                      <w:b/>
                      <w:bCs/>
                      <w:color w:val="FF0000"/>
                      <w:szCs w:val="18"/>
                      <w:highlight w:val="none"/>
                      <w:lang w:eastAsia="zh-CN"/>
                    </w:rPr>
                    <w:t>验收</w:t>
                  </w:r>
                </w:p>
                <w:p w14:paraId="4722BF76">
                  <w:pPr>
                    <w:pStyle w:val="256"/>
                    <w:jc w:val="center"/>
                    <w:rPr>
                      <w:rFonts w:hint="eastAsia" w:eastAsia="宋体"/>
                      <w:b/>
                      <w:bCs/>
                      <w:color w:val="FF0000"/>
                      <w:szCs w:val="18"/>
                      <w:highlight w:val="none"/>
                      <w:lang w:eastAsia="zh-CN"/>
                    </w:rPr>
                  </w:pPr>
                  <w:r>
                    <w:rPr>
                      <w:rFonts w:hint="eastAsia" w:eastAsia="宋体"/>
                      <w:b/>
                      <w:bCs/>
                      <w:color w:val="FF0000"/>
                      <w:szCs w:val="18"/>
                      <w:highlight w:val="none"/>
                      <w:lang w:eastAsia="zh-CN"/>
                    </w:rPr>
                    <w:t>部门</w:t>
                  </w:r>
                </w:p>
              </w:tc>
              <w:tc>
                <w:tcPr>
                  <w:tcW w:w="568" w:type="pct"/>
                  <w:tcBorders>
                    <w:top w:val="single" w:color="auto" w:sz="4" w:space="0"/>
                    <w:bottom w:val="single" w:color="auto" w:sz="12" w:space="0"/>
                  </w:tcBorders>
                  <w:noWrap w:val="0"/>
                  <w:vAlign w:val="center"/>
                </w:tcPr>
                <w:p w14:paraId="19CB2C49">
                  <w:pPr>
                    <w:pStyle w:val="256"/>
                    <w:jc w:val="center"/>
                    <w:rPr>
                      <w:rFonts w:hint="eastAsia" w:eastAsia="宋体"/>
                      <w:b/>
                      <w:bCs/>
                      <w:color w:val="FF0000"/>
                      <w:szCs w:val="18"/>
                      <w:highlight w:val="none"/>
                      <w:lang w:eastAsia="zh-CN"/>
                    </w:rPr>
                  </w:pPr>
                  <w:r>
                    <w:rPr>
                      <w:rFonts w:hint="eastAsia" w:eastAsia="宋体"/>
                      <w:b/>
                      <w:bCs/>
                      <w:color w:val="FF0000"/>
                      <w:szCs w:val="18"/>
                      <w:highlight w:val="none"/>
                      <w:lang w:eastAsia="zh-CN"/>
                    </w:rPr>
                    <w:t>验收</w:t>
                  </w:r>
                </w:p>
                <w:p w14:paraId="5136DDD0">
                  <w:pPr>
                    <w:pStyle w:val="256"/>
                    <w:jc w:val="center"/>
                    <w:rPr>
                      <w:rFonts w:hint="eastAsia" w:eastAsia="宋体"/>
                      <w:b/>
                      <w:bCs/>
                      <w:color w:val="FF0000"/>
                      <w:szCs w:val="18"/>
                      <w:highlight w:val="none"/>
                      <w:lang w:eastAsia="zh-CN"/>
                    </w:rPr>
                  </w:pPr>
                  <w:r>
                    <w:rPr>
                      <w:rFonts w:hint="eastAsia" w:eastAsia="宋体"/>
                      <w:b/>
                      <w:bCs/>
                      <w:color w:val="FF0000"/>
                      <w:szCs w:val="18"/>
                      <w:highlight w:val="none"/>
                      <w:lang w:eastAsia="zh-CN"/>
                    </w:rPr>
                    <w:t>时间</w:t>
                  </w:r>
                </w:p>
              </w:tc>
              <w:tc>
                <w:tcPr>
                  <w:tcW w:w="555" w:type="pct"/>
                  <w:tcBorders>
                    <w:top w:val="single" w:color="auto" w:sz="4" w:space="0"/>
                    <w:bottom w:val="single" w:color="auto" w:sz="12" w:space="0"/>
                  </w:tcBorders>
                  <w:noWrap w:val="0"/>
                  <w:vAlign w:val="center"/>
                </w:tcPr>
                <w:p w14:paraId="6698027F">
                  <w:pPr>
                    <w:pStyle w:val="256"/>
                    <w:jc w:val="center"/>
                    <w:rPr>
                      <w:rFonts w:hint="eastAsia" w:eastAsia="宋体"/>
                      <w:b/>
                      <w:bCs/>
                      <w:color w:val="FF0000"/>
                      <w:szCs w:val="18"/>
                      <w:highlight w:val="none"/>
                      <w:lang w:eastAsia="zh-CN"/>
                    </w:rPr>
                  </w:pPr>
                  <w:r>
                    <w:rPr>
                      <w:rFonts w:hint="eastAsia" w:eastAsia="宋体"/>
                      <w:b/>
                      <w:bCs/>
                      <w:color w:val="FF0000"/>
                      <w:szCs w:val="18"/>
                      <w:highlight w:val="none"/>
                      <w:lang w:eastAsia="zh-CN"/>
                    </w:rPr>
                    <w:t>验收批复文号</w:t>
                  </w:r>
                </w:p>
              </w:tc>
            </w:tr>
            <w:tr w14:paraId="15E8C7AC">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275" w:type="pct"/>
                  <w:tcBorders>
                    <w:top w:val="single" w:color="auto" w:sz="12" w:space="0"/>
                  </w:tcBorders>
                  <w:noWrap w:val="0"/>
                  <w:vAlign w:val="center"/>
                </w:tcPr>
                <w:p w14:paraId="136A04A9">
                  <w:pPr>
                    <w:pStyle w:val="256"/>
                    <w:jc w:val="center"/>
                    <w:rPr>
                      <w:rFonts w:hint="eastAsia" w:eastAsia="宋体"/>
                      <w:color w:val="FF0000"/>
                      <w:szCs w:val="18"/>
                      <w:highlight w:val="none"/>
                      <w:lang w:eastAsia="zh-CN"/>
                    </w:rPr>
                  </w:pPr>
                  <w:r>
                    <w:rPr>
                      <w:rFonts w:hint="eastAsia" w:eastAsia="宋体"/>
                      <w:color w:val="FF0000"/>
                      <w:szCs w:val="18"/>
                      <w:highlight w:val="none"/>
                      <w:lang w:eastAsia="zh-CN"/>
                    </w:rPr>
                    <w:t>1</w:t>
                  </w:r>
                </w:p>
              </w:tc>
              <w:tc>
                <w:tcPr>
                  <w:tcW w:w="871" w:type="pct"/>
                  <w:tcBorders>
                    <w:top w:val="single" w:color="auto" w:sz="12" w:space="0"/>
                  </w:tcBorders>
                  <w:noWrap w:val="0"/>
                  <w:vAlign w:val="center"/>
                </w:tcPr>
                <w:p w14:paraId="71AB5ABB">
                  <w:pPr>
                    <w:pStyle w:val="256"/>
                    <w:jc w:val="center"/>
                    <w:rPr>
                      <w:rFonts w:hint="eastAsia" w:eastAsia="宋体"/>
                      <w:color w:val="FF0000"/>
                      <w:szCs w:val="18"/>
                      <w:highlight w:val="none"/>
                      <w:lang w:eastAsia="zh-CN"/>
                    </w:rPr>
                  </w:pPr>
                  <w:r>
                    <w:rPr>
                      <w:rFonts w:hint="eastAsia" w:eastAsia="宋体"/>
                      <w:color w:val="FF0000"/>
                      <w:szCs w:val="18"/>
                      <w:highlight w:val="none"/>
                      <w:lang w:eastAsia="zh-CN"/>
                    </w:rPr>
                    <w:t>医技转化敏捷智造平台(一期)项目</w:t>
                  </w:r>
                </w:p>
              </w:tc>
              <w:tc>
                <w:tcPr>
                  <w:tcW w:w="906" w:type="pct"/>
                  <w:tcBorders>
                    <w:top w:val="single" w:color="auto" w:sz="12" w:space="0"/>
                  </w:tcBorders>
                  <w:noWrap w:val="0"/>
                  <w:vAlign w:val="center"/>
                </w:tcPr>
                <w:p w14:paraId="28E5FB21">
                  <w:pPr>
                    <w:pStyle w:val="256"/>
                    <w:jc w:val="center"/>
                    <w:rPr>
                      <w:rFonts w:hint="eastAsia" w:eastAsia="宋体"/>
                      <w:color w:val="FF0000"/>
                      <w:szCs w:val="18"/>
                      <w:highlight w:val="none"/>
                      <w:lang w:eastAsia="zh-CN"/>
                    </w:rPr>
                  </w:pPr>
                  <w:r>
                    <w:rPr>
                      <w:rFonts w:hint="eastAsia" w:eastAsia="宋体"/>
                      <w:color w:val="FF0000"/>
                      <w:szCs w:val="18"/>
                      <w:highlight w:val="none"/>
                      <w:lang w:eastAsia="zh-CN"/>
                    </w:rPr>
                    <w:t>武汉东湖新技术开发区生态环境和水务湖泊局</w:t>
                  </w:r>
                </w:p>
              </w:tc>
              <w:tc>
                <w:tcPr>
                  <w:tcW w:w="589" w:type="pct"/>
                  <w:tcBorders>
                    <w:top w:val="single" w:color="auto" w:sz="12" w:space="0"/>
                  </w:tcBorders>
                  <w:noWrap w:val="0"/>
                  <w:vAlign w:val="center"/>
                </w:tcPr>
                <w:p w14:paraId="276681BD">
                  <w:pPr>
                    <w:pStyle w:val="256"/>
                    <w:jc w:val="center"/>
                    <w:rPr>
                      <w:rFonts w:hint="eastAsia" w:eastAsia="宋体"/>
                      <w:color w:val="FF0000"/>
                      <w:szCs w:val="18"/>
                      <w:highlight w:val="none"/>
                      <w:lang w:eastAsia="zh-CN"/>
                    </w:rPr>
                  </w:pPr>
                  <w:r>
                    <w:rPr>
                      <w:rFonts w:hint="eastAsia" w:eastAsia="宋体"/>
                      <w:color w:val="FF0000"/>
                      <w:szCs w:val="18"/>
                      <w:highlight w:val="none"/>
                      <w:lang w:val="en-US" w:eastAsia="zh-CN"/>
                    </w:rPr>
                    <w:t>2022年7月12日</w:t>
                  </w:r>
                </w:p>
              </w:tc>
              <w:tc>
                <w:tcPr>
                  <w:tcW w:w="572" w:type="pct"/>
                  <w:tcBorders>
                    <w:top w:val="single" w:color="auto" w:sz="12" w:space="0"/>
                  </w:tcBorders>
                  <w:noWrap w:val="0"/>
                  <w:vAlign w:val="center"/>
                </w:tcPr>
                <w:p w14:paraId="19BEAD6F">
                  <w:pPr>
                    <w:pStyle w:val="256"/>
                    <w:jc w:val="center"/>
                    <w:rPr>
                      <w:rFonts w:hint="eastAsia" w:eastAsia="宋体"/>
                      <w:color w:val="FF0000"/>
                      <w:szCs w:val="18"/>
                      <w:highlight w:val="none"/>
                      <w:lang w:eastAsia="zh-CN"/>
                    </w:rPr>
                  </w:pPr>
                  <w:r>
                    <w:rPr>
                      <w:rFonts w:hint="eastAsia" w:eastAsia="宋体"/>
                      <w:color w:val="FF0000"/>
                      <w:szCs w:val="18"/>
                      <w:highlight w:val="none"/>
                      <w:lang w:eastAsia="zh-CN"/>
                    </w:rPr>
                    <w:t>武新环告(2022)88号</w:t>
                  </w:r>
                </w:p>
              </w:tc>
              <w:tc>
                <w:tcPr>
                  <w:tcW w:w="661" w:type="pct"/>
                  <w:tcBorders>
                    <w:top w:val="single" w:color="auto" w:sz="12" w:space="0"/>
                  </w:tcBorders>
                  <w:noWrap w:val="0"/>
                  <w:vAlign w:val="center"/>
                </w:tcPr>
                <w:p w14:paraId="7435D32B">
                  <w:pPr>
                    <w:pStyle w:val="256"/>
                    <w:jc w:val="center"/>
                    <w:rPr>
                      <w:rFonts w:hint="eastAsia" w:eastAsia="宋体"/>
                      <w:color w:val="FF0000"/>
                      <w:szCs w:val="18"/>
                      <w:highlight w:val="none"/>
                      <w:lang w:eastAsia="zh-CN"/>
                    </w:rPr>
                  </w:pPr>
                  <w:r>
                    <w:rPr>
                      <w:rFonts w:hint="eastAsia" w:eastAsia="宋体"/>
                      <w:color w:val="FF0000"/>
                      <w:szCs w:val="18"/>
                      <w:highlight w:val="none"/>
                      <w:lang w:eastAsia="zh-CN"/>
                    </w:rPr>
                    <w:t>企业自主验收</w:t>
                  </w:r>
                </w:p>
              </w:tc>
              <w:tc>
                <w:tcPr>
                  <w:tcW w:w="568" w:type="pct"/>
                  <w:tcBorders>
                    <w:top w:val="single" w:color="auto" w:sz="12" w:space="0"/>
                  </w:tcBorders>
                  <w:noWrap w:val="0"/>
                  <w:vAlign w:val="center"/>
                </w:tcPr>
                <w:p w14:paraId="4C3DFA3D">
                  <w:pPr>
                    <w:pStyle w:val="256"/>
                    <w:jc w:val="center"/>
                    <w:rPr>
                      <w:rFonts w:hint="eastAsia" w:eastAsia="宋体"/>
                      <w:color w:val="FF0000"/>
                      <w:szCs w:val="18"/>
                      <w:highlight w:val="none"/>
                      <w:lang w:eastAsia="zh-CN"/>
                    </w:rPr>
                  </w:pPr>
                  <w:r>
                    <w:rPr>
                      <w:rFonts w:hint="eastAsia" w:eastAsia="宋体"/>
                      <w:color w:val="FF0000"/>
                      <w:szCs w:val="18"/>
                      <w:highlight w:val="none"/>
                      <w:lang w:eastAsia="zh-CN"/>
                    </w:rPr>
                    <w:t>20</w:t>
                  </w:r>
                  <w:r>
                    <w:rPr>
                      <w:rFonts w:hint="eastAsia" w:eastAsia="宋体"/>
                      <w:color w:val="FF0000"/>
                      <w:szCs w:val="18"/>
                      <w:highlight w:val="none"/>
                      <w:lang w:val="en-US" w:eastAsia="zh-CN"/>
                    </w:rPr>
                    <w:t>23</w:t>
                  </w:r>
                  <w:r>
                    <w:rPr>
                      <w:rFonts w:hint="eastAsia" w:eastAsia="宋体"/>
                      <w:color w:val="FF0000"/>
                      <w:szCs w:val="18"/>
                      <w:highlight w:val="none"/>
                      <w:lang w:eastAsia="zh-CN"/>
                    </w:rPr>
                    <w:t>年</w:t>
                  </w:r>
                  <w:r>
                    <w:rPr>
                      <w:rFonts w:hint="eastAsia" w:eastAsia="宋体"/>
                      <w:color w:val="FF0000"/>
                      <w:szCs w:val="18"/>
                      <w:highlight w:val="none"/>
                      <w:lang w:val="en-US" w:eastAsia="zh-CN"/>
                    </w:rPr>
                    <w:t>11</w:t>
                  </w:r>
                  <w:r>
                    <w:rPr>
                      <w:rFonts w:hint="eastAsia" w:eastAsia="宋体"/>
                      <w:color w:val="FF0000"/>
                      <w:szCs w:val="18"/>
                      <w:highlight w:val="none"/>
                      <w:lang w:eastAsia="zh-CN"/>
                    </w:rPr>
                    <w:t>月</w:t>
                  </w:r>
                  <w:r>
                    <w:rPr>
                      <w:rFonts w:hint="eastAsia" w:eastAsia="宋体"/>
                      <w:color w:val="FF0000"/>
                      <w:szCs w:val="18"/>
                      <w:highlight w:val="none"/>
                      <w:lang w:val="en-US" w:eastAsia="zh-CN"/>
                    </w:rPr>
                    <w:t>17</w:t>
                  </w:r>
                  <w:r>
                    <w:rPr>
                      <w:rFonts w:hint="eastAsia" w:eastAsia="宋体"/>
                      <w:color w:val="FF0000"/>
                      <w:szCs w:val="18"/>
                      <w:highlight w:val="none"/>
                      <w:lang w:eastAsia="zh-CN"/>
                    </w:rPr>
                    <w:t>日</w:t>
                  </w:r>
                </w:p>
              </w:tc>
              <w:tc>
                <w:tcPr>
                  <w:tcW w:w="555" w:type="pct"/>
                  <w:tcBorders>
                    <w:top w:val="single" w:color="auto" w:sz="12" w:space="0"/>
                  </w:tcBorders>
                  <w:noWrap w:val="0"/>
                  <w:vAlign w:val="center"/>
                </w:tcPr>
                <w:p w14:paraId="667C6B80">
                  <w:pPr>
                    <w:pStyle w:val="256"/>
                    <w:jc w:val="center"/>
                    <w:rPr>
                      <w:rFonts w:hint="eastAsia" w:eastAsia="宋体"/>
                      <w:color w:val="FF0000"/>
                      <w:szCs w:val="18"/>
                      <w:highlight w:val="none"/>
                      <w:lang w:val="en-US" w:eastAsia="zh-CN"/>
                    </w:rPr>
                  </w:pPr>
                  <w:r>
                    <w:rPr>
                      <w:rFonts w:hint="eastAsia" w:eastAsia="宋体"/>
                      <w:color w:val="FF0000"/>
                      <w:szCs w:val="18"/>
                      <w:highlight w:val="none"/>
                      <w:lang w:val="en-US" w:eastAsia="zh-CN"/>
                    </w:rPr>
                    <w:t>/</w:t>
                  </w:r>
                </w:p>
              </w:tc>
            </w:tr>
          </w:tbl>
          <w:p w14:paraId="786F75D6">
            <w:pPr>
              <w:spacing w:line="300" w:lineRule="auto"/>
              <w:ind w:firstLine="482" w:firstLineChars="200"/>
              <w:jc w:val="left"/>
              <w:rPr>
                <w:rFonts w:hint="eastAsia" w:ascii="Times New Roman" w:hAnsi="Times New Roman" w:eastAsia="宋体" w:cs="Times New Roman"/>
                <w:b/>
                <w:bCs/>
                <w:color w:val="FF0000"/>
                <w:sz w:val="24"/>
                <w:szCs w:val="24"/>
                <w:highlight w:val="none"/>
                <w:lang w:eastAsia="zh-CN"/>
              </w:rPr>
            </w:pPr>
            <w:r>
              <w:rPr>
                <w:rFonts w:hint="eastAsia" w:cs="Times New Roman"/>
                <w:b/>
                <w:bCs/>
                <w:color w:val="FF0000"/>
                <w:sz w:val="24"/>
                <w:szCs w:val="24"/>
                <w:highlight w:val="none"/>
                <w:lang w:eastAsia="zh-CN"/>
              </w:rPr>
              <w:t>（</w:t>
            </w:r>
            <w:r>
              <w:rPr>
                <w:rFonts w:hint="eastAsia" w:cs="Times New Roman"/>
                <w:b/>
                <w:bCs/>
                <w:color w:val="FF0000"/>
                <w:sz w:val="24"/>
                <w:szCs w:val="24"/>
                <w:highlight w:val="none"/>
                <w:lang w:val="en-US" w:eastAsia="zh-CN"/>
              </w:rPr>
              <w:t>2</w:t>
            </w:r>
            <w:r>
              <w:rPr>
                <w:rFonts w:hint="eastAsia" w:cs="Times New Roman"/>
                <w:b/>
                <w:bCs/>
                <w:color w:val="FF0000"/>
                <w:sz w:val="24"/>
                <w:szCs w:val="24"/>
                <w:highlight w:val="none"/>
                <w:lang w:eastAsia="zh-CN"/>
              </w:rPr>
              <w:t>）本项目</w:t>
            </w:r>
          </w:p>
          <w:p w14:paraId="6E4F65D0">
            <w:pPr>
              <w:spacing w:line="300" w:lineRule="auto"/>
              <w:ind w:firstLine="482" w:firstLineChars="200"/>
              <w:jc w:val="left"/>
              <w:rPr>
                <w:rFonts w:hint="eastAsia" w:ascii="Times New Roman" w:hAnsi="Times New Roman" w:eastAsia="宋体" w:cs="Times New Roman"/>
                <w:b/>
                <w:bCs/>
                <w:color w:val="auto"/>
                <w:sz w:val="24"/>
                <w:szCs w:val="24"/>
                <w:highlight w:val="none"/>
                <w:lang w:eastAsia="zh-CN"/>
              </w:rPr>
            </w:pPr>
            <w:r>
              <w:rPr>
                <w:rFonts w:hint="eastAsia" w:ascii="Times New Roman" w:hAnsi="Times New Roman" w:eastAsia="宋体" w:cs="Times New Roman"/>
                <w:b/>
                <w:bCs/>
                <w:color w:val="auto"/>
                <w:sz w:val="24"/>
                <w:szCs w:val="24"/>
                <w:highlight w:val="none"/>
                <w:lang w:eastAsia="zh-CN"/>
              </w:rPr>
              <w:t>本项目的建设性质为扩建项目。</w:t>
            </w:r>
          </w:p>
          <w:p w14:paraId="0D09CE27">
            <w:pPr>
              <w:spacing w:line="300" w:lineRule="auto"/>
              <w:ind w:firstLine="480" w:firstLineChars="200"/>
              <w:jc w:val="left"/>
              <w:rPr>
                <w:rFonts w:hint="eastAsia" w:ascii="Times New Roman" w:hAnsi="Times New Roman" w:eastAsia="宋体" w:cs="Times New Roman"/>
                <w:color w:val="auto"/>
                <w:sz w:val="24"/>
                <w:szCs w:val="24"/>
                <w:highlight w:val="none"/>
                <w:lang w:eastAsia="zh-CN"/>
              </w:rPr>
            </w:pPr>
            <w:r>
              <w:rPr>
                <w:rFonts w:hint="eastAsia" w:ascii="Times New Roman" w:hAnsi="Times New Roman" w:eastAsia="宋体" w:cs="Times New Roman"/>
                <w:color w:val="auto"/>
                <w:sz w:val="24"/>
                <w:szCs w:val="24"/>
                <w:highlight w:val="none"/>
                <w:lang w:eastAsia="zh-CN"/>
              </w:rPr>
              <w:t>但根据现场踏勘，</w:t>
            </w:r>
            <w:r>
              <w:rPr>
                <w:rFonts w:hint="eastAsia" w:ascii="Times New Roman" w:hAnsi="Times New Roman" w:eastAsia="宋体" w:cs="Times New Roman"/>
                <w:b/>
                <w:bCs/>
                <w:color w:val="auto"/>
                <w:sz w:val="24"/>
                <w:szCs w:val="24"/>
                <w:highlight w:val="none"/>
                <w:lang w:eastAsia="zh-CN"/>
              </w:rPr>
              <w:t>医技转化敏捷智造平台项目</w:t>
            </w:r>
            <w:r>
              <w:rPr>
                <w:rFonts w:hint="eastAsia" w:ascii="Times New Roman" w:hAnsi="Times New Roman" w:eastAsia="宋体" w:cs="Times New Roman"/>
                <w:color w:val="auto"/>
                <w:sz w:val="24"/>
                <w:szCs w:val="24"/>
                <w:highlight w:val="none"/>
                <w:lang w:eastAsia="zh-CN"/>
              </w:rPr>
              <w:t>位于武汉市东湖新技术开发区豹澥街道高新大道818号武汉高科医疗器械园</w:t>
            </w:r>
            <w:r>
              <w:rPr>
                <w:rFonts w:hint="eastAsia" w:ascii="Times New Roman" w:hAnsi="Times New Roman" w:eastAsia="宋体" w:cs="Times New Roman"/>
                <w:b/>
                <w:bCs/>
                <w:color w:val="auto"/>
                <w:sz w:val="24"/>
                <w:szCs w:val="24"/>
                <w:highlight w:val="none"/>
                <w:lang w:eastAsia="zh-CN"/>
              </w:rPr>
              <w:t>B13栋4层</w:t>
            </w:r>
            <w:r>
              <w:rPr>
                <w:rFonts w:hint="eastAsia" w:ascii="Times New Roman" w:hAnsi="Times New Roman" w:eastAsia="宋体" w:cs="Times New Roman"/>
                <w:color w:val="auto"/>
                <w:sz w:val="24"/>
                <w:szCs w:val="24"/>
                <w:highlight w:val="none"/>
                <w:lang w:eastAsia="zh-CN"/>
              </w:rPr>
              <w:t>，本项目位于武汉市东湖新技术开发区豹澥街道高新大道818号武汉高科医疗器械园</w:t>
            </w:r>
            <w:r>
              <w:rPr>
                <w:rFonts w:hint="eastAsia" w:ascii="Times New Roman" w:hAnsi="Times New Roman" w:eastAsia="宋体" w:cs="Times New Roman"/>
                <w:b/>
                <w:bCs/>
                <w:color w:val="auto"/>
                <w:sz w:val="24"/>
                <w:szCs w:val="24"/>
                <w:highlight w:val="none"/>
                <w:lang w:eastAsia="zh-CN"/>
              </w:rPr>
              <w:t>B12号楼1层1号和2号</w:t>
            </w:r>
            <w:r>
              <w:rPr>
                <w:rFonts w:hint="eastAsia" w:ascii="Times New Roman" w:hAnsi="Times New Roman" w:eastAsia="宋体" w:cs="Times New Roman"/>
                <w:color w:val="auto"/>
                <w:sz w:val="24"/>
                <w:szCs w:val="24"/>
                <w:highlight w:val="none"/>
                <w:lang w:eastAsia="zh-CN"/>
              </w:rPr>
              <w:t>。建设地点虽然处于同一个园区，但分属不同的楼栋，且没有任何的依托关系。</w:t>
            </w:r>
          </w:p>
          <w:p w14:paraId="4902E748">
            <w:pPr>
              <w:spacing w:line="300" w:lineRule="auto"/>
              <w:ind w:firstLine="482" w:firstLineChars="200"/>
              <w:jc w:val="left"/>
              <w:rPr>
                <w:rFonts w:hint="eastAsia" w:ascii="Times New Roman" w:hAnsi="Times New Roman" w:eastAsia="宋体" w:cs="Times New Roman"/>
                <w:b/>
                <w:bCs/>
                <w:color w:val="auto"/>
                <w:sz w:val="24"/>
                <w:szCs w:val="24"/>
                <w:highlight w:val="none"/>
                <w:lang w:eastAsia="zh-CN"/>
              </w:rPr>
            </w:pPr>
            <w:r>
              <w:rPr>
                <w:rFonts w:hint="eastAsia" w:ascii="Times New Roman" w:hAnsi="Times New Roman" w:eastAsia="宋体" w:cs="Times New Roman"/>
                <w:b/>
                <w:bCs/>
                <w:color w:val="auto"/>
                <w:sz w:val="24"/>
                <w:szCs w:val="24"/>
                <w:highlight w:val="none"/>
                <w:lang w:eastAsia="zh-CN"/>
              </w:rPr>
              <w:t>本项目与医技转化敏捷智造平台项目相互独立。</w:t>
            </w:r>
          </w:p>
          <w:p w14:paraId="609CFD04">
            <w:pPr>
              <w:spacing w:line="300" w:lineRule="auto"/>
              <w:ind w:firstLine="480" w:firstLineChars="200"/>
              <w:rPr>
                <w:rFonts w:hint="eastAsia" w:eastAsiaTheme="minorEastAsia"/>
                <w:bCs/>
                <w:color w:val="auto"/>
                <w:sz w:val="24"/>
                <w:lang w:eastAsia="zh-CN"/>
              </w:rPr>
            </w:pPr>
            <w:r>
              <w:rPr>
                <w:rFonts w:hint="eastAsia" w:eastAsiaTheme="minorEastAsia"/>
                <w:bCs/>
                <w:color w:val="auto"/>
                <w:sz w:val="24"/>
              </w:rPr>
              <w:t>本项目分两期进行建设，分两期进行验收。项目</w:t>
            </w:r>
            <w:r>
              <w:rPr>
                <w:rFonts w:hint="eastAsia" w:eastAsiaTheme="minorEastAsia"/>
                <w:bCs/>
                <w:color w:val="auto"/>
                <w:sz w:val="24"/>
                <w:lang w:val="en-US" w:eastAsia="zh-CN"/>
              </w:rPr>
              <w:t>总体</w:t>
            </w:r>
            <w:r>
              <w:rPr>
                <w:rFonts w:hint="eastAsia" w:eastAsiaTheme="minorEastAsia"/>
                <w:bCs/>
                <w:color w:val="auto"/>
                <w:sz w:val="24"/>
              </w:rPr>
              <w:t>建设完成后，拟生产医疗器械产品约108万件/年，合120吨/年；吸塑盒约6万件/年，合18吨/年，年营业额约6000万元。</w:t>
            </w:r>
            <w:r>
              <w:rPr>
                <w:rFonts w:hint="eastAsia" w:eastAsiaTheme="minorEastAsia"/>
                <w:bCs/>
                <w:color w:val="auto"/>
                <w:sz w:val="24"/>
                <w:lang w:eastAsia="zh-CN"/>
              </w:rPr>
              <w:t>本次验收的范围为一期工程。</w:t>
            </w:r>
          </w:p>
          <w:p w14:paraId="7DC8F28B">
            <w:pPr>
              <w:pStyle w:val="253"/>
              <w:spacing w:line="300" w:lineRule="auto"/>
              <w:rPr>
                <w:rFonts w:ascii="Times New Roman" w:hAnsi="Times New Roman" w:cs="Times New Roman"/>
                <w:bCs/>
                <w:color w:val="auto"/>
                <w:szCs w:val="28"/>
              </w:rPr>
            </w:pPr>
            <w:r>
              <w:rPr>
                <w:rFonts w:hint="eastAsia" w:eastAsiaTheme="minorEastAsia"/>
                <w:bCs/>
                <w:color w:val="auto"/>
                <w:lang w:eastAsia="zh-CN"/>
              </w:rPr>
              <w:t>武汉奥绿新生物科技股份有限公司</w:t>
            </w:r>
            <w:r>
              <w:rPr>
                <w:rFonts w:hint="eastAsia" w:ascii="Times New Roman" w:hAnsi="Times New Roman" w:cs="Times New Roman"/>
                <w:bCs/>
                <w:color w:val="auto"/>
                <w:szCs w:val="28"/>
              </w:rPr>
              <w:t>于</w:t>
            </w:r>
            <w:r>
              <w:rPr>
                <w:rFonts w:ascii="Times New Roman" w:hAnsi="Times New Roman" w:cs="Times New Roman"/>
                <w:bCs/>
                <w:color w:val="auto"/>
                <w:szCs w:val="28"/>
              </w:rPr>
              <w:t>20</w:t>
            </w:r>
            <w:r>
              <w:rPr>
                <w:rFonts w:hint="eastAsia" w:ascii="Times New Roman" w:hAnsi="Times New Roman" w:cs="Times New Roman"/>
                <w:bCs/>
                <w:color w:val="auto"/>
                <w:szCs w:val="28"/>
              </w:rPr>
              <w:t>2</w:t>
            </w:r>
            <w:r>
              <w:rPr>
                <w:rFonts w:hint="eastAsia" w:ascii="Times New Roman" w:hAnsi="Times New Roman" w:cs="Times New Roman"/>
                <w:bCs/>
                <w:color w:val="auto"/>
                <w:szCs w:val="28"/>
                <w:lang w:val="en-US" w:eastAsia="zh-CN"/>
              </w:rPr>
              <w:t>4</w:t>
            </w:r>
            <w:r>
              <w:rPr>
                <w:rFonts w:hint="eastAsia" w:ascii="Times New Roman" w:hAnsi="Times New Roman" w:cs="Times New Roman"/>
                <w:bCs/>
                <w:color w:val="auto"/>
                <w:szCs w:val="28"/>
              </w:rPr>
              <w:t>年</w:t>
            </w:r>
            <w:r>
              <w:rPr>
                <w:rFonts w:hint="eastAsia" w:ascii="Times New Roman" w:hAnsi="Times New Roman" w:cs="Times New Roman"/>
                <w:bCs/>
                <w:color w:val="auto"/>
                <w:szCs w:val="28"/>
                <w:lang w:val="en-US" w:eastAsia="zh-CN"/>
              </w:rPr>
              <w:t>8</w:t>
            </w:r>
            <w:r>
              <w:rPr>
                <w:rFonts w:hint="eastAsia" w:ascii="Times New Roman" w:hAnsi="Times New Roman" w:cs="Times New Roman"/>
                <w:bCs/>
                <w:color w:val="auto"/>
                <w:szCs w:val="28"/>
              </w:rPr>
              <w:t>月委托武汉智汇元环保科技有限公司承担该项目的环境影响评价工作，并编制环境影响报告表。</w:t>
            </w:r>
            <w:r>
              <w:rPr>
                <w:rFonts w:eastAsiaTheme="minorEastAsia"/>
                <w:color w:val="auto"/>
              </w:rPr>
              <w:t>20</w:t>
            </w:r>
            <w:r>
              <w:rPr>
                <w:rFonts w:hint="eastAsia" w:eastAsiaTheme="minorEastAsia"/>
                <w:color w:val="auto"/>
              </w:rPr>
              <w:t>2</w:t>
            </w:r>
            <w:r>
              <w:rPr>
                <w:rFonts w:hint="eastAsia" w:eastAsiaTheme="minorEastAsia"/>
                <w:color w:val="auto"/>
                <w:lang w:val="en-US" w:eastAsia="zh-CN"/>
              </w:rPr>
              <w:t>4</w:t>
            </w:r>
            <w:r>
              <w:rPr>
                <w:rFonts w:eastAsiaTheme="minorEastAsia"/>
                <w:color w:val="auto"/>
              </w:rPr>
              <w:t>年</w:t>
            </w:r>
            <w:r>
              <w:rPr>
                <w:rFonts w:hint="eastAsia" w:eastAsiaTheme="minorEastAsia"/>
                <w:color w:val="auto"/>
                <w:lang w:val="en-US" w:eastAsia="zh-CN"/>
              </w:rPr>
              <w:t>9</w:t>
            </w:r>
            <w:r>
              <w:rPr>
                <w:rFonts w:eastAsiaTheme="minorEastAsia"/>
                <w:color w:val="auto"/>
              </w:rPr>
              <w:t>月</w:t>
            </w:r>
            <w:r>
              <w:rPr>
                <w:rFonts w:hint="eastAsia" w:eastAsiaTheme="minorEastAsia"/>
                <w:color w:val="auto"/>
                <w:lang w:val="en-US" w:eastAsia="zh-CN"/>
              </w:rPr>
              <w:t>5</w:t>
            </w:r>
            <w:r>
              <w:rPr>
                <w:rFonts w:eastAsiaTheme="minorEastAsia"/>
                <w:color w:val="auto"/>
              </w:rPr>
              <w:t>日</w:t>
            </w:r>
            <w:r>
              <w:rPr>
                <w:rFonts w:hint="eastAsia" w:ascii="Times New Roman" w:hAnsi="Times New Roman" w:cs="Times New Roman"/>
                <w:bCs/>
                <w:color w:val="auto"/>
                <w:szCs w:val="28"/>
              </w:rPr>
              <w:t>，</w:t>
            </w:r>
            <w:r>
              <w:rPr>
                <w:rFonts w:hint="eastAsia" w:eastAsiaTheme="minorEastAsia"/>
                <w:color w:val="auto"/>
                <w:lang w:eastAsia="zh-CN"/>
              </w:rPr>
              <w:t>武汉东湖新技术开发区生态环境和水务湖泊局</w:t>
            </w:r>
            <w:r>
              <w:rPr>
                <w:rFonts w:hint="eastAsia" w:ascii="Times New Roman" w:hAnsi="Times New Roman" w:cs="Times New Roman"/>
                <w:bCs/>
                <w:color w:val="auto"/>
                <w:szCs w:val="28"/>
              </w:rPr>
              <w:t>以</w:t>
            </w:r>
            <w:r>
              <w:rPr>
                <w:rFonts w:hint="eastAsia" w:ascii="Times New Roman" w:hAnsi="Times New Roman" w:cs="Times New Roman"/>
                <w:b/>
                <w:bCs w:val="0"/>
                <w:color w:val="auto"/>
                <w:szCs w:val="28"/>
                <w:lang w:eastAsia="zh-CN"/>
              </w:rPr>
              <w:t>“</w:t>
            </w:r>
            <w:r>
              <w:rPr>
                <w:rFonts w:hint="eastAsia" w:ascii="Times New Roman" w:hAnsi="Times New Roman" w:cs="Times New Roman"/>
                <w:b/>
                <w:bCs w:val="0"/>
                <w:color w:val="auto"/>
                <w:szCs w:val="28"/>
              </w:rPr>
              <w:t>武新环告〔2024〕91号</w:t>
            </w:r>
            <w:r>
              <w:rPr>
                <w:rFonts w:hint="eastAsia" w:ascii="Times New Roman" w:hAnsi="Times New Roman" w:cs="Times New Roman"/>
                <w:b/>
                <w:bCs w:val="0"/>
                <w:color w:val="auto"/>
                <w:szCs w:val="28"/>
                <w:lang w:eastAsia="zh-CN"/>
              </w:rPr>
              <w:t>”</w:t>
            </w:r>
            <w:r>
              <w:rPr>
                <w:rFonts w:hint="eastAsia" w:ascii="Times New Roman" w:hAnsi="Times New Roman" w:cs="Times New Roman"/>
                <w:bCs/>
                <w:color w:val="auto"/>
                <w:szCs w:val="28"/>
              </w:rPr>
              <w:t>批准了该项目。</w:t>
            </w:r>
          </w:p>
          <w:p w14:paraId="31518309">
            <w:pPr>
              <w:spacing w:line="300" w:lineRule="auto"/>
              <w:ind w:firstLine="480" w:firstLineChars="200"/>
              <w:rPr>
                <w:bCs/>
                <w:color w:val="auto"/>
                <w:sz w:val="24"/>
              </w:rPr>
            </w:pPr>
            <w:r>
              <w:rPr>
                <w:bCs/>
                <w:color w:val="auto"/>
                <w:sz w:val="24"/>
              </w:rPr>
              <w:t>目前，</w:t>
            </w:r>
            <w:r>
              <w:rPr>
                <w:rFonts w:hint="eastAsia" w:eastAsiaTheme="minorEastAsia"/>
                <w:bCs/>
                <w:color w:val="auto"/>
                <w:sz w:val="24"/>
                <w:lang w:eastAsia="zh-CN"/>
              </w:rPr>
              <w:t>先进精密手术器械设计制造湖北省工程研究中心创新能力建设项目（一期）一期工程生产</w:t>
            </w:r>
            <w:r>
              <w:rPr>
                <w:bCs/>
                <w:color w:val="auto"/>
                <w:sz w:val="24"/>
              </w:rPr>
              <w:t>设备和环保设施运行正常，具备竣工验收监测条件。</w:t>
            </w:r>
          </w:p>
          <w:p w14:paraId="65BAF9CC">
            <w:pPr>
              <w:spacing w:line="300" w:lineRule="auto"/>
              <w:ind w:firstLine="480" w:firstLineChars="200"/>
              <w:rPr>
                <w:bCs/>
                <w:color w:val="auto"/>
                <w:sz w:val="24"/>
              </w:rPr>
            </w:pPr>
            <w:r>
              <w:rPr>
                <w:bCs/>
                <w:color w:val="auto"/>
                <w:sz w:val="24"/>
              </w:rPr>
              <w:t>根据国务院第682号令《国务院关于修改〈建设项目环境保护管理条例〉的决定》、环境保护部[2017]4号文《关于发布&lt;建设项目竣工环境保护验收暂行办法&gt;的公告》等法律法规要求，武汉</w:t>
            </w:r>
            <w:r>
              <w:rPr>
                <w:rFonts w:hint="eastAsia"/>
                <w:bCs/>
                <w:color w:val="auto"/>
                <w:sz w:val="24"/>
              </w:rPr>
              <w:t>智汇元环保科技有限公司</w:t>
            </w:r>
            <w:r>
              <w:rPr>
                <w:bCs/>
                <w:color w:val="auto"/>
                <w:sz w:val="24"/>
              </w:rPr>
              <w:t>受</w:t>
            </w:r>
            <w:r>
              <w:rPr>
                <w:rFonts w:hint="eastAsia"/>
                <w:bCs/>
                <w:color w:val="auto"/>
                <w:sz w:val="24"/>
                <w:lang w:eastAsia="zh-CN"/>
              </w:rPr>
              <w:t>武汉奥绿新生物科技股份有限公司</w:t>
            </w:r>
            <w:r>
              <w:rPr>
                <w:bCs/>
                <w:color w:val="auto"/>
                <w:sz w:val="24"/>
              </w:rPr>
              <w:t>的委托，承担该公司“</w:t>
            </w:r>
            <w:r>
              <w:rPr>
                <w:rFonts w:hint="eastAsia" w:eastAsiaTheme="minorEastAsia"/>
                <w:bCs/>
                <w:color w:val="auto"/>
                <w:sz w:val="24"/>
                <w:lang w:eastAsia="zh-CN"/>
              </w:rPr>
              <w:t>先进精密手术器械设计制造湖北省工程研究中心创新能力建设项目（一期）</w:t>
            </w:r>
            <w:r>
              <w:rPr>
                <w:bCs/>
                <w:color w:val="auto"/>
                <w:sz w:val="24"/>
              </w:rPr>
              <w:t>”竣工环境保护验收工作。</w:t>
            </w:r>
          </w:p>
          <w:p w14:paraId="3B93A2E8">
            <w:pPr>
              <w:spacing w:line="300" w:lineRule="auto"/>
              <w:ind w:firstLine="480" w:firstLineChars="200"/>
              <w:rPr>
                <w:bCs/>
                <w:color w:val="auto"/>
                <w:sz w:val="24"/>
              </w:rPr>
            </w:pPr>
            <w:r>
              <w:rPr>
                <w:bCs/>
                <w:color w:val="auto"/>
                <w:sz w:val="24"/>
              </w:rPr>
              <w:t>202</w:t>
            </w:r>
            <w:r>
              <w:rPr>
                <w:rFonts w:hint="eastAsia"/>
                <w:bCs/>
                <w:color w:val="auto"/>
                <w:sz w:val="24"/>
                <w:lang w:val="en-US" w:eastAsia="zh-CN"/>
              </w:rPr>
              <w:t>4</w:t>
            </w:r>
            <w:r>
              <w:rPr>
                <w:bCs/>
                <w:color w:val="auto"/>
                <w:sz w:val="24"/>
              </w:rPr>
              <w:t>年</w:t>
            </w:r>
            <w:r>
              <w:rPr>
                <w:rFonts w:hint="eastAsia"/>
                <w:bCs/>
                <w:color w:val="auto"/>
                <w:sz w:val="24"/>
                <w:lang w:val="en-US" w:eastAsia="zh-CN"/>
              </w:rPr>
              <w:t>10</w:t>
            </w:r>
            <w:r>
              <w:rPr>
                <w:bCs/>
                <w:color w:val="auto"/>
                <w:sz w:val="24"/>
              </w:rPr>
              <w:t>月</w:t>
            </w:r>
            <w:r>
              <w:rPr>
                <w:rFonts w:hint="eastAsia"/>
                <w:bCs/>
                <w:color w:val="auto"/>
                <w:sz w:val="24"/>
                <w:lang w:val="en-US" w:eastAsia="zh-CN"/>
              </w:rPr>
              <w:t>9</w:t>
            </w:r>
            <w:r>
              <w:rPr>
                <w:bCs/>
                <w:color w:val="auto"/>
                <w:sz w:val="24"/>
              </w:rPr>
              <w:t>日，武汉</w:t>
            </w:r>
            <w:r>
              <w:rPr>
                <w:rFonts w:hint="eastAsia"/>
                <w:bCs/>
                <w:color w:val="auto"/>
                <w:sz w:val="24"/>
              </w:rPr>
              <w:t>智汇元环保科技有限公司</w:t>
            </w:r>
            <w:r>
              <w:rPr>
                <w:bCs/>
                <w:color w:val="auto"/>
                <w:sz w:val="24"/>
              </w:rPr>
              <w:t>组织专业技术人员对该项目进行了现场踏勘和资料收集工作，初步检查了环保设施的配置及运行情况，在此基础上，结合国家有关建设项目竣工验收监测工作的技术要求，编制完成《</w:t>
            </w:r>
            <w:r>
              <w:rPr>
                <w:rFonts w:hint="eastAsia" w:eastAsiaTheme="minorEastAsia"/>
                <w:bCs/>
                <w:color w:val="auto"/>
                <w:sz w:val="24"/>
                <w:lang w:eastAsia="zh-CN"/>
              </w:rPr>
              <w:t>先进精密手术器械设计制造湖北省工程研究中心创新能力建设项目（一期）</w:t>
            </w:r>
            <w:r>
              <w:rPr>
                <w:bCs/>
                <w:color w:val="auto"/>
                <w:sz w:val="24"/>
              </w:rPr>
              <w:t>竣工环境保护验收监测方案》。根据验收监测方案，</w:t>
            </w:r>
            <w:r>
              <w:rPr>
                <w:rFonts w:hint="eastAsia"/>
                <w:bCs/>
                <w:color w:val="auto"/>
                <w:sz w:val="24"/>
              </w:rPr>
              <w:t>武汉智汇元环保科技有限公司</w:t>
            </w:r>
            <w:r>
              <w:rPr>
                <w:bCs/>
                <w:color w:val="auto"/>
                <w:sz w:val="24"/>
              </w:rPr>
              <w:t>委托</w:t>
            </w:r>
            <w:r>
              <w:rPr>
                <w:rFonts w:hint="eastAsia"/>
                <w:bCs/>
                <w:color w:val="auto"/>
                <w:sz w:val="24"/>
              </w:rPr>
              <w:t>武汉智惠国测检测科技有限公司</w:t>
            </w:r>
            <w:r>
              <w:rPr>
                <w:bCs/>
                <w:color w:val="auto"/>
                <w:sz w:val="24"/>
              </w:rPr>
              <w:t>于</w:t>
            </w:r>
            <w:r>
              <w:rPr>
                <w:rFonts w:hint="eastAsia"/>
                <w:bCs/>
                <w:color w:val="auto"/>
                <w:sz w:val="24"/>
              </w:rPr>
              <w:t>202</w:t>
            </w:r>
            <w:r>
              <w:rPr>
                <w:rFonts w:hint="eastAsia"/>
                <w:bCs/>
                <w:color w:val="auto"/>
                <w:sz w:val="24"/>
                <w:lang w:val="en-US" w:eastAsia="zh-CN"/>
              </w:rPr>
              <w:t>4</w:t>
            </w:r>
            <w:r>
              <w:rPr>
                <w:rFonts w:hint="eastAsia"/>
                <w:bCs/>
                <w:color w:val="auto"/>
                <w:sz w:val="24"/>
              </w:rPr>
              <w:t>年</w:t>
            </w:r>
            <w:r>
              <w:rPr>
                <w:rFonts w:hint="eastAsia"/>
                <w:bCs/>
                <w:color w:val="auto"/>
                <w:sz w:val="24"/>
                <w:lang w:val="en-US" w:eastAsia="zh-CN"/>
              </w:rPr>
              <w:t>10</w:t>
            </w:r>
            <w:r>
              <w:rPr>
                <w:rFonts w:hint="eastAsia"/>
                <w:bCs/>
                <w:color w:val="auto"/>
                <w:sz w:val="24"/>
              </w:rPr>
              <w:t>月</w:t>
            </w:r>
            <w:r>
              <w:rPr>
                <w:rFonts w:hint="eastAsia"/>
                <w:bCs/>
                <w:color w:val="auto"/>
                <w:sz w:val="24"/>
                <w:lang w:val="en-US" w:eastAsia="zh-CN"/>
              </w:rPr>
              <w:t>10</w:t>
            </w:r>
            <w:r>
              <w:rPr>
                <w:rFonts w:hint="eastAsia"/>
                <w:bCs/>
                <w:color w:val="auto"/>
                <w:sz w:val="24"/>
              </w:rPr>
              <w:t>、1</w:t>
            </w:r>
            <w:r>
              <w:rPr>
                <w:rFonts w:hint="eastAsia"/>
                <w:bCs/>
                <w:color w:val="auto"/>
                <w:sz w:val="24"/>
                <w:lang w:val="en-US" w:eastAsia="zh-CN"/>
              </w:rPr>
              <w:t>1</w:t>
            </w:r>
            <w:r>
              <w:rPr>
                <w:rFonts w:hint="eastAsia"/>
                <w:bCs/>
                <w:color w:val="auto"/>
                <w:sz w:val="24"/>
              </w:rPr>
              <w:t>日</w:t>
            </w:r>
            <w:r>
              <w:rPr>
                <w:bCs/>
                <w:color w:val="auto"/>
                <w:sz w:val="24"/>
              </w:rPr>
              <w:t>开展了现场验收监测。</w:t>
            </w:r>
            <w:r>
              <w:rPr>
                <w:rFonts w:hint="eastAsia"/>
                <w:bCs/>
                <w:color w:val="auto"/>
                <w:sz w:val="24"/>
              </w:rPr>
              <w:t>武汉智汇元环保科技有限公司</w:t>
            </w:r>
            <w:r>
              <w:rPr>
                <w:bCs/>
                <w:color w:val="auto"/>
                <w:sz w:val="24"/>
              </w:rPr>
              <w:t>在获取大量监测数据的基础上编制完成了《</w:t>
            </w:r>
            <w:r>
              <w:rPr>
                <w:rFonts w:hint="eastAsia" w:eastAsiaTheme="minorEastAsia"/>
                <w:bCs/>
                <w:color w:val="auto"/>
                <w:sz w:val="24"/>
                <w:lang w:eastAsia="zh-CN"/>
              </w:rPr>
              <w:t>先进精密手术器械设计制造湖北省工程研究中心创新能力建设项目（一期）</w:t>
            </w:r>
            <w:r>
              <w:rPr>
                <w:bCs/>
                <w:color w:val="auto"/>
                <w:sz w:val="24"/>
              </w:rPr>
              <w:t>竣工环境保护验收监测报告》。</w:t>
            </w:r>
          </w:p>
          <w:p w14:paraId="2FC07B36">
            <w:pPr>
              <w:spacing w:line="300" w:lineRule="auto"/>
              <w:ind w:firstLine="482" w:firstLineChars="200"/>
              <w:rPr>
                <w:rFonts w:eastAsia="黑体"/>
                <w:b/>
                <w:color w:val="auto"/>
                <w:sz w:val="24"/>
              </w:rPr>
            </w:pPr>
            <w:r>
              <w:rPr>
                <w:rFonts w:eastAsia="黑体"/>
                <w:b/>
                <w:color w:val="auto"/>
                <w:sz w:val="24"/>
              </w:rPr>
              <w:t>2.2验收范围</w:t>
            </w:r>
          </w:p>
          <w:p w14:paraId="1531C598">
            <w:pPr>
              <w:pStyle w:val="35"/>
              <w:spacing w:before="0" w:beforeAutospacing="0" w:after="0" w:afterAutospacing="0" w:line="300" w:lineRule="auto"/>
              <w:ind w:firstLine="480" w:firstLineChars="200"/>
              <w:jc w:val="both"/>
              <w:rPr>
                <w:rFonts w:ascii="Times New Roman" w:hAnsi="Times New Roman" w:cs="Times New Roman" w:eastAsiaTheme="minorEastAsia"/>
                <w:color w:val="auto"/>
              </w:rPr>
            </w:pPr>
            <w:r>
              <w:rPr>
                <w:rFonts w:ascii="Times New Roman" w:hAnsi="Times New Roman" w:cs="Times New Roman" w:eastAsiaTheme="minorEastAsia"/>
                <w:color w:val="auto"/>
              </w:rPr>
              <w:t>本次验收范围为</w:t>
            </w:r>
            <w:r>
              <w:rPr>
                <w:rFonts w:hint="eastAsia" w:eastAsiaTheme="minorEastAsia"/>
                <w:bCs/>
                <w:color w:val="auto"/>
                <w:lang w:eastAsia="zh-CN"/>
              </w:rPr>
              <w:t>先进精密手术器械设计制造湖北省工程研究中心创新能力建设项目（</w:t>
            </w:r>
            <w:r>
              <w:rPr>
                <w:rFonts w:hint="eastAsia" w:eastAsiaTheme="minorEastAsia"/>
                <w:b/>
                <w:bCs w:val="0"/>
                <w:color w:val="auto"/>
                <w:lang w:eastAsia="zh-CN"/>
              </w:rPr>
              <w:t>一期</w:t>
            </w:r>
            <w:r>
              <w:rPr>
                <w:rFonts w:hint="eastAsia" w:eastAsiaTheme="minorEastAsia"/>
                <w:bCs/>
                <w:color w:val="auto"/>
                <w:lang w:eastAsia="zh-CN"/>
              </w:rPr>
              <w:t>）</w:t>
            </w:r>
            <w:r>
              <w:rPr>
                <w:rFonts w:hint="eastAsia" w:eastAsiaTheme="minorEastAsia"/>
                <w:b/>
                <w:bCs w:val="0"/>
                <w:color w:val="auto"/>
                <w:lang w:eastAsia="zh-CN"/>
              </w:rPr>
              <w:t>工程</w:t>
            </w:r>
            <w:r>
              <w:rPr>
                <w:rFonts w:hint="eastAsia" w:eastAsiaTheme="minorEastAsia"/>
                <w:b w:val="0"/>
                <w:bCs/>
                <w:color w:val="auto"/>
                <w:lang w:eastAsia="zh-CN"/>
              </w:rPr>
              <w:t>，具体验收内容如下表所示</w:t>
            </w:r>
            <w:r>
              <w:rPr>
                <w:rFonts w:ascii="Times New Roman" w:hAnsi="Times New Roman" w:cs="Times New Roman" w:eastAsiaTheme="minorEastAsia"/>
                <w:color w:val="auto"/>
              </w:rPr>
              <w:t>。</w:t>
            </w:r>
          </w:p>
          <w:p w14:paraId="0D9F2860">
            <w:pPr>
              <w:pStyle w:val="149"/>
              <w:numPr>
                <w:ilvl w:val="0"/>
                <w:numId w:val="7"/>
              </w:numPr>
              <w:ind w:left="0" w:firstLine="0"/>
              <w:rPr>
                <w:rFonts w:hint="eastAsia" w:eastAsia="黑体"/>
                <w:b w:val="0"/>
                <w:color w:val="auto"/>
                <w:sz w:val="21"/>
                <w:lang w:eastAsia="zh-CN"/>
              </w:rPr>
            </w:pPr>
            <w:r>
              <w:rPr>
                <w:rFonts w:hint="eastAsia" w:eastAsia="黑体"/>
                <w:b w:val="0"/>
                <w:color w:val="auto"/>
                <w:sz w:val="21"/>
                <w:lang w:eastAsia="zh-CN"/>
              </w:rPr>
              <w:t>本项目建设内容分期情况表</w:t>
            </w:r>
          </w:p>
          <w:tbl>
            <w:tblPr>
              <w:tblStyle w:val="42"/>
              <w:tblW w:w="9070"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95"/>
              <w:gridCol w:w="3887"/>
              <w:gridCol w:w="2592"/>
              <w:gridCol w:w="1296"/>
            </w:tblGrid>
            <w:tr w14:paraId="71F4F1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295" w:type="dxa"/>
                  <w:tcBorders>
                    <w:top w:val="single" w:color="auto" w:sz="12" w:space="0"/>
                    <w:left w:val="nil"/>
                    <w:bottom w:val="single" w:color="auto" w:sz="12" w:space="0"/>
                  </w:tcBorders>
                  <w:vAlign w:val="center"/>
                </w:tcPr>
                <w:p w14:paraId="48DF969D">
                  <w:pPr>
                    <w:pStyle w:val="256"/>
                    <w:jc w:val="center"/>
                    <w:rPr>
                      <w:rFonts w:hint="eastAsia" w:eastAsia="宋体"/>
                      <w:color w:val="auto"/>
                      <w:szCs w:val="18"/>
                      <w:lang w:eastAsia="zh-CN"/>
                    </w:rPr>
                  </w:pPr>
                  <w:r>
                    <w:rPr>
                      <w:rFonts w:hint="eastAsia" w:eastAsia="宋体"/>
                      <w:color w:val="auto"/>
                      <w:szCs w:val="18"/>
                      <w:lang w:eastAsia="zh-CN"/>
                    </w:rPr>
                    <w:t>项目</w:t>
                  </w:r>
                </w:p>
              </w:tc>
              <w:tc>
                <w:tcPr>
                  <w:tcW w:w="3887" w:type="dxa"/>
                  <w:tcBorders>
                    <w:top w:val="single" w:color="auto" w:sz="12" w:space="0"/>
                    <w:bottom w:val="single" w:color="auto" w:sz="12" w:space="0"/>
                  </w:tcBorders>
                  <w:vAlign w:val="center"/>
                </w:tcPr>
                <w:p w14:paraId="45284880">
                  <w:pPr>
                    <w:pStyle w:val="256"/>
                    <w:jc w:val="center"/>
                    <w:rPr>
                      <w:rFonts w:hint="eastAsia" w:eastAsia="宋体"/>
                      <w:color w:val="auto"/>
                      <w:szCs w:val="18"/>
                      <w:lang w:eastAsia="zh-CN"/>
                    </w:rPr>
                  </w:pPr>
                  <w:r>
                    <w:rPr>
                      <w:rFonts w:hint="eastAsia" w:eastAsia="宋体"/>
                      <w:color w:val="auto"/>
                      <w:szCs w:val="18"/>
                      <w:lang w:eastAsia="zh-CN"/>
                    </w:rPr>
                    <w:t>建设内容</w:t>
                  </w:r>
                </w:p>
              </w:tc>
              <w:tc>
                <w:tcPr>
                  <w:tcW w:w="2592" w:type="dxa"/>
                  <w:tcBorders>
                    <w:top w:val="single" w:color="auto" w:sz="12" w:space="0"/>
                    <w:bottom w:val="single" w:color="auto" w:sz="12" w:space="0"/>
                  </w:tcBorders>
                  <w:vAlign w:val="center"/>
                </w:tcPr>
                <w:p w14:paraId="58E348A8">
                  <w:pPr>
                    <w:pStyle w:val="256"/>
                    <w:jc w:val="center"/>
                    <w:rPr>
                      <w:rFonts w:hint="eastAsia" w:eastAsia="宋体"/>
                      <w:color w:val="auto"/>
                      <w:szCs w:val="18"/>
                      <w:lang w:eastAsia="zh-CN"/>
                    </w:rPr>
                  </w:pPr>
                  <w:r>
                    <w:rPr>
                      <w:rFonts w:hint="eastAsia" w:eastAsia="宋体"/>
                      <w:color w:val="auto"/>
                      <w:szCs w:val="18"/>
                      <w:lang w:eastAsia="zh-CN"/>
                    </w:rPr>
                    <w:t>生产规模</w:t>
                  </w:r>
                </w:p>
              </w:tc>
              <w:tc>
                <w:tcPr>
                  <w:tcW w:w="1296" w:type="dxa"/>
                  <w:tcBorders>
                    <w:top w:val="single" w:color="auto" w:sz="12" w:space="0"/>
                    <w:bottom w:val="single" w:color="auto" w:sz="12" w:space="0"/>
                    <w:right w:val="nil"/>
                  </w:tcBorders>
                  <w:vAlign w:val="center"/>
                </w:tcPr>
                <w:p w14:paraId="58CCBBF5">
                  <w:pPr>
                    <w:pStyle w:val="256"/>
                    <w:jc w:val="center"/>
                    <w:rPr>
                      <w:rFonts w:hint="eastAsia" w:eastAsia="宋体"/>
                      <w:color w:val="auto"/>
                      <w:szCs w:val="18"/>
                      <w:lang w:eastAsia="zh-CN"/>
                    </w:rPr>
                  </w:pPr>
                  <w:r>
                    <w:rPr>
                      <w:rFonts w:hint="eastAsia" w:eastAsia="宋体"/>
                      <w:color w:val="auto"/>
                      <w:szCs w:val="18"/>
                      <w:lang w:eastAsia="zh-CN"/>
                    </w:rPr>
                    <w:t>备注</w:t>
                  </w:r>
                </w:p>
              </w:tc>
            </w:tr>
            <w:tr w14:paraId="0F50F8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295" w:type="dxa"/>
                  <w:tcBorders>
                    <w:top w:val="single" w:color="auto" w:sz="12" w:space="0"/>
                    <w:left w:val="nil"/>
                  </w:tcBorders>
                  <w:vAlign w:val="center"/>
                </w:tcPr>
                <w:p w14:paraId="6EE95DF7">
                  <w:pPr>
                    <w:pStyle w:val="256"/>
                    <w:jc w:val="center"/>
                    <w:rPr>
                      <w:rFonts w:hint="eastAsia" w:eastAsia="宋体"/>
                      <w:color w:val="FF0000"/>
                      <w:szCs w:val="18"/>
                      <w:lang w:eastAsia="zh-CN"/>
                    </w:rPr>
                  </w:pPr>
                  <w:r>
                    <w:rPr>
                      <w:rFonts w:hint="eastAsia" w:eastAsia="宋体"/>
                      <w:color w:val="FF0000"/>
                      <w:szCs w:val="18"/>
                      <w:lang w:eastAsia="zh-CN"/>
                    </w:rPr>
                    <w:t>一期工程</w:t>
                  </w:r>
                </w:p>
              </w:tc>
              <w:tc>
                <w:tcPr>
                  <w:tcW w:w="3887" w:type="dxa"/>
                  <w:tcBorders>
                    <w:top w:val="single" w:color="auto" w:sz="12" w:space="0"/>
                  </w:tcBorders>
                  <w:vAlign w:val="center"/>
                </w:tcPr>
                <w:p w14:paraId="14B4343B">
                  <w:pPr>
                    <w:pStyle w:val="256"/>
                    <w:jc w:val="left"/>
                    <w:rPr>
                      <w:rFonts w:hint="eastAsia" w:eastAsia="宋体"/>
                      <w:color w:val="FF0000"/>
                      <w:szCs w:val="18"/>
                      <w:lang w:eastAsia="zh-CN"/>
                    </w:rPr>
                  </w:pPr>
                  <w:r>
                    <w:rPr>
                      <w:rFonts w:hint="eastAsia" w:eastAsia="宋体"/>
                      <w:color w:val="FF0000"/>
                      <w:szCs w:val="18"/>
                      <w:lang w:eastAsia="zh-CN"/>
                    </w:rPr>
                    <w:t>主要功能单位有生产车间、包装间（内包、外包）、包材中转间、产品中转间、原材料中转间、中央供料房、磨具间、办公及研发室、空调设备间、消防排烟机房、空压机房、设备间、监控室、配电间、危废暂存间等。</w:t>
                  </w:r>
                </w:p>
                <w:p w14:paraId="312182E8">
                  <w:pPr>
                    <w:pStyle w:val="256"/>
                    <w:jc w:val="left"/>
                    <w:rPr>
                      <w:rFonts w:hint="eastAsia" w:eastAsia="宋体"/>
                      <w:color w:val="FF0000"/>
                      <w:szCs w:val="18"/>
                      <w:lang w:eastAsia="zh-CN"/>
                    </w:rPr>
                  </w:pPr>
                  <w:r>
                    <w:rPr>
                      <w:rFonts w:hint="eastAsia" w:eastAsia="宋体"/>
                      <w:color w:val="FF0000"/>
                      <w:szCs w:val="18"/>
                      <w:lang w:eastAsia="zh-CN"/>
                    </w:rPr>
                    <w:t>建设一条注塑生产线（6台注塑机）和2条吸塑生产线（2台三位一体机、2台成型机、2台裁断机）。</w:t>
                  </w:r>
                </w:p>
              </w:tc>
              <w:tc>
                <w:tcPr>
                  <w:tcW w:w="2592" w:type="dxa"/>
                  <w:tcBorders>
                    <w:top w:val="single" w:color="auto" w:sz="12" w:space="0"/>
                  </w:tcBorders>
                  <w:vAlign w:val="center"/>
                </w:tcPr>
                <w:p w14:paraId="368E7178">
                  <w:pPr>
                    <w:pStyle w:val="256"/>
                    <w:jc w:val="center"/>
                    <w:rPr>
                      <w:rFonts w:hint="eastAsia" w:eastAsia="宋体"/>
                      <w:color w:val="FF0000"/>
                      <w:szCs w:val="18"/>
                      <w:lang w:eastAsia="zh-CN"/>
                    </w:rPr>
                  </w:pPr>
                  <w:r>
                    <w:rPr>
                      <w:rFonts w:hint="eastAsia" w:eastAsia="宋体"/>
                      <w:color w:val="FF0000"/>
                      <w:szCs w:val="18"/>
                      <w:lang w:eastAsia="zh-CN"/>
                    </w:rPr>
                    <w:t>生产医疗器械产品40.5万件/年，合45吨/年；吸塑盒4万件/年，合12吨/年</w:t>
                  </w:r>
                </w:p>
              </w:tc>
              <w:tc>
                <w:tcPr>
                  <w:tcW w:w="1296" w:type="dxa"/>
                  <w:tcBorders>
                    <w:top w:val="single" w:color="auto" w:sz="12" w:space="0"/>
                    <w:right w:val="nil"/>
                  </w:tcBorders>
                  <w:vAlign w:val="center"/>
                </w:tcPr>
                <w:p w14:paraId="1BA64604">
                  <w:pPr>
                    <w:pStyle w:val="256"/>
                    <w:jc w:val="center"/>
                    <w:rPr>
                      <w:rFonts w:hint="eastAsia" w:eastAsia="宋体"/>
                      <w:color w:val="FF0000"/>
                      <w:szCs w:val="18"/>
                      <w:lang w:eastAsia="zh-CN"/>
                    </w:rPr>
                  </w:pPr>
                  <w:r>
                    <w:rPr>
                      <w:rFonts w:hint="eastAsia" w:eastAsia="宋体"/>
                      <w:color w:val="FF0000"/>
                      <w:szCs w:val="18"/>
                      <w:lang w:eastAsia="zh-CN"/>
                    </w:rPr>
                    <w:t>本期验收内容</w:t>
                  </w:r>
                </w:p>
              </w:tc>
            </w:tr>
            <w:tr w14:paraId="07EC61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295" w:type="dxa"/>
                  <w:tcBorders>
                    <w:left w:val="nil"/>
                    <w:bottom w:val="single" w:color="auto" w:sz="12" w:space="0"/>
                  </w:tcBorders>
                  <w:vAlign w:val="center"/>
                </w:tcPr>
                <w:p w14:paraId="3BCB0774">
                  <w:pPr>
                    <w:pStyle w:val="256"/>
                    <w:jc w:val="center"/>
                    <w:rPr>
                      <w:rFonts w:hint="eastAsia" w:eastAsia="宋体"/>
                      <w:color w:val="auto"/>
                      <w:szCs w:val="18"/>
                      <w:lang w:eastAsia="zh-CN"/>
                    </w:rPr>
                  </w:pPr>
                  <w:r>
                    <w:rPr>
                      <w:rFonts w:hint="eastAsia" w:eastAsia="宋体"/>
                      <w:color w:val="auto"/>
                      <w:szCs w:val="18"/>
                      <w:lang w:eastAsia="zh-CN"/>
                    </w:rPr>
                    <w:t>二期工程</w:t>
                  </w:r>
                </w:p>
              </w:tc>
              <w:tc>
                <w:tcPr>
                  <w:tcW w:w="3887" w:type="dxa"/>
                  <w:tcBorders>
                    <w:bottom w:val="single" w:color="auto" w:sz="12" w:space="0"/>
                  </w:tcBorders>
                  <w:vAlign w:val="center"/>
                </w:tcPr>
                <w:p w14:paraId="420C9968">
                  <w:pPr>
                    <w:pStyle w:val="256"/>
                    <w:jc w:val="left"/>
                    <w:rPr>
                      <w:rFonts w:hint="eastAsia" w:eastAsia="宋体"/>
                      <w:color w:val="auto"/>
                      <w:szCs w:val="18"/>
                      <w:lang w:eastAsia="zh-CN"/>
                    </w:rPr>
                  </w:pPr>
                  <w:r>
                    <w:rPr>
                      <w:rFonts w:hint="eastAsia" w:eastAsia="宋体"/>
                      <w:color w:val="FF0000"/>
                      <w:szCs w:val="18"/>
                      <w:lang w:eastAsia="zh-CN"/>
                    </w:rPr>
                    <w:t>建设检测室、清洗间。</w:t>
                  </w:r>
                  <w:r>
                    <w:rPr>
                      <w:rFonts w:hint="eastAsia" w:eastAsia="宋体"/>
                      <w:color w:val="auto"/>
                      <w:szCs w:val="18"/>
                      <w:lang w:eastAsia="zh-CN"/>
                    </w:rPr>
                    <w:br w:type="textWrapping"/>
                  </w:r>
                  <w:r>
                    <w:rPr>
                      <w:rFonts w:hint="eastAsia" w:eastAsia="宋体"/>
                      <w:color w:val="auto"/>
                      <w:szCs w:val="18"/>
                      <w:lang w:eastAsia="zh-CN"/>
                    </w:rPr>
                    <w:t>建设一条注塑生产线（</w:t>
                  </w:r>
                  <w:r>
                    <w:rPr>
                      <w:rFonts w:hint="eastAsia" w:eastAsia="宋体"/>
                      <w:color w:val="auto"/>
                      <w:szCs w:val="18"/>
                      <w:lang w:val="en-US" w:eastAsia="zh-CN"/>
                    </w:rPr>
                    <w:t>10</w:t>
                  </w:r>
                  <w:r>
                    <w:rPr>
                      <w:rFonts w:hint="eastAsia" w:eastAsia="宋体"/>
                      <w:color w:val="auto"/>
                      <w:szCs w:val="18"/>
                      <w:lang w:eastAsia="zh-CN"/>
                    </w:rPr>
                    <w:t>台注塑机）和</w:t>
                  </w:r>
                  <w:r>
                    <w:rPr>
                      <w:rFonts w:hint="eastAsia" w:eastAsia="宋体"/>
                      <w:color w:val="auto"/>
                      <w:szCs w:val="18"/>
                      <w:lang w:val="en-US" w:eastAsia="zh-CN"/>
                    </w:rPr>
                    <w:t>1</w:t>
                  </w:r>
                  <w:r>
                    <w:rPr>
                      <w:rFonts w:hint="eastAsia" w:eastAsia="宋体"/>
                      <w:color w:val="auto"/>
                      <w:szCs w:val="18"/>
                      <w:lang w:eastAsia="zh-CN"/>
                    </w:rPr>
                    <w:t>条吸塑生产线（</w:t>
                  </w:r>
                  <w:r>
                    <w:rPr>
                      <w:rFonts w:hint="eastAsia" w:eastAsia="宋体"/>
                      <w:color w:val="auto"/>
                      <w:szCs w:val="18"/>
                      <w:lang w:val="en-US" w:eastAsia="zh-CN"/>
                    </w:rPr>
                    <w:t>1</w:t>
                  </w:r>
                  <w:r>
                    <w:rPr>
                      <w:rFonts w:hint="eastAsia" w:eastAsia="宋体"/>
                      <w:color w:val="auto"/>
                      <w:szCs w:val="18"/>
                      <w:lang w:eastAsia="zh-CN"/>
                    </w:rPr>
                    <w:t>台三位一体机、</w:t>
                  </w:r>
                  <w:r>
                    <w:rPr>
                      <w:rFonts w:hint="eastAsia" w:eastAsia="宋体"/>
                      <w:color w:val="auto"/>
                      <w:szCs w:val="18"/>
                      <w:lang w:val="en-US" w:eastAsia="zh-CN"/>
                    </w:rPr>
                    <w:t>1</w:t>
                  </w:r>
                  <w:r>
                    <w:rPr>
                      <w:rFonts w:hint="eastAsia" w:eastAsia="宋体"/>
                      <w:color w:val="auto"/>
                      <w:szCs w:val="18"/>
                      <w:lang w:eastAsia="zh-CN"/>
                    </w:rPr>
                    <w:t>台成型机、</w:t>
                  </w:r>
                  <w:r>
                    <w:rPr>
                      <w:rFonts w:hint="eastAsia" w:eastAsia="宋体"/>
                      <w:color w:val="auto"/>
                      <w:szCs w:val="18"/>
                      <w:lang w:val="en-US" w:eastAsia="zh-CN"/>
                    </w:rPr>
                    <w:t>1</w:t>
                  </w:r>
                  <w:r>
                    <w:rPr>
                      <w:rFonts w:hint="eastAsia" w:eastAsia="宋体"/>
                      <w:color w:val="auto"/>
                      <w:szCs w:val="18"/>
                      <w:lang w:eastAsia="zh-CN"/>
                    </w:rPr>
                    <w:t>台裁断机）。</w:t>
                  </w:r>
                </w:p>
              </w:tc>
              <w:tc>
                <w:tcPr>
                  <w:tcW w:w="2592" w:type="dxa"/>
                  <w:tcBorders>
                    <w:bottom w:val="single" w:color="auto" w:sz="12" w:space="0"/>
                  </w:tcBorders>
                  <w:vAlign w:val="center"/>
                </w:tcPr>
                <w:p w14:paraId="54091DE4">
                  <w:pPr>
                    <w:pStyle w:val="256"/>
                    <w:jc w:val="center"/>
                    <w:rPr>
                      <w:rFonts w:hint="eastAsia" w:eastAsia="宋体"/>
                      <w:color w:val="auto"/>
                      <w:szCs w:val="18"/>
                      <w:lang w:eastAsia="zh-CN"/>
                    </w:rPr>
                  </w:pPr>
                  <w:r>
                    <w:rPr>
                      <w:rFonts w:hint="eastAsia" w:eastAsia="宋体"/>
                      <w:color w:val="auto"/>
                      <w:szCs w:val="18"/>
                      <w:lang w:eastAsia="zh-CN"/>
                    </w:rPr>
                    <w:t>生产医疗器械产品约67.5万件/年，合75吨/年；吸塑盒约2万件/年，合6吨/年。</w:t>
                  </w:r>
                </w:p>
              </w:tc>
              <w:tc>
                <w:tcPr>
                  <w:tcW w:w="1296" w:type="dxa"/>
                  <w:tcBorders>
                    <w:bottom w:val="single" w:color="auto" w:sz="12" w:space="0"/>
                    <w:right w:val="nil"/>
                  </w:tcBorders>
                  <w:vAlign w:val="center"/>
                </w:tcPr>
                <w:p w14:paraId="51FCCCB2">
                  <w:pPr>
                    <w:pStyle w:val="256"/>
                    <w:jc w:val="center"/>
                    <w:rPr>
                      <w:rFonts w:hint="default" w:eastAsia="宋体"/>
                      <w:color w:val="auto"/>
                      <w:szCs w:val="18"/>
                      <w:lang w:val="en-US" w:eastAsia="zh-CN"/>
                    </w:rPr>
                  </w:pPr>
                  <w:r>
                    <w:rPr>
                      <w:rFonts w:hint="eastAsia" w:eastAsia="宋体"/>
                      <w:color w:val="auto"/>
                      <w:szCs w:val="18"/>
                      <w:lang w:val="en-US" w:eastAsia="zh-CN"/>
                    </w:rPr>
                    <w:t>/</w:t>
                  </w:r>
                </w:p>
              </w:tc>
            </w:tr>
          </w:tbl>
          <w:p w14:paraId="08C22C3D">
            <w:pPr>
              <w:spacing w:line="300" w:lineRule="auto"/>
              <w:ind w:firstLine="482" w:firstLineChars="200"/>
              <w:rPr>
                <w:rFonts w:eastAsia="黑体"/>
                <w:b/>
                <w:color w:val="auto"/>
                <w:sz w:val="24"/>
              </w:rPr>
            </w:pPr>
            <w:r>
              <w:rPr>
                <w:rFonts w:eastAsia="黑体"/>
                <w:b/>
                <w:color w:val="auto"/>
                <w:sz w:val="24"/>
              </w:rPr>
              <w:t>2.3项目工程概况</w:t>
            </w:r>
          </w:p>
          <w:p w14:paraId="524AE049">
            <w:pPr>
              <w:spacing w:line="300" w:lineRule="auto"/>
              <w:ind w:firstLine="482" w:firstLineChars="200"/>
              <w:rPr>
                <w:rFonts w:eastAsia="黑体"/>
                <w:b/>
                <w:color w:val="auto"/>
                <w:sz w:val="24"/>
              </w:rPr>
            </w:pPr>
            <w:r>
              <w:rPr>
                <w:rFonts w:hint="eastAsia" w:eastAsia="黑体"/>
                <w:b/>
                <w:color w:val="auto"/>
                <w:sz w:val="24"/>
              </w:rPr>
              <w:t>2.3</w:t>
            </w:r>
            <w:r>
              <w:rPr>
                <w:rFonts w:eastAsia="黑体"/>
                <w:b/>
                <w:color w:val="auto"/>
                <w:sz w:val="24"/>
              </w:rPr>
              <w:t>.1项目</w:t>
            </w:r>
            <w:r>
              <w:rPr>
                <w:rFonts w:hint="eastAsia" w:eastAsia="黑体"/>
                <w:b/>
                <w:color w:val="auto"/>
                <w:sz w:val="24"/>
                <w:lang w:eastAsia="zh-CN"/>
              </w:rPr>
              <w:t>一期工程</w:t>
            </w:r>
            <w:r>
              <w:rPr>
                <w:rFonts w:eastAsia="黑体"/>
                <w:b/>
                <w:color w:val="auto"/>
                <w:sz w:val="24"/>
              </w:rPr>
              <w:t>建设规模</w:t>
            </w:r>
          </w:p>
          <w:p w14:paraId="3BC21BE5">
            <w:pPr>
              <w:pStyle w:val="258"/>
              <w:ind w:firstLine="480"/>
              <w:rPr>
                <w:rFonts w:hint="eastAsia" w:eastAsiaTheme="minorEastAsia"/>
                <w:b/>
                <w:bCs/>
                <w:color w:val="auto"/>
                <w:kern w:val="0"/>
                <w:sz w:val="24"/>
                <w:lang w:eastAsia="zh-CN"/>
              </w:rPr>
            </w:pPr>
            <w:r>
              <w:rPr>
                <w:rFonts w:hint="eastAsia" w:eastAsiaTheme="minorEastAsia"/>
                <w:color w:val="auto"/>
                <w:kern w:val="0"/>
                <w:sz w:val="24"/>
              </w:rPr>
              <w:t>本项目总投资</w:t>
            </w:r>
            <w:r>
              <w:rPr>
                <w:rFonts w:hint="eastAsia" w:eastAsiaTheme="minorEastAsia"/>
                <w:color w:val="auto"/>
                <w:kern w:val="0"/>
                <w:sz w:val="24"/>
                <w:lang w:val="en-US" w:eastAsia="zh-CN"/>
              </w:rPr>
              <w:t>20</w:t>
            </w:r>
            <w:r>
              <w:rPr>
                <w:rFonts w:hint="eastAsia" w:eastAsiaTheme="minorEastAsia"/>
                <w:color w:val="auto"/>
                <w:kern w:val="0"/>
                <w:sz w:val="24"/>
              </w:rPr>
              <w:t>00万元，在湖北省武汉市东湖新技术开发区豹澥街道高新大道818号武汉高科医疗器械园B12号楼1层1号和2号建设武汉奥绿新生物科技股份有限公司</w:t>
            </w:r>
            <w:r>
              <w:rPr>
                <w:rFonts w:hint="eastAsia" w:eastAsiaTheme="minorEastAsia"/>
                <w:color w:val="auto"/>
                <w:kern w:val="0"/>
                <w:sz w:val="24"/>
                <w:lang w:eastAsia="zh-CN"/>
              </w:rPr>
              <w:t>先进精密手术器械设计制造湖北省工程研究中心创新能力建设项目</w:t>
            </w:r>
            <w:r>
              <w:rPr>
                <w:rFonts w:hint="eastAsia" w:eastAsiaTheme="minorEastAsia"/>
                <w:color w:val="auto"/>
                <w:kern w:val="0"/>
                <w:sz w:val="24"/>
              </w:rPr>
              <w:t>。该项目</w:t>
            </w:r>
            <w:r>
              <w:rPr>
                <w:rFonts w:hint="eastAsia" w:eastAsiaTheme="minorEastAsia"/>
                <w:b/>
                <w:bCs/>
                <w:color w:val="auto"/>
                <w:kern w:val="0"/>
                <w:sz w:val="24"/>
              </w:rPr>
              <w:t>分两期建设，分两期验收的方式进行。</w:t>
            </w:r>
            <w:r>
              <w:rPr>
                <w:rFonts w:hint="eastAsia" w:eastAsiaTheme="minorEastAsia"/>
                <w:b/>
                <w:bCs/>
                <w:color w:val="auto"/>
                <w:kern w:val="0"/>
                <w:sz w:val="24"/>
                <w:lang w:eastAsia="zh-CN"/>
              </w:rPr>
              <w:t>本次验收是针对一期工程进行验收。</w:t>
            </w:r>
          </w:p>
          <w:p w14:paraId="53A92595">
            <w:pPr>
              <w:pStyle w:val="258"/>
              <w:ind w:firstLine="480"/>
              <w:rPr>
                <w:rFonts w:hint="eastAsia" w:eastAsiaTheme="minorEastAsia"/>
                <w:b/>
                <w:bCs/>
                <w:color w:val="auto"/>
                <w:kern w:val="0"/>
                <w:sz w:val="24"/>
                <w:lang w:eastAsia="zh-CN"/>
              </w:rPr>
            </w:pPr>
            <w:r>
              <w:rPr>
                <w:rFonts w:hint="eastAsia" w:eastAsiaTheme="minorEastAsia"/>
                <w:b/>
                <w:bCs/>
                <w:color w:val="auto"/>
                <w:kern w:val="0"/>
                <w:sz w:val="24"/>
                <w:lang w:eastAsia="zh-CN"/>
              </w:rPr>
              <w:t>本项目一期工程建设规模如下：</w:t>
            </w:r>
          </w:p>
          <w:p w14:paraId="1CBDA4B4">
            <w:pPr>
              <w:pStyle w:val="258"/>
              <w:ind w:firstLine="480"/>
              <w:rPr>
                <w:rFonts w:hint="eastAsia" w:eastAsiaTheme="minorEastAsia"/>
                <w:color w:val="auto"/>
                <w:kern w:val="0"/>
                <w:sz w:val="24"/>
              </w:rPr>
            </w:pPr>
            <w:r>
              <w:rPr>
                <w:rFonts w:hint="eastAsia" w:eastAsiaTheme="minorEastAsia"/>
                <w:color w:val="auto"/>
                <w:kern w:val="0"/>
                <w:sz w:val="24"/>
              </w:rPr>
              <w:t>在武汉高科医疗器械园B12号楼1层和2号建设武汉奥绿新生物科技股份有限公司</w:t>
            </w:r>
            <w:r>
              <w:rPr>
                <w:rFonts w:hint="eastAsia" w:eastAsiaTheme="minorEastAsia"/>
                <w:color w:val="auto"/>
                <w:kern w:val="0"/>
                <w:sz w:val="24"/>
                <w:lang w:eastAsia="zh-CN"/>
              </w:rPr>
              <w:t>先进精密手术器械设计制造湖北省工程研究中心创新能力建设项目（一期）</w:t>
            </w:r>
            <w:r>
              <w:rPr>
                <w:rFonts w:hint="eastAsia" w:eastAsiaTheme="minorEastAsia"/>
                <w:color w:val="auto"/>
                <w:kern w:val="0"/>
                <w:sz w:val="24"/>
              </w:rPr>
              <w:t>。主要功能单位有生产车间、包装间（内包、外包）、包材中转间、产品中转间、原材料中转间、中央供料房、磨具间、办公及研发室、空调设备间、消防排烟机房、空压机房、设备间、监控室、配电间、危废暂存间等。</w:t>
            </w:r>
          </w:p>
          <w:p w14:paraId="7A303FAC">
            <w:pPr>
              <w:pStyle w:val="258"/>
              <w:ind w:firstLine="480"/>
              <w:rPr>
                <w:rFonts w:hint="eastAsia" w:eastAsiaTheme="minorEastAsia"/>
                <w:color w:val="auto"/>
                <w:kern w:val="0"/>
                <w:sz w:val="24"/>
              </w:rPr>
            </w:pPr>
            <w:r>
              <w:rPr>
                <w:rFonts w:hint="eastAsia" w:eastAsiaTheme="minorEastAsia"/>
                <w:color w:val="auto"/>
                <w:kern w:val="0"/>
                <w:sz w:val="24"/>
              </w:rPr>
              <w:t>主要建设内容为一条注塑生产线（6台注塑机）和2条吸塑生产线（2台三位一体机、2台成型机、2台裁断机）</w:t>
            </w:r>
            <w:r>
              <w:rPr>
                <w:rFonts w:hint="eastAsia" w:eastAsiaTheme="minorEastAsia"/>
                <w:color w:val="auto"/>
                <w:kern w:val="0"/>
                <w:sz w:val="24"/>
                <w:lang w:eastAsia="zh-CN"/>
              </w:rPr>
              <w:t>，</w:t>
            </w:r>
            <w:r>
              <w:rPr>
                <w:rFonts w:hint="eastAsia" w:eastAsiaTheme="minorEastAsia"/>
                <w:color w:val="auto"/>
                <w:kern w:val="0"/>
                <w:sz w:val="24"/>
              </w:rPr>
              <w:t>生产医疗器械产品约40.5万件/年，合45吨/年；吸塑盒约4万件/年，合12吨/年。年营业额约</w:t>
            </w:r>
            <w:r>
              <w:rPr>
                <w:rFonts w:hint="eastAsia" w:eastAsiaTheme="minorEastAsia"/>
                <w:color w:val="auto"/>
                <w:kern w:val="0"/>
                <w:sz w:val="24"/>
                <w:lang w:val="en-US" w:eastAsia="zh-CN"/>
              </w:rPr>
              <w:t>2500</w:t>
            </w:r>
            <w:r>
              <w:rPr>
                <w:rFonts w:hint="eastAsia" w:eastAsiaTheme="minorEastAsia"/>
                <w:color w:val="auto"/>
                <w:kern w:val="0"/>
                <w:sz w:val="24"/>
              </w:rPr>
              <w:t>万元。</w:t>
            </w:r>
          </w:p>
          <w:p w14:paraId="7A0B70B0">
            <w:pPr>
              <w:spacing w:line="300" w:lineRule="auto"/>
              <w:ind w:firstLine="482" w:firstLineChars="200"/>
              <w:rPr>
                <w:rFonts w:eastAsia="黑体"/>
                <w:b/>
                <w:color w:val="auto"/>
                <w:sz w:val="24"/>
              </w:rPr>
            </w:pPr>
            <w:r>
              <w:rPr>
                <w:rFonts w:hint="eastAsia" w:eastAsia="黑体"/>
                <w:b/>
                <w:color w:val="auto"/>
                <w:sz w:val="24"/>
              </w:rPr>
              <w:t>2.3.2项目</w:t>
            </w:r>
            <w:r>
              <w:rPr>
                <w:rFonts w:hint="eastAsia" w:eastAsia="黑体"/>
                <w:b/>
                <w:color w:val="auto"/>
                <w:sz w:val="24"/>
                <w:lang w:eastAsia="zh-CN"/>
              </w:rPr>
              <w:t>一期</w:t>
            </w:r>
            <w:r>
              <w:rPr>
                <w:rFonts w:hint="eastAsia" w:eastAsia="黑体"/>
                <w:b/>
                <w:color w:val="auto"/>
                <w:sz w:val="24"/>
              </w:rPr>
              <w:t>工程组成</w:t>
            </w:r>
          </w:p>
          <w:p w14:paraId="33C79920">
            <w:pPr>
              <w:pStyle w:val="149"/>
              <w:numPr>
                <w:ilvl w:val="0"/>
                <w:numId w:val="7"/>
              </w:numPr>
              <w:ind w:left="0" w:firstLine="0"/>
              <w:rPr>
                <w:rFonts w:eastAsia="黑体"/>
                <w:b w:val="0"/>
                <w:color w:val="auto"/>
                <w:sz w:val="21"/>
              </w:rPr>
            </w:pPr>
            <w:r>
              <w:rPr>
                <w:rFonts w:eastAsia="黑体"/>
                <w:b w:val="0"/>
                <w:color w:val="auto"/>
                <w:sz w:val="21"/>
              </w:rPr>
              <w:t>项目</w:t>
            </w:r>
            <w:r>
              <w:rPr>
                <w:rFonts w:hint="eastAsia" w:eastAsia="黑体"/>
                <w:b w:val="0"/>
                <w:color w:val="auto"/>
                <w:sz w:val="21"/>
                <w:lang w:eastAsia="zh-CN"/>
              </w:rPr>
              <w:t>一期</w:t>
            </w:r>
            <w:r>
              <w:rPr>
                <w:rFonts w:eastAsia="黑体"/>
                <w:b w:val="0"/>
                <w:color w:val="auto"/>
                <w:sz w:val="21"/>
              </w:rPr>
              <w:t>工程组成一览表</w:t>
            </w:r>
          </w:p>
          <w:tbl>
            <w:tblPr>
              <w:tblStyle w:val="41"/>
              <w:tblW w:w="4997" w:type="pct"/>
              <w:jc w:val="center"/>
              <w:tblBorders>
                <w:top w:val="single" w:color="auto" w:sz="12" w:space="0"/>
                <w:left w:val="none" w:color="auto" w:sz="0" w:space="0"/>
                <w:bottom w:val="single" w:color="auto" w:sz="12" w:space="0"/>
                <w:right w:val="none" w:color="auto" w:sz="0" w:space="0"/>
                <w:insideH w:val="single" w:color="auto" w:sz="2" w:space="0"/>
                <w:insideV w:val="single" w:color="auto" w:sz="4" w:space="0"/>
              </w:tblBorders>
              <w:tblLayout w:type="autofit"/>
              <w:tblCellMar>
                <w:top w:w="0" w:type="dxa"/>
                <w:left w:w="108" w:type="dxa"/>
                <w:bottom w:w="0" w:type="dxa"/>
                <w:right w:w="108" w:type="dxa"/>
              </w:tblCellMar>
            </w:tblPr>
            <w:tblGrid>
              <w:gridCol w:w="684"/>
              <w:gridCol w:w="675"/>
              <w:gridCol w:w="1511"/>
              <w:gridCol w:w="4057"/>
              <w:gridCol w:w="2138"/>
            </w:tblGrid>
            <w:tr w14:paraId="6B5A476F">
              <w:tblPrEx>
                <w:tblBorders>
                  <w:top w:val="single" w:color="auto" w:sz="12" w:space="0"/>
                  <w:left w:val="none" w:color="auto" w:sz="0" w:space="0"/>
                  <w:bottom w:val="single" w:color="auto" w:sz="12" w:space="0"/>
                  <w:right w:val="none" w:color="auto" w:sz="0" w:space="0"/>
                  <w:insideH w:val="single" w:color="auto" w:sz="2" w:space="0"/>
                  <w:insideV w:val="single" w:color="auto" w:sz="4" w:space="0"/>
                </w:tblBorders>
                <w:tblCellMar>
                  <w:top w:w="0" w:type="dxa"/>
                  <w:left w:w="108" w:type="dxa"/>
                  <w:bottom w:w="0" w:type="dxa"/>
                  <w:right w:w="108" w:type="dxa"/>
                </w:tblCellMar>
              </w:tblPrEx>
              <w:trPr>
                <w:trHeight w:val="340" w:hRule="atLeast"/>
                <w:tblHeader/>
                <w:jc w:val="center"/>
              </w:trPr>
              <w:tc>
                <w:tcPr>
                  <w:tcW w:w="1583" w:type="pct"/>
                  <w:gridSpan w:val="3"/>
                  <w:tcBorders>
                    <w:top w:val="single" w:color="auto" w:sz="12" w:space="0"/>
                    <w:bottom w:val="single" w:color="auto" w:sz="12" w:space="0"/>
                  </w:tcBorders>
                  <w:vAlign w:val="center"/>
                </w:tcPr>
                <w:p w14:paraId="106D82EE">
                  <w:pPr>
                    <w:adjustRightInd w:val="0"/>
                    <w:snapToGrid w:val="0"/>
                    <w:jc w:val="center"/>
                    <w:rPr>
                      <w:rFonts w:hint="eastAsia"/>
                      <w:color w:val="auto"/>
                      <w:sz w:val="18"/>
                      <w:szCs w:val="18"/>
                    </w:rPr>
                  </w:pPr>
                  <w:r>
                    <w:rPr>
                      <w:rFonts w:hint="eastAsia"/>
                      <w:color w:val="auto"/>
                      <w:sz w:val="18"/>
                      <w:szCs w:val="18"/>
                    </w:rPr>
                    <w:t>工程组成</w:t>
                  </w:r>
                </w:p>
              </w:tc>
              <w:tc>
                <w:tcPr>
                  <w:tcW w:w="2237" w:type="pct"/>
                  <w:tcBorders>
                    <w:top w:val="single" w:color="auto" w:sz="12" w:space="0"/>
                    <w:bottom w:val="single" w:color="auto" w:sz="12" w:space="0"/>
                    <w:right w:val="nil"/>
                  </w:tcBorders>
                  <w:vAlign w:val="center"/>
                </w:tcPr>
                <w:p w14:paraId="56BB91BF">
                  <w:pPr>
                    <w:adjustRightInd w:val="0"/>
                    <w:snapToGrid w:val="0"/>
                    <w:jc w:val="center"/>
                    <w:rPr>
                      <w:rFonts w:hint="eastAsia"/>
                      <w:color w:val="auto"/>
                      <w:sz w:val="18"/>
                      <w:szCs w:val="18"/>
                    </w:rPr>
                  </w:pPr>
                  <w:r>
                    <w:rPr>
                      <w:rFonts w:hint="eastAsia"/>
                      <w:color w:val="auto"/>
                      <w:sz w:val="18"/>
                      <w:szCs w:val="18"/>
                      <w:lang w:eastAsia="zh-CN"/>
                    </w:rPr>
                    <w:t>环评</w:t>
                  </w:r>
                  <w:r>
                    <w:rPr>
                      <w:rFonts w:hint="eastAsia"/>
                      <w:color w:val="auto"/>
                      <w:sz w:val="18"/>
                      <w:szCs w:val="18"/>
                    </w:rPr>
                    <w:t>建设内容</w:t>
                  </w:r>
                </w:p>
              </w:tc>
              <w:tc>
                <w:tcPr>
                  <w:tcW w:w="1179" w:type="pct"/>
                  <w:tcBorders>
                    <w:top w:val="single" w:color="auto" w:sz="12" w:space="0"/>
                    <w:bottom w:val="single" w:color="auto" w:sz="12" w:space="0"/>
                    <w:right w:val="nil"/>
                  </w:tcBorders>
                  <w:vAlign w:val="center"/>
                </w:tcPr>
                <w:p w14:paraId="7AEC286F">
                  <w:pPr>
                    <w:adjustRightInd w:val="0"/>
                    <w:snapToGrid w:val="0"/>
                    <w:jc w:val="center"/>
                    <w:rPr>
                      <w:color w:val="auto"/>
                      <w:sz w:val="18"/>
                      <w:szCs w:val="18"/>
                    </w:rPr>
                  </w:pPr>
                  <w:r>
                    <w:rPr>
                      <w:rFonts w:hint="eastAsia"/>
                      <w:color w:val="auto"/>
                      <w:sz w:val="18"/>
                      <w:szCs w:val="18"/>
                    </w:rPr>
                    <w:t>实际建设情况</w:t>
                  </w:r>
                </w:p>
              </w:tc>
            </w:tr>
            <w:tr w14:paraId="000E8497">
              <w:tblPrEx>
                <w:tblBorders>
                  <w:top w:val="single" w:color="auto" w:sz="12" w:space="0"/>
                  <w:left w:val="none" w:color="auto" w:sz="0" w:space="0"/>
                  <w:bottom w:val="single" w:color="auto" w:sz="12" w:space="0"/>
                  <w:right w:val="none" w:color="auto" w:sz="0" w:space="0"/>
                  <w:insideH w:val="single" w:color="auto" w:sz="2" w:space="0"/>
                  <w:insideV w:val="single" w:color="auto" w:sz="4" w:space="0"/>
                </w:tblBorders>
                <w:tblCellMar>
                  <w:top w:w="0" w:type="dxa"/>
                  <w:left w:w="108" w:type="dxa"/>
                  <w:bottom w:w="0" w:type="dxa"/>
                  <w:right w:w="108" w:type="dxa"/>
                </w:tblCellMar>
              </w:tblPrEx>
              <w:trPr>
                <w:trHeight w:val="340" w:hRule="atLeast"/>
                <w:jc w:val="center"/>
              </w:trPr>
              <w:tc>
                <w:tcPr>
                  <w:tcW w:w="378" w:type="pct"/>
                  <w:vMerge w:val="restart"/>
                  <w:tcBorders>
                    <w:top w:val="single" w:color="auto" w:sz="12" w:space="0"/>
                    <w:right w:val="single" w:color="auto" w:sz="4" w:space="0"/>
                  </w:tcBorders>
                  <w:vAlign w:val="center"/>
                </w:tcPr>
                <w:p w14:paraId="7D34AE10">
                  <w:pPr>
                    <w:adjustRightInd w:val="0"/>
                    <w:snapToGrid w:val="0"/>
                    <w:jc w:val="center"/>
                    <w:rPr>
                      <w:color w:val="auto"/>
                      <w:sz w:val="18"/>
                      <w:szCs w:val="18"/>
                    </w:rPr>
                  </w:pPr>
                  <w:r>
                    <w:rPr>
                      <w:color w:val="auto"/>
                      <w:sz w:val="18"/>
                      <w:szCs w:val="18"/>
                    </w:rPr>
                    <w:t>主体</w:t>
                  </w:r>
                </w:p>
                <w:p w14:paraId="2C5CF689">
                  <w:pPr>
                    <w:adjustRightInd w:val="0"/>
                    <w:snapToGrid w:val="0"/>
                    <w:jc w:val="center"/>
                    <w:rPr>
                      <w:color w:val="auto"/>
                      <w:sz w:val="18"/>
                      <w:szCs w:val="18"/>
                    </w:rPr>
                  </w:pPr>
                  <w:r>
                    <w:rPr>
                      <w:color w:val="auto"/>
                      <w:sz w:val="18"/>
                      <w:szCs w:val="18"/>
                    </w:rPr>
                    <w:t>工程</w:t>
                  </w:r>
                </w:p>
              </w:tc>
              <w:tc>
                <w:tcPr>
                  <w:tcW w:w="1205" w:type="pct"/>
                  <w:gridSpan w:val="2"/>
                  <w:tcBorders>
                    <w:top w:val="single" w:color="auto" w:sz="12" w:space="0"/>
                    <w:left w:val="single" w:color="auto" w:sz="4" w:space="0"/>
                    <w:bottom w:val="single" w:color="auto" w:sz="4" w:space="0"/>
                    <w:right w:val="single" w:color="auto" w:sz="4" w:space="0"/>
                  </w:tcBorders>
                  <w:shd w:val="clear" w:color="auto" w:fill="auto"/>
                  <w:vAlign w:val="center"/>
                </w:tcPr>
                <w:p w14:paraId="1BF36776">
                  <w:pPr>
                    <w:pStyle w:val="256"/>
                    <w:jc w:val="center"/>
                    <w:rPr>
                      <w:rFonts w:hint="eastAsia" w:ascii="Times New Roman" w:hAnsi="Times New Roman" w:eastAsia="宋体" w:cs="Times New Roman"/>
                      <w:color w:val="auto"/>
                      <w:kern w:val="2"/>
                      <w:sz w:val="18"/>
                      <w:szCs w:val="18"/>
                      <w:lang w:val="en-US" w:eastAsia="zh-CN" w:bidi="ar-SA"/>
                    </w:rPr>
                  </w:pPr>
                  <w:r>
                    <w:rPr>
                      <w:rFonts w:hint="eastAsia" w:eastAsia="宋体"/>
                      <w:color w:val="auto"/>
                      <w:szCs w:val="18"/>
                      <w:lang w:eastAsia="zh-CN"/>
                    </w:rPr>
                    <w:t>注塑生产线</w:t>
                  </w:r>
                </w:p>
              </w:tc>
              <w:tc>
                <w:tcPr>
                  <w:tcW w:w="2237" w:type="pct"/>
                  <w:tcBorders>
                    <w:top w:val="single" w:color="auto" w:sz="12" w:space="0"/>
                    <w:left w:val="single" w:color="auto" w:sz="4" w:space="0"/>
                    <w:bottom w:val="single" w:color="auto" w:sz="4" w:space="0"/>
                    <w:right w:val="single" w:color="auto" w:sz="4" w:space="0"/>
                  </w:tcBorders>
                  <w:shd w:val="clear" w:color="auto" w:fill="auto"/>
                  <w:vAlign w:val="center"/>
                </w:tcPr>
                <w:p w14:paraId="4244247C">
                  <w:pPr>
                    <w:pStyle w:val="256"/>
                    <w:jc w:val="both"/>
                    <w:rPr>
                      <w:rFonts w:hint="default" w:ascii="Times New Roman" w:hAnsi="Times New Roman" w:eastAsia="宋体" w:cs="Times New Roman"/>
                      <w:color w:val="auto"/>
                      <w:kern w:val="2"/>
                      <w:sz w:val="18"/>
                      <w:szCs w:val="18"/>
                      <w:lang w:val="en-US" w:eastAsia="zh-CN" w:bidi="ar-SA"/>
                    </w:rPr>
                  </w:pPr>
                  <w:r>
                    <w:rPr>
                      <w:rFonts w:hint="eastAsia" w:eastAsia="宋体"/>
                      <w:color w:val="auto"/>
                      <w:szCs w:val="18"/>
                      <w:lang w:eastAsia="zh-CN"/>
                    </w:rPr>
                    <w:t>在高科医疗器械园B12号楼1层的生产车间内的南部新建一条注塑生产线，用于生产医疗器械产品。主要生产设备为</w:t>
                  </w:r>
                  <w:r>
                    <w:rPr>
                      <w:rFonts w:hint="eastAsia" w:eastAsia="宋体"/>
                      <w:color w:val="auto"/>
                      <w:szCs w:val="18"/>
                      <w:lang w:val="en-US" w:eastAsia="zh-CN"/>
                    </w:rPr>
                    <w:t>6</w:t>
                  </w:r>
                  <w:r>
                    <w:rPr>
                      <w:rFonts w:hint="eastAsia" w:eastAsia="宋体"/>
                      <w:color w:val="auto"/>
                      <w:szCs w:val="18"/>
                      <w:lang w:eastAsia="zh-CN"/>
                    </w:rPr>
                    <w:t>台一体式注塑机，生产医疗器械产品约</w:t>
                  </w:r>
                  <w:r>
                    <w:rPr>
                      <w:rFonts w:hint="eastAsia" w:eastAsia="宋体"/>
                      <w:color w:val="auto"/>
                      <w:szCs w:val="18"/>
                      <w:lang w:val="en-US" w:eastAsia="zh-CN"/>
                    </w:rPr>
                    <w:t>40.5万件/年，45t/a。</w:t>
                  </w:r>
                </w:p>
              </w:tc>
              <w:tc>
                <w:tcPr>
                  <w:tcW w:w="1179" w:type="pct"/>
                  <w:tcBorders>
                    <w:top w:val="single" w:color="auto" w:sz="12" w:space="0"/>
                    <w:left w:val="single" w:color="auto" w:sz="4" w:space="0"/>
                    <w:bottom w:val="single" w:color="auto" w:sz="4" w:space="0"/>
                    <w:right w:val="nil"/>
                  </w:tcBorders>
                  <w:shd w:val="clear" w:color="auto" w:fill="auto"/>
                  <w:vAlign w:val="center"/>
                </w:tcPr>
                <w:p w14:paraId="77A4C47B">
                  <w:pPr>
                    <w:adjustRightInd w:val="0"/>
                    <w:snapToGrid w:val="0"/>
                    <w:jc w:val="center"/>
                    <w:rPr>
                      <w:rFonts w:hint="eastAsia" w:ascii="Times New Roman" w:hAnsi="Times New Roman" w:eastAsia="宋体" w:cs="Times New Roman"/>
                      <w:color w:val="auto"/>
                      <w:kern w:val="2"/>
                      <w:sz w:val="18"/>
                      <w:szCs w:val="18"/>
                      <w:lang w:val="en-US" w:eastAsia="zh-CN" w:bidi="ar-SA"/>
                    </w:rPr>
                  </w:pPr>
                  <w:r>
                    <w:rPr>
                      <w:rFonts w:hint="eastAsia"/>
                      <w:color w:val="auto"/>
                      <w:sz w:val="18"/>
                      <w:szCs w:val="18"/>
                    </w:rPr>
                    <w:t>与环评一致无变更；</w:t>
                  </w:r>
                </w:p>
              </w:tc>
            </w:tr>
            <w:tr w14:paraId="5CE496CE">
              <w:tblPrEx>
                <w:tblBorders>
                  <w:top w:val="single" w:color="auto" w:sz="12" w:space="0"/>
                  <w:left w:val="none" w:color="auto" w:sz="0" w:space="0"/>
                  <w:bottom w:val="single" w:color="auto" w:sz="12" w:space="0"/>
                  <w:right w:val="none" w:color="auto" w:sz="0" w:space="0"/>
                  <w:insideH w:val="single" w:color="auto" w:sz="2" w:space="0"/>
                  <w:insideV w:val="single" w:color="auto" w:sz="4" w:space="0"/>
                </w:tblBorders>
                <w:tblCellMar>
                  <w:top w:w="0" w:type="dxa"/>
                  <w:left w:w="108" w:type="dxa"/>
                  <w:bottom w:w="0" w:type="dxa"/>
                  <w:right w:w="108" w:type="dxa"/>
                </w:tblCellMar>
              </w:tblPrEx>
              <w:trPr>
                <w:trHeight w:val="340" w:hRule="atLeast"/>
                <w:jc w:val="center"/>
              </w:trPr>
              <w:tc>
                <w:tcPr>
                  <w:tcW w:w="378" w:type="pct"/>
                  <w:vMerge w:val="continue"/>
                  <w:tcBorders>
                    <w:bottom w:val="single" w:color="auto" w:sz="6" w:space="0"/>
                    <w:right w:val="single" w:color="auto" w:sz="4" w:space="0"/>
                  </w:tcBorders>
                  <w:vAlign w:val="center"/>
                </w:tcPr>
                <w:p w14:paraId="318D03E7">
                  <w:pPr>
                    <w:adjustRightInd w:val="0"/>
                    <w:snapToGrid w:val="0"/>
                    <w:jc w:val="center"/>
                    <w:rPr>
                      <w:color w:val="auto"/>
                      <w:sz w:val="18"/>
                      <w:szCs w:val="18"/>
                    </w:rPr>
                  </w:pPr>
                </w:p>
              </w:tc>
              <w:tc>
                <w:tcPr>
                  <w:tcW w:w="1205" w:type="pct"/>
                  <w:gridSpan w:val="2"/>
                  <w:tcBorders>
                    <w:top w:val="single" w:color="auto" w:sz="4" w:space="0"/>
                    <w:left w:val="single" w:color="auto" w:sz="4" w:space="0"/>
                    <w:bottom w:val="single" w:color="auto" w:sz="6" w:space="0"/>
                    <w:right w:val="single" w:color="auto" w:sz="4" w:space="0"/>
                  </w:tcBorders>
                  <w:shd w:val="clear" w:color="auto" w:fill="auto"/>
                  <w:vAlign w:val="center"/>
                </w:tcPr>
                <w:p w14:paraId="26F5963D">
                  <w:pPr>
                    <w:pStyle w:val="256"/>
                    <w:jc w:val="center"/>
                    <w:rPr>
                      <w:rFonts w:hint="eastAsia" w:ascii="Times New Roman" w:hAnsi="Times New Roman" w:eastAsia="宋体" w:cs="Times New Roman"/>
                      <w:color w:val="auto"/>
                      <w:kern w:val="2"/>
                      <w:sz w:val="18"/>
                      <w:szCs w:val="18"/>
                      <w:lang w:val="en-US" w:eastAsia="zh-CN" w:bidi="ar-SA"/>
                    </w:rPr>
                  </w:pPr>
                  <w:r>
                    <w:rPr>
                      <w:rFonts w:hint="eastAsia" w:eastAsia="宋体"/>
                      <w:color w:val="auto"/>
                      <w:szCs w:val="18"/>
                      <w:lang w:eastAsia="zh-CN"/>
                    </w:rPr>
                    <w:t>吸塑生产线</w:t>
                  </w:r>
                </w:p>
              </w:tc>
              <w:tc>
                <w:tcPr>
                  <w:tcW w:w="2237" w:type="pct"/>
                  <w:tcBorders>
                    <w:top w:val="single" w:color="auto" w:sz="4" w:space="0"/>
                    <w:left w:val="single" w:color="auto" w:sz="4" w:space="0"/>
                    <w:bottom w:val="single" w:color="auto" w:sz="6" w:space="0"/>
                    <w:right w:val="single" w:color="auto" w:sz="4" w:space="0"/>
                  </w:tcBorders>
                  <w:shd w:val="clear" w:color="auto" w:fill="auto"/>
                  <w:vAlign w:val="center"/>
                </w:tcPr>
                <w:p w14:paraId="6115DC30">
                  <w:pPr>
                    <w:pStyle w:val="256"/>
                    <w:jc w:val="left"/>
                    <w:rPr>
                      <w:rFonts w:hint="eastAsia" w:ascii="Times New Roman" w:hAnsi="Times New Roman" w:eastAsia="宋体" w:cs="Times New Roman"/>
                      <w:color w:val="auto"/>
                      <w:kern w:val="2"/>
                      <w:sz w:val="18"/>
                      <w:szCs w:val="18"/>
                      <w:lang w:val="en-US" w:eastAsia="zh-CN" w:bidi="ar-SA"/>
                    </w:rPr>
                  </w:pPr>
                  <w:r>
                    <w:rPr>
                      <w:rFonts w:hint="eastAsia" w:eastAsia="宋体"/>
                      <w:color w:val="auto"/>
                      <w:szCs w:val="18"/>
                      <w:lang w:eastAsia="zh-CN"/>
                    </w:rPr>
                    <w:t>在高科医疗器械园B12号楼1层的生产车间内的北部新建</w:t>
                  </w:r>
                  <w:r>
                    <w:rPr>
                      <w:rFonts w:hint="eastAsia" w:eastAsia="宋体"/>
                      <w:color w:val="auto"/>
                      <w:szCs w:val="18"/>
                      <w:lang w:val="en-US" w:eastAsia="zh-CN"/>
                    </w:rPr>
                    <w:t>2</w:t>
                  </w:r>
                  <w:r>
                    <w:rPr>
                      <w:rFonts w:hint="eastAsia" w:eastAsia="宋体"/>
                      <w:color w:val="auto"/>
                      <w:szCs w:val="18"/>
                      <w:lang w:eastAsia="zh-CN"/>
                    </w:rPr>
                    <w:t>条吸塑生产线，用于生产吸塑盒。主要生产设备为三位一体机、成型机、裁断机，生产吸塑盒约</w:t>
                  </w:r>
                  <w:r>
                    <w:rPr>
                      <w:rFonts w:hint="eastAsia" w:eastAsia="宋体"/>
                      <w:color w:val="auto"/>
                      <w:szCs w:val="18"/>
                      <w:lang w:val="en-US" w:eastAsia="zh-CN"/>
                    </w:rPr>
                    <w:t>4万件/年，12t/a。</w:t>
                  </w:r>
                </w:p>
              </w:tc>
              <w:tc>
                <w:tcPr>
                  <w:tcW w:w="1179" w:type="pct"/>
                  <w:tcBorders>
                    <w:top w:val="single" w:color="auto" w:sz="4" w:space="0"/>
                    <w:left w:val="single" w:color="auto" w:sz="4" w:space="0"/>
                    <w:bottom w:val="single" w:color="auto" w:sz="6" w:space="0"/>
                    <w:right w:val="nil"/>
                  </w:tcBorders>
                  <w:shd w:val="clear" w:color="auto" w:fill="auto"/>
                  <w:vAlign w:val="center"/>
                </w:tcPr>
                <w:p w14:paraId="63B73494">
                  <w:pPr>
                    <w:adjustRightInd w:val="0"/>
                    <w:snapToGrid w:val="0"/>
                    <w:jc w:val="center"/>
                    <w:rPr>
                      <w:rFonts w:hint="eastAsia" w:ascii="Times New Roman" w:hAnsi="Times New Roman" w:eastAsia="宋体" w:cs="Times New Roman"/>
                      <w:color w:val="auto"/>
                      <w:kern w:val="2"/>
                      <w:sz w:val="18"/>
                      <w:szCs w:val="18"/>
                      <w:lang w:val="en-US" w:eastAsia="zh-CN" w:bidi="ar-SA"/>
                    </w:rPr>
                  </w:pPr>
                  <w:r>
                    <w:rPr>
                      <w:rFonts w:hint="eastAsia"/>
                      <w:color w:val="auto"/>
                      <w:sz w:val="18"/>
                      <w:szCs w:val="18"/>
                    </w:rPr>
                    <w:t>与环评一致无变更；</w:t>
                  </w:r>
                </w:p>
              </w:tc>
            </w:tr>
            <w:tr w14:paraId="03931CBA">
              <w:tblPrEx>
                <w:tblBorders>
                  <w:top w:val="single" w:color="auto" w:sz="12" w:space="0"/>
                  <w:left w:val="none" w:color="auto" w:sz="0" w:space="0"/>
                  <w:bottom w:val="single" w:color="auto" w:sz="12" w:space="0"/>
                  <w:right w:val="none" w:color="auto" w:sz="0" w:space="0"/>
                  <w:insideH w:val="single" w:color="auto" w:sz="2" w:space="0"/>
                  <w:insideV w:val="single" w:color="auto" w:sz="4" w:space="0"/>
                </w:tblBorders>
                <w:tblCellMar>
                  <w:top w:w="0" w:type="dxa"/>
                  <w:left w:w="108" w:type="dxa"/>
                  <w:bottom w:w="0" w:type="dxa"/>
                  <w:right w:w="108" w:type="dxa"/>
                </w:tblCellMar>
              </w:tblPrEx>
              <w:trPr>
                <w:trHeight w:val="340" w:hRule="atLeast"/>
                <w:jc w:val="center"/>
              </w:trPr>
              <w:tc>
                <w:tcPr>
                  <w:tcW w:w="378" w:type="pct"/>
                  <w:vMerge w:val="restart"/>
                  <w:tcBorders>
                    <w:top w:val="single" w:color="auto" w:sz="6" w:space="0"/>
                    <w:bottom w:val="single" w:color="auto" w:sz="6" w:space="0"/>
                  </w:tcBorders>
                  <w:vAlign w:val="center"/>
                </w:tcPr>
                <w:p w14:paraId="7D582A67">
                  <w:pPr>
                    <w:adjustRightInd w:val="0"/>
                    <w:snapToGrid w:val="0"/>
                    <w:jc w:val="center"/>
                    <w:rPr>
                      <w:rFonts w:hint="eastAsia" w:eastAsia="宋体"/>
                      <w:color w:val="auto"/>
                      <w:sz w:val="18"/>
                      <w:szCs w:val="18"/>
                      <w:lang w:eastAsia="zh-CN"/>
                    </w:rPr>
                  </w:pPr>
                  <w:r>
                    <w:rPr>
                      <w:rFonts w:hint="eastAsia"/>
                      <w:color w:val="auto"/>
                      <w:sz w:val="18"/>
                      <w:szCs w:val="18"/>
                      <w:lang w:eastAsia="zh-CN"/>
                    </w:rPr>
                    <w:t>辅助工程</w:t>
                  </w:r>
                </w:p>
              </w:tc>
              <w:tc>
                <w:tcPr>
                  <w:tcW w:w="1205" w:type="pct"/>
                  <w:gridSpan w:val="2"/>
                  <w:tcBorders>
                    <w:top w:val="single" w:color="auto" w:sz="6" w:space="0"/>
                    <w:bottom w:val="single" w:color="auto" w:sz="6" w:space="0"/>
                  </w:tcBorders>
                  <w:shd w:val="clear" w:color="auto" w:fill="auto"/>
                  <w:vAlign w:val="center"/>
                </w:tcPr>
                <w:p w14:paraId="00718499">
                  <w:pPr>
                    <w:pStyle w:val="256"/>
                    <w:jc w:val="center"/>
                    <w:rPr>
                      <w:rFonts w:hint="eastAsia" w:ascii="Times New Roman" w:hAnsi="Times New Roman" w:eastAsia="宋体" w:cs="Times New Roman"/>
                      <w:color w:val="auto"/>
                      <w:kern w:val="2"/>
                      <w:sz w:val="18"/>
                      <w:szCs w:val="18"/>
                      <w:lang w:val="en-US" w:eastAsia="zh-CN" w:bidi="ar-SA"/>
                    </w:rPr>
                  </w:pPr>
                  <w:r>
                    <w:rPr>
                      <w:rFonts w:hint="eastAsia" w:eastAsia="宋体"/>
                      <w:color w:val="auto"/>
                      <w:szCs w:val="18"/>
                      <w:lang w:eastAsia="zh-CN"/>
                    </w:rPr>
                    <w:t>检测室</w:t>
                  </w:r>
                </w:p>
              </w:tc>
              <w:tc>
                <w:tcPr>
                  <w:tcW w:w="2237" w:type="pct"/>
                  <w:tcBorders>
                    <w:top w:val="single" w:color="auto" w:sz="6" w:space="0"/>
                    <w:bottom w:val="single" w:color="auto" w:sz="6" w:space="0"/>
                    <w:right w:val="nil"/>
                  </w:tcBorders>
                  <w:shd w:val="clear" w:color="auto" w:fill="auto"/>
                  <w:vAlign w:val="center"/>
                </w:tcPr>
                <w:p w14:paraId="170AC735">
                  <w:pPr>
                    <w:pStyle w:val="256"/>
                    <w:jc w:val="both"/>
                    <w:rPr>
                      <w:rFonts w:hint="eastAsia" w:ascii="Times New Roman" w:hAnsi="Times New Roman" w:eastAsia="宋体" w:cs="Times New Roman"/>
                      <w:color w:val="auto"/>
                      <w:kern w:val="2"/>
                      <w:sz w:val="18"/>
                      <w:szCs w:val="18"/>
                      <w:lang w:val="en-US" w:eastAsia="zh-CN" w:bidi="ar-SA"/>
                    </w:rPr>
                  </w:pPr>
                  <w:r>
                    <w:rPr>
                      <w:rFonts w:hint="eastAsia" w:eastAsia="宋体"/>
                      <w:color w:val="auto"/>
                      <w:szCs w:val="18"/>
                      <w:lang w:eastAsia="zh-CN"/>
                    </w:rPr>
                    <w:t>本项目在项目区域（武汉高科医疗器械园B12号楼1层1号和2号）的西北部设置有一个检测室，主要用于对塑料粒子、塑料片材、医疗器械产品、吸塑盒等原辅料及产品进行简单的水分含量、有害成分含量、外观等项目的检测。</w:t>
                  </w:r>
                </w:p>
              </w:tc>
              <w:tc>
                <w:tcPr>
                  <w:tcW w:w="1179" w:type="pct"/>
                  <w:tcBorders>
                    <w:top w:val="single" w:color="auto" w:sz="6" w:space="0"/>
                    <w:bottom w:val="single" w:color="auto" w:sz="6" w:space="0"/>
                    <w:right w:val="nil"/>
                  </w:tcBorders>
                  <w:vAlign w:val="center"/>
                </w:tcPr>
                <w:p w14:paraId="5F4612E3">
                  <w:pPr>
                    <w:adjustRightInd w:val="0"/>
                    <w:snapToGrid w:val="0"/>
                    <w:jc w:val="center"/>
                    <w:rPr>
                      <w:rFonts w:hint="eastAsia" w:eastAsia="宋体"/>
                      <w:color w:val="auto"/>
                      <w:sz w:val="18"/>
                      <w:szCs w:val="18"/>
                      <w:lang w:eastAsia="zh-CN"/>
                    </w:rPr>
                  </w:pPr>
                  <w:r>
                    <w:rPr>
                      <w:rFonts w:hint="eastAsia"/>
                      <w:color w:val="auto"/>
                      <w:sz w:val="18"/>
                      <w:szCs w:val="18"/>
                      <w:lang w:eastAsia="zh-CN"/>
                    </w:rPr>
                    <w:t>预留了该功能单元，但实际并未建设，现阶段项目样品检测依托原有工程实验室，该功能单位纳入二期工程验收。</w:t>
                  </w:r>
                </w:p>
              </w:tc>
            </w:tr>
            <w:tr w14:paraId="1FD8452F">
              <w:tblPrEx>
                <w:tblBorders>
                  <w:top w:val="single" w:color="auto" w:sz="12" w:space="0"/>
                  <w:left w:val="none" w:color="auto" w:sz="0" w:space="0"/>
                  <w:bottom w:val="single" w:color="auto" w:sz="12" w:space="0"/>
                  <w:right w:val="none" w:color="auto" w:sz="0" w:space="0"/>
                  <w:insideH w:val="single" w:color="auto" w:sz="2" w:space="0"/>
                  <w:insideV w:val="single" w:color="auto" w:sz="4" w:space="0"/>
                </w:tblBorders>
                <w:tblCellMar>
                  <w:top w:w="0" w:type="dxa"/>
                  <w:left w:w="108" w:type="dxa"/>
                  <w:bottom w:w="0" w:type="dxa"/>
                  <w:right w:w="108" w:type="dxa"/>
                </w:tblCellMar>
              </w:tblPrEx>
              <w:trPr>
                <w:trHeight w:val="340" w:hRule="atLeast"/>
                <w:jc w:val="center"/>
              </w:trPr>
              <w:tc>
                <w:tcPr>
                  <w:tcW w:w="378" w:type="pct"/>
                  <w:vMerge w:val="continue"/>
                  <w:tcBorders>
                    <w:top w:val="single" w:color="auto" w:sz="6" w:space="0"/>
                    <w:bottom w:val="single" w:color="auto" w:sz="6" w:space="0"/>
                  </w:tcBorders>
                  <w:vAlign w:val="center"/>
                </w:tcPr>
                <w:p w14:paraId="35C0FCAC">
                  <w:pPr>
                    <w:adjustRightInd w:val="0"/>
                    <w:snapToGrid w:val="0"/>
                    <w:jc w:val="center"/>
                    <w:rPr>
                      <w:color w:val="auto"/>
                      <w:sz w:val="18"/>
                      <w:szCs w:val="18"/>
                    </w:rPr>
                  </w:pPr>
                </w:p>
              </w:tc>
              <w:tc>
                <w:tcPr>
                  <w:tcW w:w="1205" w:type="pct"/>
                  <w:gridSpan w:val="2"/>
                  <w:tcBorders>
                    <w:top w:val="single" w:color="auto" w:sz="6" w:space="0"/>
                    <w:bottom w:val="single" w:color="auto" w:sz="6" w:space="0"/>
                  </w:tcBorders>
                  <w:shd w:val="clear" w:color="auto" w:fill="auto"/>
                  <w:vAlign w:val="center"/>
                </w:tcPr>
                <w:p w14:paraId="684A14CB">
                  <w:pPr>
                    <w:jc w:val="center"/>
                    <w:rPr>
                      <w:rFonts w:hint="eastAsia" w:ascii="宋体" w:hAnsi="宋体" w:eastAsia="宋体" w:cs="宋体"/>
                      <w:color w:val="auto"/>
                      <w:kern w:val="2"/>
                      <w:sz w:val="18"/>
                      <w:szCs w:val="18"/>
                      <w:lang w:val="en-US" w:eastAsia="zh-CN" w:bidi="ar-SA"/>
                    </w:rPr>
                  </w:pPr>
                  <w:r>
                    <w:rPr>
                      <w:rFonts w:hint="eastAsia" w:ascii="宋体" w:hAnsi="宋体" w:cs="宋体"/>
                      <w:color w:val="auto"/>
                      <w:sz w:val="18"/>
                      <w:szCs w:val="18"/>
                    </w:rPr>
                    <w:t>办公</w:t>
                  </w:r>
                  <w:r>
                    <w:rPr>
                      <w:rFonts w:hint="eastAsia" w:ascii="宋体" w:hAnsi="宋体" w:cs="宋体"/>
                      <w:color w:val="auto"/>
                      <w:sz w:val="18"/>
                      <w:szCs w:val="18"/>
                      <w:lang w:eastAsia="zh-CN"/>
                    </w:rPr>
                    <w:t>及研发</w:t>
                  </w:r>
                </w:p>
              </w:tc>
              <w:tc>
                <w:tcPr>
                  <w:tcW w:w="2237" w:type="pct"/>
                  <w:tcBorders>
                    <w:top w:val="single" w:color="auto" w:sz="6" w:space="0"/>
                    <w:bottom w:val="single" w:color="auto" w:sz="6" w:space="0"/>
                    <w:right w:val="nil"/>
                  </w:tcBorders>
                  <w:shd w:val="clear" w:color="auto" w:fill="auto"/>
                  <w:vAlign w:val="center"/>
                </w:tcPr>
                <w:p w14:paraId="3B3E9A0D">
                  <w:pPr>
                    <w:pStyle w:val="256"/>
                    <w:jc w:val="left"/>
                    <w:rPr>
                      <w:rFonts w:hint="eastAsia" w:ascii="Times New Roman" w:hAnsi="Times New Roman" w:eastAsia="宋体" w:cs="Times New Roman"/>
                      <w:color w:val="auto"/>
                      <w:szCs w:val="18"/>
                      <w:lang w:val="en-US" w:eastAsia="zh-CN"/>
                    </w:rPr>
                  </w:pPr>
                  <w:r>
                    <w:rPr>
                      <w:rFonts w:hint="eastAsia" w:ascii="Times New Roman" w:hAnsi="Times New Roman" w:eastAsia="宋体" w:cs="Times New Roman"/>
                      <w:color w:val="auto"/>
                      <w:szCs w:val="18"/>
                      <w:lang w:eastAsia="zh-CN"/>
                    </w:rPr>
                    <w:t>本项目在项目区域（武汉高科医疗器械园B12号楼1层1号和2号）的北侧中部设置有一个办公及研发室。</w:t>
                  </w:r>
                </w:p>
              </w:tc>
              <w:tc>
                <w:tcPr>
                  <w:tcW w:w="1179" w:type="pct"/>
                  <w:tcBorders>
                    <w:top w:val="single" w:color="auto" w:sz="6" w:space="0"/>
                    <w:bottom w:val="single" w:color="auto" w:sz="6" w:space="0"/>
                    <w:right w:val="nil"/>
                  </w:tcBorders>
                  <w:vAlign w:val="center"/>
                </w:tcPr>
                <w:p w14:paraId="353F3E8C">
                  <w:pPr>
                    <w:pStyle w:val="256"/>
                    <w:jc w:val="center"/>
                    <w:rPr>
                      <w:rFonts w:hint="eastAsia" w:ascii="Times New Roman" w:hAnsi="Times New Roman" w:eastAsia="宋体" w:cs="Times New Roman"/>
                      <w:color w:val="auto"/>
                      <w:szCs w:val="18"/>
                      <w:lang w:eastAsia="zh-CN"/>
                    </w:rPr>
                  </w:pPr>
                  <w:r>
                    <w:rPr>
                      <w:rFonts w:hint="eastAsia" w:ascii="Times New Roman" w:hAnsi="Times New Roman" w:eastAsia="宋体" w:cs="Times New Roman"/>
                      <w:color w:val="auto"/>
                      <w:szCs w:val="18"/>
                      <w:lang w:eastAsia="zh-CN"/>
                    </w:rPr>
                    <w:t>与环评一致无变更；</w:t>
                  </w:r>
                </w:p>
              </w:tc>
            </w:tr>
            <w:tr w14:paraId="15F8D73E">
              <w:tblPrEx>
                <w:tblBorders>
                  <w:top w:val="single" w:color="auto" w:sz="12" w:space="0"/>
                  <w:left w:val="none" w:color="auto" w:sz="0" w:space="0"/>
                  <w:bottom w:val="single" w:color="auto" w:sz="12" w:space="0"/>
                  <w:right w:val="none" w:color="auto" w:sz="0" w:space="0"/>
                  <w:insideH w:val="single" w:color="auto" w:sz="2" w:space="0"/>
                  <w:insideV w:val="single" w:color="auto" w:sz="4" w:space="0"/>
                </w:tblBorders>
                <w:tblCellMar>
                  <w:top w:w="0" w:type="dxa"/>
                  <w:left w:w="108" w:type="dxa"/>
                  <w:bottom w:w="0" w:type="dxa"/>
                  <w:right w:w="108" w:type="dxa"/>
                </w:tblCellMar>
              </w:tblPrEx>
              <w:trPr>
                <w:trHeight w:val="340" w:hRule="atLeast"/>
                <w:jc w:val="center"/>
              </w:trPr>
              <w:tc>
                <w:tcPr>
                  <w:tcW w:w="378" w:type="pct"/>
                  <w:vMerge w:val="restart"/>
                  <w:tcBorders>
                    <w:top w:val="single" w:color="auto" w:sz="6" w:space="0"/>
                  </w:tcBorders>
                  <w:vAlign w:val="center"/>
                </w:tcPr>
                <w:p w14:paraId="450B42B0">
                  <w:pPr>
                    <w:adjustRightInd w:val="0"/>
                    <w:snapToGrid w:val="0"/>
                    <w:jc w:val="center"/>
                    <w:rPr>
                      <w:color w:val="auto"/>
                      <w:sz w:val="18"/>
                      <w:szCs w:val="18"/>
                    </w:rPr>
                  </w:pPr>
                  <w:r>
                    <w:rPr>
                      <w:color w:val="auto"/>
                      <w:sz w:val="18"/>
                      <w:szCs w:val="18"/>
                    </w:rPr>
                    <w:t>辅助工程</w:t>
                  </w:r>
                </w:p>
              </w:tc>
              <w:tc>
                <w:tcPr>
                  <w:tcW w:w="1205" w:type="pct"/>
                  <w:gridSpan w:val="2"/>
                  <w:tcBorders>
                    <w:top w:val="single" w:color="auto" w:sz="6" w:space="0"/>
                    <w:bottom w:val="single" w:color="auto" w:sz="6" w:space="0"/>
                  </w:tcBorders>
                  <w:shd w:val="clear" w:color="auto" w:fill="auto"/>
                  <w:vAlign w:val="center"/>
                </w:tcPr>
                <w:p w14:paraId="718306CA">
                  <w:pPr>
                    <w:jc w:val="center"/>
                    <w:rPr>
                      <w:rFonts w:hint="eastAsia" w:ascii="宋体" w:hAnsi="宋体" w:eastAsia="宋体" w:cs="宋体"/>
                      <w:color w:val="auto"/>
                      <w:kern w:val="2"/>
                      <w:sz w:val="18"/>
                      <w:szCs w:val="18"/>
                      <w:lang w:val="en-US" w:eastAsia="zh-CN" w:bidi="ar-SA"/>
                    </w:rPr>
                  </w:pPr>
                  <w:r>
                    <w:rPr>
                      <w:rFonts w:hint="eastAsia" w:ascii="宋体" w:hAnsi="宋体" w:cs="宋体"/>
                      <w:color w:val="auto"/>
                      <w:sz w:val="18"/>
                      <w:szCs w:val="18"/>
                    </w:rPr>
                    <w:t>供电系统</w:t>
                  </w:r>
                </w:p>
              </w:tc>
              <w:tc>
                <w:tcPr>
                  <w:tcW w:w="2237" w:type="pct"/>
                  <w:tcBorders>
                    <w:top w:val="single" w:color="auto" w:sz="6" w:space="0"/>
                    <w:bottom w:val="single" w:color="auto" w:sz="6" w:space="0"/>
                  </w:tcBorders>
                  <w:shd w:val="clear" w:color="auto" w:fill="auto"/>
                  <w:vAlign w:val="center"/>
                </w:tcPr>
                <w:p w14:paraId="3062A1F6">
                  <w:pPr>
                    <w:pStyle w:val="256"/>
                    <w:jc w:val="left"/>
                    <w:rPr>
                      <w:rFonts w:hint="eastAsia" w:ascii="Times New Roman" w:hAnsi="Times New Roman" w:eastAsia="宋体" w:cs="Times New Roman"/>
                      <w:color w:val="auto"/>
                      <w:kern w:val="2"/>
                      <w:sz w:val="18"/>
                      <w:szCs w:val="18"/>
                      <w:lang w:val="en-US" w:eastAsia="zh-CN" w:bidi="ar-SA"/>
                    </w:rPr>
                  </w:pPr>
                  <w:r>
                    <w:rPr>
                      <w:rFonts w:hint="eastAsia" w:eastAsia="宋体"/>
                      <w:color w:val="auto"/>
                      <w:szCs w:val="18"/>
                    </w:rPr>
                    <w:t>依托武汉高科医疗器械园现有的供电设施。</w:t>
                  </w:r>
                </w:p>
              </w:tc>
              <w:tc>
                <w:tcPr>
                  <w:tcW w:w="1179" w:type="pct"/>
                  <w:tcBorders>
                    <w:top w:val="single" w:color="auto" w:sz="6" w:space="0"/>
                    <w:bottom w:val="single" w:color="auto" w:sz="6" w:space="0"/>
                  </w:tcBorders>
                  <w:vAlign w:val="center"/>
                </w:tcPr>
                <w:p w14:paraId="21CD0CDA">
                  <w:pPr>
                    <w:adjustRightInd w:val="0"/>
                    <w:snapToGrid w:val="0"/>
                    <w:jc w:val="center"/>
                    <w:rPr>
                      <w:color w:val="auto"/>
                      <w:sz w:val="18"/>
                      <w:szCs w:val="18"/>
                    </w:rPr>
                  </w:pPr>
                  <w:r>
                    <w:rPr>
                      <w:rFonts w:hint="eastAsia"/>
                      <w:color w:val="auto"/>
                      <w:sz w:val="18"/>
                      <w:szCs w:val="18"/>
                    </w:rPr>
                    <w:t>与环评一致无变更；</w:t>
                  </w:r>
                </w:p>
              </w:tc>
            </w:tr>
            <w:tr w14:paraId="642AF765">
              <w:tblPrEx>
                <w:tblBorders>
                  <w:top w:val="single" w:color="auto" w:sz="12" w:space="0"/>
                  <w:left w:val="none" w:color="auto" w:sz="0" w:space="0"/>
                  <w:bottom w:val="single" w:color="auto" w:sz="12" w:space="0"/>
                  <w:right w:val="none" w:color="auto" w:sz="0" w:space="0"/>
                  <w:insideH w:val="single" w:color="auto" w:sz="2" w:space="0"/>
                  <w:insideV w:val="single" w:color="auto" w:sz="4" w:space="0"/>
                </w:tblBorders>
                <w:tblCellMar>
                  <w:top w:w="0" w:type="dxa"/>
                  <w:left w:w="108" w:type="dxa"/>
                  <w:bottom w:w="0" w:type="dxa"/>
                  <w:right w:w="108" w:type="dxa"/>
                </w:tblCellMar>
              </w:tblPrEx>
              <w:trPr>
                <w:trHeight w:val="340" w:hRule="atLeast"/>
                <w:jc w:val="center"/>
              </w:trPr>
              <w:tc>
                <w:tcPr>
                  <w:tcW w:w="378" w:type="pct"/>
                  <w:vMerge w:val="continue"/>
                  <w:vAlign w:val="center"/>
                </w:tcPr>
                <w:p w14:paraId="659EC09B">
                  <w:pPr>
                    <w:adjustRightInd w:val="0"/>
                    <w:snapToGrid w:val="0"/>
                    <w:jc w:val="center"/>
                    <w:rPr>
                      <w:color w:val="auto"/>
                      <w:sz w:val="18"/>
                      <w:szCs w:val="18"/>
                    </w:rPr>
                  </w:pPr>
                </w:p>
              </w:tc>
              <w:tc>
                <w:tcPr>
                  <w:tcW w:w="1205" w:type="pct"/>
                  <w:gridSpan w:val="2"/>
                  <w:tcBorders>
                    <w:top w:val="single" w:color="auto" w:sz="6" w:space="0"/>
                    <w:bottom w:val="single" w:color="auto" w:sz="6" w:space="0"/>
                  </w:tcBorders>
                  <w:shd w:val="clear" w:color="auto" w:fill="auto"/>
                  <w:vAlign w:val="center"/>
                </w:tcPr>
                <w:p w14:paraId="4FA664AB">
                  <w:pPr>
                    <w:jc w:val="center"/>
                    <w:rPr>
                      <w:rFonts w:hint="eastAsia" w:ascii="宋体" w:hAnsi="宋体" w:eastAsia="宋体" w:cs="宋体"/>
                      <w:color w:val="auto"/>
                      <w:kern w:val="2"/>
                      <w:sz w:val="18"/>
                      <w:szCs w:val="18"/>
                      <w:lang w:val="en-US" w:eastAsia="zh-CN" w:bidi="ar-SA"/>
                    </w:rPr>
                  </w:pPr>
                  <w:r>
                    <w:rPr>
                      <w:rFonts w:hint="eastAsia" w:ascii="宋体" w:hAnsi="宋体" w:cs="宋体"/>
                      <w:color w:val="auto"/>
                      <w:sz w:val="18"/>
                      <w:szCs w:val="18"/>
                    </w:rPr>
                    <w:t>供水系统</w:t>
                  </w:r>
                </w:p>
              </w:tc>
              <w:tc>
                <w:tcPr>
                  <w:tcW w:w="2237" w:type="pct"/>
                  <w:tcBorders>
                    <w:top w:val="single" w:color="auto" w:sz="6" w:space="0"/>
                    <w:bottom w:val="single" w:color="auto" w:sz="6" w:space="0"/>
                  </w:tcBorders>
                  <w:shd w:val="clear" w:color="auto" w:fill="auto"/>
                  <w:vAlign w:val="center"/>
                </w:tcPr>
                <w:p w14:paraId="736B21F8">
                  <w:pPr>
                    <w:pStyle w:val="256"/>
                    <w:jc w:val="left"/>
                    <w:rPr>
                      <w:rFonts w:hint="eastAsia" w:ascii="Times New Roman" w:hAnsi="Times New Roman" w:eastAsia="宋体" w:cs="Times New Roman"/>
                      <w:color w:val="auto"/>
                      <w:kern w:val="2"/>
                      <w:sz w:val="18"/>
                      <w:szCs w:val="18"/>
                      <w:lang w:val="en-US" w:eastAsia="zh-CN" w:bidi="ar-SA"/>
                    </w:rPr>
                  </w:pPr>
                  <w:r>
                    <w:rPr>
                      <w:rFonts w:hint="eastAsia" w:eastAsia="宋体"/>
                      <w:color w:val="auto"/>
                      <w:szCs w:val="18"/>
                    </w:rPr>
                    <w:t>项目用水由园区内给水管直接供给，依托项目所在的B1</w:t>
                  </w:r>
                  <w:r>
                    <w:rPr>
                      <w:rFonts w:hint="eastAsia" w:eastAsia="宋体"/>
                      <w:color w:val="auto"/>
                      <w:szCs w:val="18"/>
                      <w:lang w:val="en-US" w:eastAsia="zh-CN"/>
                    </w:rPr>
                    <w:t>2</w:t>
                  </w:r>
                  <w:r>
                    <w:rPr>
                      <w:rFonts w:hint="eastAsia" w:eastAsia="宋体"/>
                      <w:color w:val="auto"/>
                      <w:szCs w:val="18"/>
                    </w:rPr>
                    <w:t>栋给水管网供给。</w:t>
                  </w:r>
                </w:p>
              </w:tc>
              <w:tc>
                <w:tcPr>
                  <w:tcW w:w="1179" w:type="pct"/>
                  <w:tcBorders>
                    <w:top w:val="single" w:color="auto" w:sz="6" w:space="0"/>
                    <w:bottom w:val="single" w:color="auto" w:sz="6" w:space="0"/>
                  </w:tcBorders>
                  <w:shd w:val="clear" w:color="auto" w:fill="auto"/>
                  <w:vAlign w:val="center"/>
                </w:tcPr>
                <w:p w14:paraId="0A51AA71">
                  <w:pPr>
                    <w:adjustRightInd w:val="0"/>
                    <w:snapToGrid w:val="0"/>
                    <w:jc w:val="center"/>
                    <w:rPr>
                      <w:rFonts w:hint="eastAsia" w:ascii="Times New Roman" w:hAnsi="Times New Roman" w:eastAsia="宋体" w:cs="Times New Roman"/>
                      <w:color w:val="auto"/>
                      <w:kern w:val="2"/>
                      <w:sz w:val="18"/>
                      <w:szCs w:val="18"/>
                      <w:lang w:val="en-US" w:eastAsia="zh-CN" w:bidi="ar-SA"/>
                    </w:rPr>
                  </w:pPr>
                  <w:r>
                    <w:rPr>
                      <w:rFonts w:hint="eastAsia"/>
                      <w:color w:val="auto"/>
                      <w:sz w:val="18"/>
                      <w:szCs w:val="18"/>
                    </w:rPr>
                    <w:t>与环评一致无变更；</w:t>
                  </w:r>
                </w:p>
              </w:tc>
            </w:tr>
            <w:tr w14:paraId="3C2300BA">
              <w:tblPrEx>
                <w:tblBorders>
                  <w:top w:val="single" w:color="auto" w:sz="12" w:space="0"/>
                  <w:left w:val="none" w:color="auto" w:sz="0" w:space="0"/>
                  <w:bottom w:val="single" w:color="auto" w:sz="12" w:space="0"/>
                  <w:right w:val="none" w:color="auto" w:sz="0" w:space="0"/>
                  <w:insideH w:val="single" w:color="auto" w:sz="2" w:space="0"/>
                  <w:insideV w:val="single" w:color="auto" w:sz="4" w:space="0"/>
                </w:tblBorders>
                <w:tblCellMar>
                  <w:top w:w="0" w:type="dxa"/>
                  <w:left w:w="108" w:type="dxa"/>
                  <w:bottom w:w="0" w:type="dxa"/>
                  <w:right w:w="108" w:type="dxa"/>
                </w:tblCellMar>
              </w:tblPrEx>
              <w:trPr>
                <w:trHeight w:val="340" w:hRule="atLeast"/>
                <w:jc w:val="center"/>
              </w:trPr>
              <w:tc>
                <w:tcPr>
                  <w:tcW w:w="378" w:type="pct"/>
                  <w:vMerge w:val="continue"/>
                  <w:vAlign w:val="center"/>
                </w:tcPr>
                <w:p w14:paraId="34C52778">
                  <w:pPr>
                    <w:adjustRightInd w:val="0"/>
                    <w:snapToGrid w:val="0"/>
                    <w:jc w:val="center"/>
                    <w:rPr>
                      <w:color w:val="auto"/>
                      <w:sz w:val="18"/>
                      <w:szCs w:val="18"/>
                    </w:rPr>
                  </w:pPr>
                </w:p>
              </w:tc>
              <w:tc>
                <w:tcPr>
                  <w:tcW w:w="1205" w:type="pct"/>
                  <w:gridSpan w:val="2"/>
                  <w:tcBorders>
                    <w:top w:val="single" w:color="auto" w:sz="6" w:space="0"/>
                    <w:bottom w:val="single" w:color="auto" w:sz="6" w:space="0"/>
                  </w:tcBorders>
                  <w:shd w:val="clear" w:color="auto" w:fill="auto"/>
                  <w:vAlign w:val="center"/>
                </w:tcPr>
                <w:p w14:paraId="1A0CBDF8">
                  <w:pPr>
                    <w:jc w:val="center"/>
                    <w:rPr>
                      <w:rFonts w:hint="eastAsia" w:ascii="宋体" w:hAnsi="宋体" w:eastAsia="宋体" w:cs="宋体"/>
                      <w:color w:val="auto"/>
                      <w:kern w:val="2"/>
                      <w:sz w:val="18"/>
                      <w:szCs w:val="18"/>
                      <w:lang w:val="en-US" w:eastAsia="zh-CN" w:bidi="ar-SA"/>
                    </w:rPr>
                  </w:pPr>
                  <w:r>
                    <w:rPr>
                      <w:rFonts w:hint="eastAsia" w:ascii="宋体" w:hAnsi="宋体" w:cs="宋体"/>
                      <w:color w:val="auto"/>
                      <w:sz w:val="18"/>
                      <w:szCs w:val="18"/>
                    </w:rPr>
                    <w:t>排水系统</w:t>
                  </w:r>
                </w:p>
              </w:tc>
              <w:tc>
                <w:tcPr>
                  <w:tcW w:w="2237" w:type="pct"/>
                  <w:tcBorders>
                    <w:top w:val="single" w:color="auto" w:sz="6" w:space="0"/>
                    <w:bottom w:val="single" w:color="auto" w:sz="6" w:space="0"/>
                  </w:tcBorders>
                  <w:shd w:val="clear" w:color="auto" w:fill="auto"/>
                  <w:vAlign w:val="center"/>
                </w:tcPr>
                <w:p w14:paraId="4E16227A">
                  <w:pPr>
                    <w:pStyle w:val="256"/>
                    <w:rPr>
                      <w:rFonts w:hint="eastAsia" w:ascii="Times New Roman" w:hAnsi="Times New Roman" w:eastAsia="宋体" w:cs="Times New Roman"/>
                      <w:color w:val="auto"/>
                      <w:kern w:val="2"/>
                      <w:sz w:val="18"/>
                      <w:szCs w:val="18"/>
                      <w:lang w:val="en-US" w:eastAsia="zh-CN" w:bidi="ar-SA"/>
                    </w:rPr>
                  </w:pPr>
                  <w:r>
                    <w:rPr>
                      <w:rFonts w:hint="eastAsia" w:eastAsia="宋体"/>
                      <w:color w:val="auto"/>
                      <w:szCs w:val="18"/>
                    </w:rPr>
                    <w:t>项目排水依托武汉高科医疗器械园区内的排水管网。</w:t>
                  </w:r>
                </w:p>
              </w:tc>
              <w:tc>
                <w:tcPr>
                  <w:tcW w:w="1179" w:type="pct"/>
                  <w:tcBorders>
                    <w:top w:val="single" w:color="auto" w:sz="6" w:space="0"/>
                    <w:bottom w:val="single" w:color="auto" w:sz="6" w:space="0"/>
                  </w:tcBorders>
                  <w:shd w:val="clear" w:color="auto" w:fill="auto"/>
                  <w:vAlign w:val="center"/>
                </w:tcPr>
                <w:p w14:paraId="370138FB">
                  <w:pPr>
                    <w:adjustRightInd w:val="0"/>
                    <w:snapToGrid w:val="0"/>
                    <w:jc w:val="center"/>
                    <w:rPr>
                      <w:rFonts w:hint="eastAsia" w:ascii="Times New Roman" w:hAnsi="Times New Roman" w:eastAsia="宋体" w:cs="Times New Roman"/>
                      <w:color w:val="auto"/>
                      <w:kern w:val="2"/>
                      <w:sz w:val="18"/>
                      <w:szCs w:val="18"/>
                      <w:lang w:val="en-US" w:eastAsia="zh-CN" w:bidi="ar-SA"/>
                    </w:rPr>
                  </w:pPr>
                  <w:r>
                    <w:rPr>
                      <w:rFonts w:hint="eastAsia"/>
                      <w:color w:val="auto"/>
                      <w:sz w:val="18"/>
                      <w:szCs w:val="18"/>
                    </w:rPr>
                    <w:t>与环评一致无变更；</w:t>
                  </w:r>
                </w:p>
              </w:tc>
            </w:tr>
            <w:tr w14:paraId="5BD19B43">
              <w:tblPrEx>
                <w:tblBorders>
                  <w:top w:val="single" w:color="auto" w:sz="12" w:space="0"/>
                  <w:left w:val="none" w:color="auto" w:sz="0" w:space="0"/>
                  <w:bottom w:val="single" w:color="auto" w:sz="12" w:space="0"/>
                  <w:right w:val="none" w:color="auto" w:sz="0" w:space="0"/>
                  <w:insideH w:val="single" w:color="auto" w:sz="2" w:space="0"/>
                  <w:insideV w:val="single" w:color="auto" w:sz="4" w:space="0"/>
                </w:tblBorders>
                <w:tblCellMar>
                  <w:top w:w="0" w:type="dxa"/>
                  <w:left w:w="108" w:type="dxa"/>
                  <w:bottom w:w="0" w:type="dxa"/>
                  <w:right w:w="108" w:type="dxa"/>
                </w:tblCellMar>
              </w:tblPrEx>
              <w:trPr>
                <w:trHeight w:val="340" w:hRule="atLeast"/>
                <w:jc w:val="center"/>
              </w:trPr>
              <w:tc>
                <w:tcPr>
                  <w:tcW w:w="378" w:type="pct"/>
                  <w:vMerge w:val="continue"/>
                  <w:vAlign w:val="center"/>
                </w:tcPr>
                <w:p w14:paraId="0ED29F14">
                  <w:pPr>
                    <w:adjustRightInd w:val="0"/>
                    <w:snapToGrid w:val="0"/>
                    <w:jc w:val="center"/>
                    <w:rPr>
                      <w:color w:val="auto"/>
                      <w:sz w:val="18"/>
                      <w:szCs w:val="18"/>
                    </w:rPr>
                  </w:pPr>
                </w:p>
              </w:tc>
              <w:tc>
                <w:tcPr>
                  <w:tcW w:w="1205" w:type="pct"/>
                  <w:gridSpan w:val="2"/>
                  <w:tcBorders>
                    <w:top w:val="single" w:color="auto" w:sz="6" w:space="0"/>
                    <w:bottom w:val="single" w:color="auto" w:sz="6" w:space="0"/>
                  </w:tcBorders>
                  <w:shd w:val="clear" w:color="auto" w:fill="auto"/>
                  <w:vAlign w:val="center"/>
                </w:tcPr>
                <w:p w14:paraId="4B3A10EF">
                  <w:pPr>
                    <w:jc w:val="center"/>
                    <w:rPr>
                      <w:rFonts w:hint="eastAsia" w:ascii="宋体" w:hAnsi="宋体" w:eastAsia="宋体" w:cs="宋体"/>
                      <w:color w:val="auto"/>
                      <w:kern w:val="2"/>
                      <w:sz w:val="18"/>
                      <w:szCs w:val="18"/>
                      <w:lang w:val="en-US" w:eastAsia="zh-CN" w:bidi="ar-SA"/>
                    </w:rPr>
                  </w:pPr>
                  <w:r>
                    <w:rPr>
                      <w:rFonts w:hint="eastAsia" w:ascii="宋体" w:hAnsi="宋体" w:cs="宋体"/>
                      <w:color w:val="auto"/>
                      <w:sz w:val="18"/>
                      <w:szCs w:val="18"/>
                    </w:rPr>
                    <w:t>制冷供暖</w:t>
                  </w:r>
                </w:p>
              </w:tc>
              <w:tc>
                <w:tcPr>
                  <w:tcW w:w="2237" w:type="pct"/>
                  <w:tcBorders>
                    <w:top w:val="single" w:color="auto" w:sz="6" w:space="0"/>
                    <w:bottom w:val="single" w:color="auto" w:sz="6" w:space="0"/>
                  </w:tcBorders>
                  <w:shd w:val="clear" w:color="auto" w:fill="auto"/>
                  <w:vAlign w:val="center"/>
                </w:tcPr>
                <w:p w14:paraId="78410519">
                  <w:pPr>
                    <w:pStyle w:val="256"/>
                    <w:rPr>
                      <w:rFonts w:hint="eastAsia" w:ascii="Times New Roman" w:hAnsi="Times New Roman" w:eastAsia="宋体" w:cs="Times New Roman"/>
                      <w:color w:val="auto"/>
                      <w:kern w:val="2"/>
                      <w:sz w:val="18"/>
                      <w:szCs w:val="18"/>
                      <w:lang w:val="en-US" w:eastAsia="zh-CN" w:bidi="ar-SA"/>
                    </w:rPr>
                  </w:pPr>
                  <w:r>
                    <w:rPr>
                      <w:rFonts w:hint="eastAsia" w:eastAsia="宋体"/>
                      <w:color w:val="auto"/>
                      <w:szCs w:val="18"/>
                    </w:rPr>
                    <w:t>采用中央空调进行制冷供暖。</w:t>
                  </w:r>
                </w:p>
              </w:tc>
              <w:tc>
                <w:tcPr>
                  <w:tcW w:w="1179" w:type="pct"/>
                  <w:tcBorders>
                    <w:top w:val="single" w:color="auto" w:sz="6" w:space="0"/>
                    <w:bottom w:val="single" w:color="auto" w:sz="6" w:space="0"/>
                  </w:tcBorders>
                  <w:shd w:val="clear" w:color="auto" w:fill="auto"/>
                  <w:vAlign w:val="center"/>
                </w:tcPr>
                <w:p w14:paraId="42564552">
                  <w:pPr>
                    <w:adjustRightInd w:val="0"/>
                    <w:snapToGrid w:val="0"/>
                    <w:jc w:val="center"/>
                    <w:rPr>
                      <w:rFonts w:hint="eastAsia" w:ascii="Times New Roman" w:hAnsi="Times New Roman" w:eastAsia="宋体" w:cs="Times New Roman"/>
                      <w:color w:val="auto"/>
                      <w:kern w:val="2"/>
                      <w:sz w:val="18"/>
                      <w:szCs w:val="18"/>
                      <w:lang w:val="en-US" w:eastAsia="zh-CN" w:bidi="ar-SA"/>
                    </w:rPr>
                  </w:pPr>
                  <w:r>
                    <w:rPr>
                      <w:rFonts w:hint="eastAsia"/>
                      <w:color w:val="auto"/>
                      <w:sz w:val="18"/>
                      <w:szCs w:val="18"/>
                    </w:rPr>
                    <w:t>与环评一致无变更；</w:t>
                  </w:r>
                </w:p>
              </w:tc>
            </w:tr>
            <w:tr w14:paraId="30B96166">
              <w:tblPrEx>
                <w:tblBorders>
                  <w:top w:val="single" w:color="auto" w:sz="12" w:space="0"/>
                  <w:left w:val="none" w:color="auto" w:sz="0" w:space="0"/>
                  <w:bottom w:val="single" w:color="auto" w:sz="12" w:space="0"/>
                  <w:right w:val="none" w:color="auto" w:sz="0" w:space="0"/>
                  <w:insideH w:val="single" w:color="auto" w:sz="2" w:space="0"/>
                  <w:insideV w:val="single" w:color="auto" w:sz="4" w:space="0"/>
                </w:tblBorders>
                <w:tblCellMar>
                  <w:top w:w="0" w:type="dxa"/>
                  <w:left w:w="108" w:type="dxa"/>
                  <w:bottom w:w="0" w:type="dxa"/>
                  <w:right w:w="108" w:type="dxa"/>
                </w:tblCellMar>
              </w:tblPrEx>
              <w:trPr>
                <w:trHeight w:val="340" w:hRule="atLeast"/>
                <w:jc w:val="center"/>
              </w:trPr>
              <w:tc>
                <w:tcPr>
                  <w:tcW w:w="378" w:type="pct"/>
                  <w:vMerge w:val="continue"/>
                  <w:tcBorders>
                    <w:bottom w:val="single" w:color="auto" w:sz="6" w:space="0"/>
                  </w:tcBorders>
                  <w:vAlign w:val="center"/>
                </w:tcPr>
                <w:p w14:paraId="206437D6">
                  <w:pPr>
                    <w:adjustRightInd w:val="0"/>
                    <w:snapToGrid w:val="0"/>
                    <w:jc w:val="center"/>
                    <w:rPr>
                      <w:color w:val="auto"/>
                      <w:sz w:val="18"/>
                      <w:szCs w:val="18"/>
                    </w:rPr>
                  </w:pPr>
                </w:p>
              </w:tc>
              <w:tc>
                <w:tcPr>
                  <w:tcW w:w="1205" w:type="pct"/>
                  <w:gridSpan w:val="2"/>
                  <w:tcBorders>
                    <w:top w:val="single" w:color="auto" w:sz="6" w:space="0"/>
                    <w:bottom w:val="single" w:color="auto" w:sz="6" w:space="0"/>
                  </w:tcBorders>
                  <w:shd w:val="clear" w:color="auto" w:fill="auto"/>
                  <w:vAlign w:val="center"/>
                </w:tcPr>
                <w:p w14:paraId="78C46FB4">
                  <w:pPr>
                    <w:jc w:val="center"/>
                    <w:rPr>
                      <w:rFonts w:hint="eastAsia" w:ascii="宋体" w:hAnsi="宋体" w:eastAsia="宋体" w:cs="宋体"/>
                      <w:color w:val="auto"/>
                      <w:kern w:val="2"/>
                      <w:sz w:val="18"/>
                      <w:szCs w:val="18"/>
                      <w:lang w:val="en-US" w:eastAsia="zh-CN" w:bidi="ar-SA"/>
                    </w:rPr>
                  </w:pPr>
                  <w:r>
                    <w:rPr>
                      <w:rFonts w:hint="eastAsia" w:ascii="宋体" w:hAnsi="宋体" w:cs="宋体"/>
                      <w:color w:val="auto"/>
                      <w:sz w:val="18"/>
                      <w:szCs w:val="18"/>
                    </w:rPr>
                    <w:t>消防</w:t>
                  </w:r>
                </w:p>
              </w:tc>
              <w:tc>
                <w:tcPr>
                  <w:tcW w:w="2237" w:type="pct"/>
                  <w:tcBorders>
                    <w:top w:val="single" w:color="auto" w:sz="6" w:space="0"/>
                    <w:bottom w:val="single" w:color="auto" w:sz="6" w:space="0"/>
                  </w:tcBorders>
                  <w:shd w:val="clear" w:color="auto" w:fill="auto"/>
                  <w:vAlign w:val="center"/>
                </w:tcPr>
                <w:p w14:paraId="5B13FA6C">
                  <w:pPr>
                    <w:pStyle w:val="256"/>
                    <w:jc w:val="left"/>
                    <w:rPr>
                      <w:rFonts w:hint="eastAsia" w:ascii="Times New Roman" w:hAnsi="Times New Roman" w:eastAsia="宋体" w:cs="Times New Roman"/>
                      <w:color w:val="auto"/>
                      <w:kern w:val="2"/>
                      <w:sz w:val="18"/>
                      <w:szCs w:val="18"/>
                      <w:lang w:val="en-US" w:eastAsia="zh-CN" w:bidi="ar-SA"/>
                    </w:rPr>
                  </w:pPr>
                  <w:r>
                    <w:rPr>
                      <w:rFonts w:hint="eastAsia" w:eastAsia="宋体"/>
                      <w:color w:val="auto"/>
                      <w:szCs w:val="18"/>
                    </w:rPr>
                    <w:t>消火栓系统所需水量由武汉高科医疗器械园现有供水设施供给；同时，在</w:t>
                  </w:r>
                  <w:r>
                    <w:rPr>
                      <w:rFonts w:hint="eastAsia" w:eastAsia="宋体"/>
                      <w:color w:val="auto"/>
                      <w:szCs w:val="18"/>
                      <w:lang w:eastAsia="zh-CN"/>
                    </w:rPr>
                    <w:t>生产车间</w:t>
                  </w:r>
                  <w:r>
                    <w:rPr>
                      <w:rFonts w:hint="eastAsia" w:eastAsia="宋体"/>
                      <w:color w:val="auto"/>
                      <w:szCs w:val="18"/>
                    </w:rPr>
                    <w:t>内配置手提式干粉灭火器相关消防设施。</w:t>
                  </w:r>
                </w:p>
              </w:tc>
              <w:tc>
                <w:tcPr>
                  <w:tcW w:w="1179" w:type="pct"/>
                  <w:tcBorders>
                    <w:top w:val="single" w:color="auto" w:sz="6" w:space="0"/>
                    <w:bottom w:val="single" w:color="auto" w:sz="6" w:space="0"/>
                  </w:tcBorders>
                  <w:vAlign w:val="center"/>
                </w:tcPr>
                <w:p w14:paraId="0DB48C2E">
                  <w:pPr>
                    <w:adjustRightInd w:val="0"/>
                    <w:snapToGrid w:val="0"/>
                    <w:jc w:val="center"/>
                    <w:rPr>
                      <w:rFonts w:hint="eastAsia"/>
                      <w:color w:val="auto"/>
                      <w:sz w:val="18"/>
                      <w:szCs w:val="18"/>
                    </w:rPr>
                  </w:pPr>
                  <w:r>
                    <w:rPr>
                      <w:rFonts w:hint="eastAsia"/>
                      <w:color w:val="auto"/>
                      <w:sz w:val="18"/>
                      <w:szCs w:val="18"/>
                    </w:rPr>
                    <w:t>与环评一致无变更；</w:t>
                  </w:r>
                </w:p>
              </w:tc>
            </w:tr>
            <w:tr w14:paraId="4A005D74">
              <w:tblPrEx>
                <w:tblBorders>
                  <w:top w:val="single" w:color="auto" w:sz="12" w:space="0"/>
                  <w:left w:val="none" w:color="auto" w:sz="0" w:space="0"/>
                  <w:bottom w:val="single" w:color="auto" w:sz="12" w:space="0"/>
                  <w:right w:val="none" w:color="auto" w:sz="0" w:space="0"/>
                  <w:insideH w:val="single" w:color="auto" w:sz="2" w:space="0"/>
                  <w:insideV w:val="single" w:color="auto" w:sz="4" w:space="0"/>
                </w:tblBorders>
                <w:tblCellMar>
                  <w:top w:w="0" w:type="dxa"/>
                  <w:left w:w="108" w:type="dxa"/>
                  <w:bottom w:w="0" w:type="dxa"/>
                  <w:right w:w="108" w:type="dxa"/>
                </w:tblCellMar>
              </w:tblPrEx>
              <w:trPr>
                <w:trHeight w:val="340" w:hRule="atLeast"/>
                <w:jc w:val="center"/>
              </w:trPr>
              <w:tc>
                <w:tcPr>
                  <w:tcW w:w="378" w:type="pct"/>
                  <w:vMerge w:val="restart"/>
                  <w:vAlign w:val="center"/>
                </w:tcPr>
                <w:p w14:paraId="29A9D5B3">
                  <w:pPr>
                    <w:adjustRightInd w:val="0"/>
                    <w:snapToGrid w:val="0"/>
                    <w:jc w:val="center"/>
                    <w:rPr>
                      <w:rFonts w:hint="eastAsia"/>
                      <w:color w:val="auto"/>
                      <w:sz w:val="18"/>
                      <w:szCs w:val="18"/>
                    </w:rPr>
                  </w:pPr>
                  <w:r>
                    <w:rPr>
                      <w:rFonts w:hint="eastAsia"/>
                      <w:color w:val="auto"/>
                      <w:sz w:val="18"/>
                      <w:szCs w:val="18"/>
                    </w:rPr>
                    <w:t>环保</w:t>
                  </w:r>
                </w:p>
                <w:p w14:paraId="38989C7A">
                  <w:pPr>
                    <w:adjustRightInd w:val="0"/>
                    <w:snapToGrid w:val="0"/>
                    <w:jc w:val="center"/>
                    <w:rPr>
                      <w:rFonts w:hint="eastAsia"/>
                      <w:color w:val="auto"/>
                      <w:sz w:val="18"/>
                      <w:szCs w:val="18"/>
                      <w:lang w:val="en-US" w:eastAsia="zh-CN"/>
                    </w:rPr>
                  </w:pPr>
                  <w:r>
                    <w:rPr>
                      <w:rFonts w:hint="eastAsia"/>
                      <w:color w:val="auto"/>
                      <w:sz w:val="18"/>
                      <w:szCs w:val="18"/>
                    </w:rPr>
                    <w:t>工程措施</w:t>
                  </w:r>
                </w:p>
              </w:tc>
              <w:tc>
                <w:tcPr>
                  <w:tcW w:w="1205" w:type="pct"/>
                  <w:gridSpan w:val="2"/>
                  <w:shd w:val="clear" w:color="auto" w:fill="auto"/>
                  <w:vAlign w:val="center"/>
                </w:tcPr>
                <w:p w14:paraId="5DE73085">
                  <w:pPr>
                    <w:widowControl/>
                    <w:adjustRightInd w:val="0"/>
                    <w:snapToGrid w:val="0"/>
                    <w:jc w:val="center"/>
                    <w:rPr>
                      <w:rFonts w:hint="eastAsia" w:ascii="Times New Roman" w:hAnsi="Times New Roman" w:eastAsia="宋体" w:cs="Times New Roman"/>
                      <w:color w:val="auto"/>
                      <w:kern w:val="2"/>
                      <w:sz w:val="18"/>
                      <w:szCs w:val="18"/>
                      <w:lang w:val="en-US" w:eastAsia="zh-CN" w:bidi="ar-SA"/>
                    </w:rPr>
                  </w:pPr>
                  <w:r>
                    <w:rPr>
                      <w:rFonts w:hint="eastAsia"/>
                      <w:color w:val="auto"/>
                      <w:sz w:val="18"/>
                      <w:szCs w:val="18"/>
                    </w:rPr>
                    <w:t>废气处理系统</w:t>
                  </w:r>
                </w:p>
              </w:tc>
              <w:tc>
                <w:tcPr>
                  <w:tcW w:w="2237" w:type="pct"/>
                  <w:tcBorders>
                    <w:top w:val="single" w:color="auto" w:sz="6" w:space="0"/>
                    <w:bottom w:val="single" w:color="auto" w:sz="6" w:space="0"/>
                    <w:right w:val="nil"/>
                  </w:tcBorders>
                  <w:shd w:val="clear" w:color="auto" w:fill="auto"/>
                  <w:vAlign w:val="center"/>
                </w:tcPr>
                <w:p w14:paraId="7C774281">
                  <w:pPr>
                    <w:widowControl/>
                    <w:tabs>
                      <w:tab w:val="left" w:pos="1005"/>
                    </w:tabs>
                    <w:adjustRightInd w:val="0"/>
                    <w:snapToGrid w:val="0"/>
                    <w:rPr>
                      <w:rFonts w:hint="eastAsia" w:ascii="Times New Roman" w:hAnsi="Times New Roman" w:eastAsia="宋体" w:cs="Times New Roman"/>
                      <w:color w:val="auto"/>
                      <w:kern w:val="2"/>
                      <w:sz w:val="18"/>
                      <w:szCs w:val="18"/>
                      <w:lang w:val="en-US" w:eastAsia="zh-CN" w:bidi="ar-SA"/>
                    </w:rPr>
                  </w:pPr>
                  <w:r>
                    <w:rPr>
                      <w:rFonts w:hint="eastAsia"/>
                      <w:color w:val="auto"/>
                      <w:sz w:val="18"/>
                      <w:szCs w:val="18"/>
                    </w:rPr>
                    <w:t>项目运营期废气主要为</w:t>
                  </w:r>
                  <w:r>
                    <w:rPr>
                      <w:rFonts w:hint="eastAsia"/>
                      <w:color w:val="auto"/>
                      <w:sz w:val="18"/>
                      <w:szCs w:val="18"/>
                      <w:lang w:eastAsia="zh-CN"/>
                    </w:rPr>
                    <w:t>注塑和吸塑过程</w:t>
                  </w:r>
                  <w:r>
                    <w:rPr>
                      <w:rFonts w:hint="eastAsia"/>
                      <w:color w:val="auto"/>
                      <w:sz w:val="18"/>
                      <w:szCs w:val="18"/>
                    </w:rPr>
                    <w:t>中产生的挥发性有机废气（VOCs）。项目采用风机对</w:t>
                  </w:r>
                  <w:r>
                    <w:rPr>
                      <w:rFonts w:hint="eastAsia"/>
                      <w:color w:val="auto"/>
                      <w:sz w:val="18"/>
                      <w:szCs w:val="18"/>
                      <w:lang w:eastAsia="zh-CN"/>
                    </w:rPr>
                    <w:t>生产车间内的有机</w:t>
                  </w:r>
                  <w:r>
                    <w:rPr>
                      <w:rFonts w:hint="eastAsia"/>
                      <w:color w:val="auto"/>
                      <w:sz w:val="18"/>
                      <w:szCs w:val="18"/>
                    </w:rPr>
                    <w:t>废气进行负压收集，并经“</w:t>
                  </w:r>
                  <w:r>
                    <w:rPr>
                      <w:rFonts w:hint="eastAsia"/>
                      <w:color w:val="auto"/>
                      <w:sz w:val="18"/>
                      <w:szCs w:val="18"/>
                      <w:lang w:eastAsia="zh-CN"/>
                    </w:rPr>
                    <w:t>干式过滤</w:t>
                  </w:r>
                  <w:r>
                    <w:rPr>
                      <w:rFonts w:hint="eastAsia"/>
                      <w:color w:val="auto"/>
                      <w:sz w:val="18"/>
                      <w:szCs w:val="18"/>
                      <w:lang w:val="en-US" w:eastAsia="zh-CN"/>
                    </w:rPr>
                    <w:t>+</w:t>
                  </w:r>
                  <w:r>
                    <w:rPr>
                      <w:rFonts w:hint="eastAsia"/>
                      <w:color w:val="auto"/>
                      <w:sz w:val="18"/>
                      <w:szCs w:val="18"/>
                    </w:rPr>
                    <w:t>活性炭吸附”处理</w:t>
                  </w:r>
                  <w:r>
                    <w:rPr>
                      <w:rFonts w:hint="eastAsia"/>
                      <w:color w:val="auto"/>
                      <w:sz w:val="18"/>
                      <w:szCs w:val="18"/>
                      <w:lang w:eastAsia="zh-CN"/>
                    </w:rPr>
                    <w:t>，</w:t>
                  </w:r>
                  <w:r>
                    <w:rPr>
                      <w:rFonts w:hint="eastAsia" w:ascii="Times New Roman" w:hAnsi="Times New Roman" w:eastAsia="宋体" w:cs="Times New Roman"/>
                      <w:color w:val="auto"/>
                      <w:sz w:val="18"/>
                      <w:szCs w:val="18"/>
                    </w:rPr>
                    <w:t>由</w:t>
                  </w:r>
                  <w:r>
                    <w:rPr>
                      <w:rFonts w:hint="eastAsia" w:ascii="Times New Roman" w:hAnsi="Times New Roman" w:eastAsia="宋体" w:cs="Times New Roman"/>
                      <w:color w:val="auto"/>
                      <w:sz w:val="18"/>
                      <w:szCs w:val="18"/>
                      <w:lang w:val="en-US" w:eastAsia="zh-CN"/>
                    </w:rPr>
                    <w:t>24m高</w:t>
                  </w:r>
                  <w:r>
                    <w:rPr>
                      <w:rFonts w:hint="eastAsia" w:ascii="Times New Roman" w:hAnsi="Times New Roman" w:eastAsia="宋体" w:cs="Times New Roman"/>
                      <w:color w:val="auto"/>
                      <w:sz w:val="18"/>
                      <w:szCs w:val="18"/>
                    </w:rPr>
                    <w:t>的排气筒（</w:t>
                  </w:r>
                  <w:r>
                    <w:rPr>
                      <w:rFonts w:hint="eastAsia" w:ascii="Times New Roman" w:hAnsi="Times New Roman" w:eastAsia="宋体" w:cs="Times New Roman"/>
                      <w:color w:val="auto"/>
                      <w:sz w:val="18"/>
                      <w:szCs w:val="18"/>
                      <w:lang w:eastAsia="zh-CN"/>
                    </w:rPr>
                    <w:t>DA003</w:t>
                  </w:r>
                  <w:r>
                    <w:rPr>
                      <w:rFonts w:hint="eastAsia" w:ascii="Times New Roman" w:hAnsi="Times New Roman" w:eastAsia="宋体" w:cs="Times New Roman"/>
                      <w:color w:val="auto"/>
                      <w:sz w:val="18"/>
                      <w:szCs w:val="18"/>
                    </w:rPr>
                    <w:t>）</w:t>
                  </w:r>
                  <w:r>
                    <w:rPr>
                      <w:rFonts w:hint="eastAsia"/>
                      <w:color w:val="auto"/>
                      <w:sz w:val="18"/>
                      <w:szCs w:val="18"/>
                    </w:rPr>
                    <w:t>自楼顶排放</w:t>
                  </w:r>
                  <w:r>
                    <w:rPr>
                      <w:rFonts w:hint="eastAsia"/>
                      <w:color w:val="auto"/>
                      <w:kern w:val="0"/>
                      <w:sz w:val="18"/>
                      <w:szCs w:val="18"/>
                      <w:lang w:eastAsia="zh-CN"/>
                    </w:rPr>
                    <w:t>风量，</w:t>
                  </w:r>
                  <w:r>
                    <w:rPr>
                      <w:rFonts w:hint="eastAsia"/>
                      <w:color w:val="auto"/>
                      <w:kern w:val="0"/>
                      <w:sz w:val="18"/>
                      <w:szCs w:val="18"/>
                      <w:lang w:val="en-US" w:eastAsia="zh-CN"/>
                    </w:rPr>
                    <w:t>4800m</w:t>
                  </w:r>
                  <w:r>
                    <w:rPr>
                      <w:rFonts w:hint="eastAsia"/>
                      <w:color w:val="auto"/>
                      <w:kern w:val="0"/>
                      <w:sz w:val="18"/>
                      <w:szCs w:val="18"/>
                      <w:vertAlign w:val="superscript"/>
                      <w:lang w:val="en-US" w:eastAsia="zh-CN"/>
                    </w:rPr>
                    <w:t>3</w:t>
                  </w:r>
                  <w:r>
                    <w:rPr>
                      <w:rFonts w:hint="eastAsia"/>
                      <w:color w:val="auto"/>
                      <w:kern w:val="0"/>
                      <w:sz w:val="18"/>
                      <w:szCs w:val="18"/>
                      <w:lang w:val="en-US" w:eastAsia="zh-CN"/>
                    </w:rPr>
                    <w:t>/h</w:t>
                  </w:r>
                  <w:r>
                    <w:rPr>
                      <w:rFonts w:hint="eastAsia"/>
                      <w:color w:val="auto"/>
                      <w:sz w:val="18"/>
                      <w:szCs w:val="18"/>
                    </w:rPr>
                    <w:t>。</w:t>
                  </w:r>
                </w:p>
              </w:tc>
              <w:tc>
                <w:tcPr>
                  <w:tcW w:w="1179" w:type="pct"/>
                  <w:tcBorders>
                    <w:top w:val="single" w:color="auto" w:sz="6" w:space="0"/>
                    <w:bottom w:val="single" w:color="auto" w:sz="6" w:space="0"/>
                    <w:right w:val="nil"/>
                  </w:tcBorders>
                  <w:shd w:val="clear" w:color="auto" w:fill="auto"/>
                  <w:vAlign w:val="center"/>
                </w:tcPr>
                <w:p w14:paraId="30307C4F">
                  <w:pPr>
                    <w:adjustRightInd w:val="0"/>
                    <w:snapToGrid w:val="0"/>
                    <w:jc w:val="center"/>
                    <w:rPr>
                      <w:rFonts w:hint="eastAsia" w:ascii="Times New Roman" w:hAnsi="Times New Roman" w:eastAsia="宋体" w:cs="Times New Roman"/>
                      <w:color w:val="auto"/>
                      <w:kern w:val="2"/>
                      <w:sz w:val="18"/>
                      <w:szCs w:val="18"/>
                      <w:lang w:val="en-US" w:eastAsia="zh-CN" w:bidi="ar-SA"/>
                    </w:rPr>
                  </w:pPr>
                  <w:r>
                    <w:rPr>
                      <w:rFonts w:hint="eastAsia"/>
                      <w:color w:val="auto"/>
                      <w:sz w:val="18"/>
                      <w:szCs w:val="18"/>
                    </w:rPr>
                    <w:t>项目采用风机对</w:t>
                  </w:r>
                  <w:r>
                    <w:rPr>
                      <w:rFonts w:hint="eastAsia"/>
                      <w:color w:val="auto"/>
                      <w:sz w:val="18"/>
                      <w:szCs w:val="18"/>
                      <w:lang w:eastAsia="zh-CN"/>
                    </w:rPr>
                    <w:t>生产车间内的有机</w:t>
                  </w:r>
                  <w:r>
                    <w:rPr>
                      <w:rFonts w:hint="eastAsia"/>
                      <w:color w:val="auto"/>
                      <w:sz w:val="18"/>
                      <w:szCs w:val="18"/>
                    </w:rPr>
                    <w:t>废气进行负压收集，并经“</w:t>
                  </w:r>
                  <w:r>
                    <w:rPr>
                      <w:rFonts w:hint="eastAsia"/>
                      <w:color w:val="auto"/>
                      <w:sz w:val="18"/>
                      <w:szCs w:val="18"/>
                      <w:lang w:eastAsia="zh-CN"/>
                    </w:rPr>
                    <w:t>干式过滤</w:t>
                  </w:r>
                  <w:r>
                    <w:rPr>
                      <w:rFonts w:hint="eastAsia"/>
                      <w:color w:val="auto"/>
                      <w:sz w:val="18"/>
                      <w:szCs w:val="18"/>
                      <w:lang w:val="en-US" w:eastAsia="zh-CN"/>
                    </w:rPr>
                    <w:t>+</w:t>
                  </w:r>
                  <w:r>
                    <w:rPr>
                      <w:rFonts w:hint="eastAsia"/>
                      <w:color w:val="auto"/>
                      <w:sz w:val="18"/>
                      <w:szCs w:val="18"/>
                    </w:rPr>
                    <w:t>活性炭吸附”处理</w:t>
                  </w:r>
                  <w:r>
                    <w:rPr>
                      <w:rFonts w:hint="eastAsia"/>
                      <w:color w:val="auto"/>
                      <w:sz w:val="18"/>
                      <w:szCs w:val="18"/>
                      <w:lang w:eastAsia="zh-CN"/>
                    </w:rPr>
                    <w:t>，</w:t>
                  </w:r>
                  <w:r>
                    <w:rPr>
                      <w:rFonts w:hint="eastAsia" w:ascii="Times New Roman" w:hAnsi="Times New Roman" w:eastAsia="宋体" w:cs="Times New Roman"/>
                      <w:color w:val="auto"/>
                      <w:sz w:val="18"/>
                      <w:szCs w:val="18"/>
                    </w:rPr>
                    <w:t>由</w:t>
                  </w:r>
                  <w:r>
                    <w:rPr>
                      <w:rFonts w:hint="eastAsia" w:ascii="Times New Roman" w:hAnsi="Times New Roman" w:eastAsia="宋体" w:cs="Times New Roman"/>
                      <w:color w:val="auto"/>
                      <w:sz w:val="18"/>
                      <w:szCs w:val="18"/>
                      <w:lang w:val="en-US" w:eastAsia="zh-CN"/>
                    </w:rPr>
                    <w:t>2</w:t>
                  </w:r>
                  <w:r>
                    <w:rPr>
                      <w:rFonts w:hint="eastAsia" w:cs="Times New Roman"/>
                      <w:color w:val="auto"/>
                      <w:sz w:val="18"/>
                      <w:szCs w:val="18"/>
                      <w:lang w:val="en-US" w:eastAsia="zh-CN"/>
                    </w:rPr>
                    <w:t>7</w:t>
                  </w:r>
                  <w:r>
                    <w:rPr>
                      <w:rFonts w:hint="eastAsia" w:ascii="Times New Roman" w:hAnsi="Times New Roman" w:eastAsia="宋体" w:cs="Times New Roman"/>
                      <w:color w:val="auto"/>
                      <w:sz w:val="18"/>
                      <w:szCs w:val="18"/>
                      <w:lang w:val="en-US" w:eastAsia="zh-CN"/>
                    </w:rPr>
                    <w:t>m高</w:t>
                  </w:r>
                  <w:r>
                    <w:rPr>
                      <w:rFonts w:hint="eastAsia" w:ascii="Times New Roman" w:hAnsi="Times New Roman" w:eastAsia="宋体" w:cs="Times New Roman"/>
                      <w:color w:val="auto"/>
                      <w:sz w:val="18"/>
                      <w:szCs w:val="18"/>
                    </w:rPr>
                    <w:t>的排气筒（</w:t>
                  </w:r>
                  <w:r>
                    <w:rPr>
                      <w:rFonts w:hint="eastAsia" w:ascii="Times New Roman" w:hAnsi="Times New Roman" w:eastAsia="宋体" w:cs="Times New Roman"/>
                      <w:color w:val="auto"/>
                      <w:sz w:val="18"/>
                      <w:szCs w:val="18"/>
                      <w:lang w:eastAsia="zh-CN"/>
                    </w:rPr>
                    <w:t>DA003</w:t>
                  </w:r>
                  <w:r>
                    <w:rPr>
                      <w:rFonts w:hint="eastAsia" w:ascii="Times New Roman" w:hAnsi="Times New Roman" w:eastAsia="宋体" w:cs="Times New Roman"/>
                      <w:color w:val="auto"/>
                      <w:sz w:val="18"/>
                      <w:szCs w:val="18"/>
                    </w:rPr>
                    <w:t>）</w:t>
                  </w:r>
                  <w:r>
                    <w:rPr>
                      <w:rFonts w:hint="eastAsia"/>
                      <w:color w:val="auto"/>
                      <w:sz w:val="18"/>
                      <w:szCs w:val="18"/>
                    </w:rPr>
                    <w:t>自楼顶排放</w:t>
                  </w:r>
                  <w:r>
                    <w:rPr>
                      <w:rFonts w:hint="eastAsia"/>
                      <w:color w:val="auto"/>
                      <w:kern w:val="0"/>
                      <w:sz w:val="18"/>
                      <w:szCs w:val="18"/>
                      <w:lang w:eastAsia="zh-CN"/>
                    </w:rPr>
                    <w:t>风量，</w:t>
                  </w:r>
                  <w:r>
                    <w:rPr>
                      <w:rFonts w:hint="eastAsia"/>
                      <w:color w:val="auto"/>
                      <w:kern w:val="0"/>
                      <w:sz w:val="18"/>
                      <w:szCs w:val="18"/>
                      <w:lang w:val="en-US" w:eastAsia="zh-CN"/>
                    </w:rPr>
                    <w:t>4800m</w:t>
                  </w:r>
                  <w:r>
                    <w:rPr>
                      <w:rFonts w:hint="eastAsia"/>
                      <w:color w:val="auto"/>
                      <w:kern w:val="0"/>
                      <w:sz w:val="18"/>
                      <w:szCs w:val="18"/>
                      <w:vertAlign w:val="superscript"/>
                      <w:lang w:val="en-US" w:eastAsia="zh-CN"/>
                    </w:rPr>
                    <w:t>3</w:t>
                  </w:r>
                  <w:r>
                    <w:rPr>
                      <w:rFonts w:hint="eastAsia"/>
                      <w:color w:val="auto"/>
                      <w:kern w:val="0"/>
                      <w:sz w:val="18"/>
                      <w:szCs w:val="18"/>
                      <w:lang w:val="en-US" w:eastAsia="zh-CN"/>
                    </w:rPr>
                    <w:t>/h</w:t>
                  </w:r>
                  <w:r>
                    <w:rPr>
                      <w:rFonts w:hint="eastAsia"/>
                      <w:color w:val="auto"/>
                      <w:sz w:val="18"/>
                      <w:szCs w:val="18"/>
                    </w:rPr>
                    <w:t>。</w:t>
                  </w:r>
                </w:p>
              </w:tc>
            </w:tr>
            <w:tr w14:paraId="15C108E4">
              <w:tblPrEx>
                <w:tblBorders>
                  <w:top w:val="single" w:color="auto" w:sz="12" w:space="0"/>
                  <w:left w:val="none" w:color="auto" w:sz="0" w:space="0"/>
                  <w:bottom w:val="single" w:color="auto" w:sz="12" w:space="0"/>
                  <w:right w:val="none" w:color="auto" w:sz="0" w:space="0"/>
                  <w:insideH w:val="single" w:color="auto" w:sz="2" w:space="0"/>
                  <w:insideV w:val="single" w:color="auto" w:sz="4" w:space="0"/>
                </w:tblBorders>
                <w:tblCellMar>
                  <w:top w:w="0" w:type="dxa"/>
                  <w:left w:w="108" w:type="dxa"/>
                  <w:bottom w:w="0" w:type="dxa"/>
                  <w:right w:w="108" w:type="dxa"/>
                </w:tblCellMar>
              </w:tblPrEx>
              <w:trPr>
                <w:trHeight w:val="340" w:hRule="atLeast"/>
                <w:jc w:val="center"/>
              </w:trPr>
              <w:tc>
                <w:tcPr>
                  <w:tcW w:w="378" w:type="pct"/>
                  <w:vMerge w:val="continue"/>
                  <w:vAlign w:val="center"/>
                </w:tcPr>
                <w:p w14:paraId="72B45B07">
                  <w:pPr>
                    <w:adjustRightInd w:val="0"/>
                    <w:snapToGrid w:val="0"/>
                    <w:jc w:val="center"/>
                    <w:rPr>
                      <w:color w:val="auto"/>
                      <w:sz w:val="18"/>
                      <w:szCs w:val="18"/>
                    </w:rPr>
                  </w:pPr>
                </w:p>
              </w:tc>
              <w:tc>
                <w:tcPr>
                  <w:tcW w:w="1205" w:type="pct"/>
                  <w:gridSpan w:val="2"/>
                  <w:tcBorders>
                    <w:bottom w:val="single" w:color="auto" w:sz="6" w:space="0"/>
                  </w:tcBorders>
                  <w:shd w:val="clear" w:color="auto" w:fill="auto"/>
                  <w:vAlign w:val="center"/>
                </w:tcPr>
                <w:p w14:paraId="2BE0D67E">
                  <w:pPr>
                    <w:pStyle w:val="256"/>
                    <w:jc w:val="center"/>
                    <w:rPr>
                      <w:rFonts w:hint="eastAsia" w:ascii="Times New Roman" w:hAnsi="Times New Roman" w:eastAsia="宋体" w:cs="Times New Roman"/>
                      <w:color w:val="auto"/>
                      <w:kern w:val="2"/>
                      <w:sz w:val="18"/>
                      <w:szCs w:val="18"/>
                      <w:lang w:val="en-US" w:eastAsia="zh-CN" w:bidi="ar-SA"/>
                    </w:rPr>
                  </w:pPr>
                  <w:r>
                    <w:rPr>
                      <w:rFonts w:hint="eastAsia" w:eastAsia="宋体"/>
                      <w:color w:val="auto"/>
                      <w:szCs w:val="18"/>
                      <w:lang w:eastAsia="zh-CN"/>
                    </w:rPr>
                    <w:t>废水处理系统</w:t>
                  </w:r>
                </w:p>
              </w:tc>
              <w:tc>
                <w:tcPr>
                  <w:tcW w:w="2237" w:type="pct"/>
                  <w:tcBorders>
                    <w:top w:val="single" w:color="auto" w:sz="6" w:space="0"/>
                    <w:bottom w:val="single" w:color="auto" w:sz="6" w:space="0"/>
                    <w:right w:val="nil"/>
                  </w:tcBorders>
                  <w:shd w:val="clear" w:color="auto" w:fill="auto"/>
                  <w:vAlign w:val="center"/>
                </w:tcPr>
                <w:p w14:paraId="35BCE75F">
                  <w:pPr>
                    <w:pStyle w:val="256"/>
                    <w:jc w:val="both"/>
                    <w:rPr>
                      <w:rFonts w:hint="eastAsia" w:ascii="Times New Roman" w:hAnsi="Times New Roman" w:eastAsia="宋体" w:cs="Times New Roman"/>
                      <w:color w:val="auto"/>
                      <w:kern w:val="2"/>
                      <w:sz w:val="18"/>
                      <w:szCs w:val="18"/>
                      <w:lang w:val="en-US" w:eastAsia="zh-CN" w:bidi="ar-SA"/>
                    </w:rPr>
                  </w:pPr>
                  <w:r>
                    <w:rPr>
                      <w:rFonts w:hint="eastAsia" w:eastAsia="宋体"/>
                      <w:color w:val="auto"/>
                      <w:szCs w:val="18"/>
                    </w:rPr>
                    <w:t>本项目</w:t>
                  </w:r>
                  <w:r>
                    <w:rPr>
                      <w:rFonts w:hint="eastAsia" w:eastAsia="宋体"/>
                      <w:color w:val="auto"/>
                      <w:szCs w:val="18"/>
                      <w:lang w:eastAsia="zh-CN"/>
                    </w:rPr>
                    <w:t>一期工程</w:t>
                  </w:r>
                  <w:r>
                    <w:rPr>
                      <w:rFonts w:hint="eastAsia" w:eastAsia="宋体"/>
                      <w:color w:val="auto"/>
                      <w:szCs w:val="18"/>
                    </w:rPr>
                    <w:t>新增废水主要为办公生活污水</w:t>
                  </w:r>
                  <w:r>
                    <w:rPr>
                      <w:rFonts w:hint="eastAsia" w:eastAsia="宋体"/>
                      <w:color w:val="auto"/>
                      <w:szCs w:val="18"/>
                      <w:lang w:eastAsia="zh-CN"/>
                    </w:rPr>
                    <w:t>、冷却系统排水、拖把清洗废水和洗衣废水，</w:t>
                  </w:r>
                  <w:r>
                    <w:rPr>
                      <w:rFonts w:hint="eastAsia" w:eastAsia="宋体"/>
                      <w:color w:val="auto"/>
                      <w:szCs w:val="18"/>
                    </w:rPr>
                    <w:t>依托武汉高科医疗器械园B1</w:t>
                  </w:r>
                  <w:r>
                    <w:rPr>
                      <w:rFonts w:hint="eastAsia" w:eastAsia="宋体"/>
                      <w:color w:val="auto"/>
                      <w:szCs w:val="18"/>
                      <w:lang w:val="en-US" w:eastAsia="zh-CN"/>
                    </w:rPr>
                    <w:t>2</w:t>
                  </w:r>
                  <w:r>
                    <w:rPr>
                      <w:rFonts w:hint="eastAsia" w:eastAsia="宋体"/>
                      <w:color w:val="auto"/>
                      <w:szCs w:val="18"/>
                    </w:rPr>
                    <w:t>栋</w:t>
                  </w:r>
                  <w:r>
                    <w:rPr>
                      <w:rFonts w:hint="eastAsia" w:eastAsia="宋体"/>
                      <w:color w:val="auto"/>
                      <w:szCs w:val="18"/>
                      <w:lang w:eastAsia="zh-CN"/>
                    </w:rPr>
                    <w:t>南</w:t>
                  </w:r>
                  <w:r>
                    <w:rPr>
                      <w:rFonts w:hint="eastAsia" w:eastAsia="宋体"/>
                      <w:color w:val="auto"/>
                      <w:szCs w:val="18"/>
                    </w:rPr>
                    <w:t>侧化粪池进行预处理，达到豹澥污水处理厂纳管标准，而后经市政污水管网排至豹澥污水处理厂</w:t>
                  </w:r>
                  <w:r>
                    <w:rPr>
                      <w:rFonts w:hint="eastAsia" w:eastAsia="宋体"/>
                      <w:color w:val="auto"/>
                      <w:szCs w:val="18"/>
                      <w:lang w:eastAsia="zh-CN"/>
                    </w:rPr>
                    <w:t>。</w:t>
                  </w:r>
                </w:p>
              </w:tc>
              <w:tc>
                <w:tcPr>
                  <w:tcW w:w="1179" w:type="pct"/>
                  <w:tcBorders>
                    <w:top w:val="single" w:color="auto" w:sz="6" w:space="0"/>
                    <w:bottom w:val="single" w:color="auto" w:sz="6" w:space="0"/>
                    <w:right w:val="nil"/>
                  </w:tcBorders>
                  <w:shd w:val="clear" w:color="auto" w:fill="auto"/>
                  <w:vAlign w:val="center"/>
                </w:tcPr>
                <w:p w14:paraId="266D8C06">
                  <w:pPr>
                    <w:adjustRightInd w:val="0"/>
                    <w:snapToGrid w:val="0"/>
                    <w:jc w:val="center"/>
                    <w:rPr>
                      <w:rFonts w:hint="eastAsia" w:ascii="Times New Roman" w:hAnsi="Times New Roman" w:eastAsia="宋体" w:cs="Times New Roman"/>
                      <w:color w:val="auto"/>
                      <w:kern w:val="2"/>
                      <w:sz w:val="18"/>
                      <w:szCs w:val="18"/>
                      <w:lang w:val="en-US" w:eastAsia="zh-CN" w:bidi="ar-SA"/>
                    </w:rPr>
                  </w:pPr>
                  <w:r>
                    <w:rPr>
                      <w:rFonts w:hint="eastAsia" w:cs="Times New Roman"/>
                      <w:color w:val="auto"/>
                      <w:kern w:val="2"/>
                      <w:sz w:val="18"/>
                      <w:szCs w:val="18"/>
                      <w:lang w:val="en-US" w:eastAsia="zh-CN" w:bidi="ar-SA"/>
                    </w:rPr>
                    <w:t>目前清洁（洁具）间尚未启用，工衣清洗委拖周边洗衣店。一期工程实际新增废水主要为办公生活污水、冷却系统排水和拖把清洗废水，依托武汉高科医疗器械园B12栋南侧化粪池进行预处理，达到豹澥污水处理厂纳管标准，而后经市政污水管网排至豹澥污水处理厂。</w:t>
                  </w:r>
                </w:p>
              </w:tc>
            </w:tr>
            <w:tr w14:paraId="22DD69FF">
              <w:tblPrEx>
                <w:tblBorders>
                  <w:top w:val="single" w:color="auto" w:sz="12" w:space="0"/>
                  <w:left w:val="none" w:color="auto" w:sz="0" w:space="0"/>
                  <w:bottom w:val="single" w:color="auto" w:sz="12" w:space="0"/>
                  <w:right w:val="none" w:color="auto" w:sz="0" w:space="0"/>
                  <w:insideH w:val="single" w:color="auto" w:sz="2" w:space="0"/>
                  <w:insideV w:val="single" w:color="auto" w:sz="4" w:space="0"/>
                </w:tblBorders>
                <w:tblCellMar>
                  <w:top w:w="0" w:type="dxa"/>
                  <w:left w:w="108" w:type="dxa"/>
                  <w:bottom w:w="0" w:type="dxa"/>
                  <w:right w:w="108" w:type="dxa"/>
                </w:tblCellMar>
              </w:tblPrEx>
              <w:trPr>
                <w:trHeight w:val="340" w:hRule="atLeast"/>
                <w:jc w:val="center"/>
              </w:trPr>
              <w:tc>
                <w:tcPr>
                  <w:tcW w:w="378" w:type="pct"/>
                  <w:vMerge w:val="continue"/>
                  <w:vAlign w:val="center"/>
                </w:tcPr>
                <w:p w14:paraId="43BF0C28">
                  <w:pPr>
                    <w:adjustRightInd w:val="0"/>
                    <w:snapToGrid w:val="0"/>
                    <w:jc w:val="center"/>
                    <w:rPr>
                      <w:color w:val="auto"/>
                      <w:sz w:val="18"/>
                      <w:szCs w:val="18"/>
                    </w:rPr>
                  </w:pPr>
                </w:p>
              </w:tc>
              <w:tc>
                <w:tcPr>
                  <w:tcW w:w="1205" w:type="pct"/>
                  <w:gridSpan w:val="2"/>
                  <w:vMerge w:val="restart"/>
                  <w:shd w:val="clear" w:color="auto" w:fill="auto"/>
                  <w:vAlign w:val="center"/>
                </w:tcPr>
                <w:p w14:paraId="18C9B20B">
                  <w:pPr>
                    <w:jc w:val="center"/>
                    <w:rPr>
                      <w:rFonts w:hint="eastAsia" w:ascii="宋体" w:hAnsi="宋体" w:eastAsia="宋体" w:cs="宋体"/>
                      <w:color w:val="auto"/>
                      <w:kern w:val="2"/>
                      <w:sz w:val="18"/>
                      <w:szCs w:val="18"/>
                      <w:lang w:val="en-US" w:eastAsia="zh-CN" w:bidi="ar-SA"/>
                    </w:rPr>
                  </w:pPr>
                  <w:r>
                    <w:rPr>
                      <w:rFonts w:hint="eastAsia" w:ascii="宋体" w:hAnsi="宋体" w:cs="宋体"/>
                      <w:color w:val="auto"/>
                      <w:sz w:val="18"/>
                      <w:szCs w:val="18"/>
                    </w:rPr>
                    <w:t>固废处理系统</w:t>
                  </w:r>
                </w:p>
                <w:p w14:paraId="046CA6D8">
                  <w:pPr>
                    <w:adjustRightInd w:val="0"/>
                    <w:snapToGrid w:val="0"/>
                    <w:jc w:val="center"/>
                    <w:rPr>
                      <w:rFonts w:hint="eastAsia"/>
                      <w:color w:val="auto"/>
                      <w:sz w:val="18"/>
                      <w:szCs w:val="18"/>
                      <w:lang w:val="en-US" w:eastAsia="zh-CN"/>
                    </w:rPr>
                  </w:pPr>
                </w:p>
              </w:tc>
              <w:tc>
                <w:tcPr>
                  <w:tcW w:w="2237" w:type="pct"/>
                  <w:tcBorders>
                    <w:top w:val="single" w:color="auto" w:sz="6" w:space="0"/>
                    <w:bottom w:val="single" w:color="auto" w:sz="6" w:space="0"/>
                    <w:right w:val="nil"/>
                  </w:tcBorders>
                  <w:shd w:val="clear" w:color="auto" w:fill="auto"/>
                  <w:vAlign w:val="center"/>
                </w:tcPr>
                <w:p w14:paraId="132A75D8">
                  <w:pPr>
                    <w:pStyle w:val="256"/>
                    <w:jc w:val="both"/>
                    <w:rPr>
                      <w:rFonts w:hint="eastAsia" w:ascii="Times New Roman" w:hAnsi="Times New Roman" w:eastAsia="宋体" w:cs="Times New Roman"/>
                      <w:color w:val="auto"/>
                      <w:szCs w:val="18"/>
                      <w:lang w:val="en-US" w:eastAsia="zh-CN"/>
                    </w:rPr>
                  </w:pPr>
                  <w:r>
                    <w:rPr>
                      <w:rFonts w:hint="eastAsia" w:ascii="Times New Roman" w:hAnsi="Times New Roman" w:eastAsia="宋体" w:cs="Times New Roman"/>
                      <w:color w:val="auto"/>
                      <w:szCs w:val="18"/>
                    </w:rPr>
                    <w:t>本项目固废主要为员工生活垃圾、一般固体废物与危险废物。</w:t>
                  </w:r>
                </w:p>
              </w:tc>
              <w:tc>
                <w:tcPr>
                  <w:tcW w:w="1179" w:type="pct"/>
                  <w:tcBorders>
                    <w:top w:val="single" w:color="auto" w:sz="6" w:space="0"/>
                    <w:right w:val="nil"/>
                  </w:tcBorders>
                  <w:vAlign w:val="center"/>
                </w:tcPr>
                <w:p w14:paraId="65DE680A">
                  <w:pPr>
                    <w:adjustRightInd w:val="0"/>
                    <w:snapToGrid w:val="0"/>
                    <w:jc w:val="center"/>
                    <w:rPr>
                      <w:rFonts w:hint="default" w:ascii="Times New Roman" w:hAnsi="Times New Roman" w:eastAsia="宋体" w:cs="Times New Roman"/>
                      <w:color w:val="auto"/>
                      <w:sz w:val="18"/>
                      <w:szCs w:val="18"/>
                      <w:lang w:val="en-US" w:eastAsia="zh-CN"/>
                    </w:rPr>
                  </w:pPr>
                  <w:r>
                    <w:rPr>
                      <w:rFonts w:hint="eastAsia" w:ascii="Times New Roman" w:hAnsi="Times New Roman" w:eastAsia="宋体" w:cs="Times New Roman"/>
                      <w:color w:val="auto"/>
                      <w:sz w:val="18"/>
                      <w:szCs w:val="18"/>
                      <w:lang w:val="en-US" w:eastAsia="zh-CN"/>
                    </w:rPr>
                    <w:t>/</w:t>
                  </w:r>
                </w:p>
              </w:tc>
            </w:tr>
            <w:tr w14:paraId="13FBA672">
              <w:tblPrEx>
                <w:tblBorders>
                  <w:top w:val="single" w:color="auto" w:sz="12" w:space="0"/>
                  <w:left w:val="none" w:color="auto" w:sz="0" w:space="0"/>
                  <w:bottom w:val="single" w:color="auto" w:sz="12" w:space="0"/>
                  <w:right w:val="none" w:color="auto" w:sz="0" w:space="0"/>
                  <w:insideH w:val="single" w:color="auto" w:sz="2" w:space="0"/>
                  <w:insideV w:val="single" w:color="auto" w:sz="4" w:space="0"/>
                </w:tblBorders>
                <w:tblCellMar>
                  <w:top w:w="0" w:type="dxa"/>
                  <w:left w:w="108" w:type="dxa"/>
                  <w:bottom w:w="0" w:type="dxa"/>
                  <w:right w:w="108" w:type="dxa"/>
                </w:tblCellMar>
              </w:tblPrEx>
              <w:trPr>
                <w:trHeight w:val="340" w:hRule="atLeast"/>
                <w:jc w:val="center"/>
              </w:trPr>
              <w:tc>
                <w:tcPr>
                  <w:tcW w:w="378" w:type="pct"/>
                  <w:vMerge w:val="continue"/>
                  <w:vAlign w:val="center"/>
                </w:tcPr>
                <w:p w14:paraId="364E4130">
                  <w:pPr>
                    <w:pStyle w:val="256"/>
                    <w:jc w:val="both"/>
                    <w:rPr>
                      <w:color w:val="auto"/>
                    </w:rPr>
                  </w:pPr>
                </w:p>
              </w:tc>
              <w:tc>
                <w:tcPr>
                  <w:tcW w:w="1205" w:type="pct"/>
                  <w:gridSpan w:val="2"/>
                  <w:vMerge w:val="continue"/>
                  <w:shd w:val="clear" w:color="auto" w:fill="auto"/>
                  <w:vAlign w:val="center"/>
                </w:tcPr>
                <w:p w14:paraId="521EE076">
                  <w:pPr>
                    <w:pStyle w:val="256"/>
                    <w:jc w:val="both"/>
                    <w:rPr>
                      <w:color w:val="auto"/>
                    </w:rPr>
                  </w:pPr>
                </w:p>
              </w:tc>
              <w:tc>
                <w:tcPr>
                  <w:tcW w:w="2237" w:type="pct"/>
                  <w:tcBorders>
                    <w:top w:val="single" w:color="auto" w:sz="6" w:space="0"/>
                    <w:bottom w:val="single" w:color="auto" w:sz="6" w:space="0"/>
                    <w:right w:val="nil"/>
                  </w:tcBorders>
                  <w:shd w:val="clear" w:color="auto" w:fill="auto"/>
                  <w:vAlign w:val="center"/>
                </w:tcPr>
                <w:p w14:paraId="33BD129C">
                  <w:pPr>
                    <w:pStyle w:val="256"/>
                    <w:jc w:val="both"/>
                    <w:rPr>
                      <w:rFonts w:hint="eastAsia" w:ascii="Times New Roman" w:hAnsi="Times New Roman" w:eastAsia="宋体" w:cs="Times New Roman"/>
                      <w:color w:val="auto"/>
                      <w:szCs w:val="18"/>
                    </w:rPr>
                  </w:pPr>
                  <w:r>
                    <w:rPr>
                      <w:rFonts w:hint="eastAsia" w:ascii="Times New Roman" w:hAnsi="Times New Roman" w:eastAsia="宋体" w:cs="Times New Roman"/>
                      <w:color w:val="auto"/>
                      <w:szCs w:val="18"/>
                    </w:rPr>
                    <w:t>员工生活垃圾依托武汉高科医疗器械园区内的垃圾桶进行处理，而后定期由环卫部门统一清运；</w:t>
                  </w:r>
                </w:p>
              </w:tc>
              <w:tc>
                <w:tcPr>
                  <w:tcW w:w="1179" w:type="pct"/>
                  <w:tcBorders>
                    <w:right w:val="nil"/>
                  </w:tcBorders>
                  <w:vAlign w:val="center"/>
                </w:tcPr>
                <w:p w14:paraId="4886B45E">
                  <w:pPr>
                    <w:pStyle w:val="256"/>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eastAsia="宋体" w:cs="Times New Roman"/>
                      <w:color w:val="auto"/>
                      <w:kern w:val="2"/>
                      <w:sz w:val="18"/>
                      <w:szCs w:val="18"/>
                      <w:lang w:val="en-US" w:eastAsia="zh-CN" w:bidi="ar-SA"/>
                    </w:rPr>
                    <w:t>与环评一致无变更；</w:t>
                  </w:r>
                </w:p>
              </w:tc>
            </w:tr>
            <w:tr w14:paraId="650F9ACC">
              <w:tblPrEx>
                <w:tblBorders>
                  <w:top w:val="single" w:color="auto" w:sz="12" w:space="0"/>
                  <w:left w:val="none" w:color="auto" w:sz="0" w:space="0"/>
                  <w:bottom w:val="single" w:color="auto" w:sz="12" w:space="0"/>
                  <w:right w:val="none" w:color="auto" w:sz="0" w:space="0"/>
                  <w:insideH w:val="single" w:color="auto" w:sz="2" w:space="0"/>
                  <w:insideV w:val="single" w:color="auto" w:sz="4" w:space="0"/>
                </w:tblBorders>
                <w:tblCellMar>
                  <w:top w:w="0" w:type="dxa"/>
                  <w:left w:w="108" w:type="dxa"/>
                  <w:bottom w:w="0" w:type="dxa"/>
                  <w:right w:w="108" w:type="dxa"/>
                </w:tblCellMar>
              </w:tblPrEx>
              <w:trPr>
                <w:trHeight w:val="340" w:hRule="atLeast"/>
                <w:jc w:val="center"/>
              </w:trPr>
              <w:tc>
                <w:tcPr>
                  <w:tcW w:w="378" w:type="pct"/>
                  <w:vMerge w:val="continue"/>
                  <w:vAlign w:val="center"/>
                </w:tcPr>
                <w:p w14:paraId="4CCE23EC">
                  <w:pPr>
                    <w:pStyle w:val="256"/>
                    <w:jc w:val="both"/>
                    <w:rPr>
                      <w:rFonts w:hint="eastAsia" w:ascii="Times New Roman" w:hAnsi="Times New Roman" w:eastAsia="宋体" w:cs="Times New Roman"/>
                      <w:color w:val="auto"/>
                      <w:szCs w:val="18"/>
                    </w:rPr>
                  </w:pPr>
                </w:p>
              </w:tc>
              <w:tc>
                <w:tcPr>
                  <w:tcW w:w="1205" w:type="pct"/>
                  <w:gridSpan w:val="2"/>
                  <w:vMerge w:val="continue"/>
                  <w:shd w:val="clear" w:color="auto" w:fill="auto"/>
                  <w:vAlign w:val="center"/>
                </w:tcPr>
                <w:p w14:paraId="239C7740">
                  <w:pPr>
                    <w:pStyle w:val="256"/>
                    <w:jc w:val="both"/>
                    <w:rPr>
                      <w:rFonts w:hint="eastAsia" w:ascii="Times New Roman" w:hAnsi="Times New Roman" w:eastAsia="宋体" w:cs="Times New Roman"/>
                      <w:color w:val="auto"/>
                      <w:szCs w:val="18"/>
                    </w:rPr>
                  </w:pPr>
                </w:p>
              </w:tc>
              <w:tc>
                <w:tcPr>
                  <w:tcW w:w="2237" w:type="pct"/>
                  <w:tcBorders>
                    <w:top w:val="single" w:color="auto" w:sz="6" w:space="0"/>
                    <w:bottom w:val="single" w:color="auto" w:sz="6" w:space="0"/>
                    <w:right w:val="nil"/>
                  </w:tcBorders>
                  <w:shd w:val="clear" w:color="auto" w:fill="auto"/>
                  <w:vAlign w:val="center"/>
                </w:tcPr>
                <w:p w14:paraId="5D7C9C90">
                  <w:pPr>
                    <w:pStyle w:val="256"/>
                    <w:jc w:val="both"/>
                    <w:rPr>
                      <w:rFonts w:hint="eastAsia" w:ascii="Times New Roman" w:hAnsi="Times New Roman" w:eastAsia="宋体" w:cs="Times New Roman"/>
                      <w:color w:val="auto"/>
                      <w:szCs w:val="18"/>
                    </w:rPr>
                  </w:pPr>
                  <w:r>
                    <w:rPr>
                      <w:rFonts w:hint="eastAsia" w:ascii="Times New Roman" w:hAnsi="Times New Roman" w:eastAsia="宋体" w:cs="Times New Roman"/>
                      <w:color w:val="auto"/>
                      <w:szCs w:val="18"/>
                    </w:rPr>
                    <w:t>一般固体废物由物资部门回收处理</w:t>
                  </w:r>
                  <w:r>
                    <w:rPr>
                      <w:rFonts w:hint="eastAsia" w:ascii="Times New Roman" w:hAnsi="Times New Roman" w:eastAsia="宋体" w:cs="Times New Roman"/>
                      <w:color w:val="auto"/>
                      <w:szCs w:val="18"/>
                      <w:lang w:eastAsia="zh-CN"/>
                    </w:rPr>
                    <w:t>，一般固废堆放区域位于生产车间东北角，面积约</w:t>
                  </w:r>
                  <w:r>
                    <w:rPr>
                      <w:rFonts w:hint="eastAsia" w:ascii="Times New Roman" w:hAnsi="Times New Roman" w:eastAsia="宋体" w:cs="Times New Roman"/>
                      <w:color w:val="auto"/>
                      <w:szCs w:val="18"/>
                      <w:lang w:val="en-US" w:eastAsia="zh-CN"/>
                    </w:rPr>
                    <w:t>20m</w:t>
                  </w:r>
                  <w:r>
                    <w:rPr>
                      <w:rFonts w:hint="eastAsia" w:ascii="Times New Roman" w:hAnsi="Times New Roman" w:eastAsia="宋体" w:cs="Times New Roman"/>
                      <w:color w:val="auto"/>
                      <w:szCs w:val="18"/>
                      <w:vertAlign w:val="superscript"/>
                      <w:lang w:val="en-US" w:eastAsia="zh-CN"/>
                    </w:rPr>
                    <w:t>2</w:t>
                  </w:r>
                  <w:r>
                    <w:rPr>
                      <w:rFonts w:hint="eastAsia" w:ascii="Times New Roman" w:hAnsi="Times New Roman" w:eastAsia="宋体" w:cs="Times New Roman"/>
                      <w:color w:val="auto"/>
                      <w:szCs w:val="18"/>
                    </w:rPr>
                    <w:t>；</w:t>
                  </w:r>
                </w:p>
              </w:tc>
              <w:tc>
                <w:tcPr>
                  <w:tcW w:w="1179" w:type="pct"/>
                  <w:tcBorders>
                    <w:right w:val="nil"/>
                  </w:tcBorders>
                  <w:vAlign w:val="center"/>
                </w:tcPr>
                <w:p w14:paraId="2265D736">
                  <w:pPr>
                    <w:pStyle w:val="256"/>
                    <w:jc w:val="center"/>
                    <w:rPr>
                      <w:rFonts w:hint="default" w:ascii="Times New Roman" w:hAnsi="Times New Roman" w:eastAsia="宋体" w:cs="Times New Roman"/>
                      <w:color w:val="auto"/>
                      <w:szCs w:val="18"/>
                      <w:lang w:val="en-US"/>
                    </w:rPr>
                  </w:pPr>
                  <w:r>
                    <w:rPr>
                      <w:rFonts w:hint="eastAsia" w:ascii="Times New Roman" w:hAnsi="Times New Roman" w:eastAsia="宋体" w:cs="Times New Roman"/>
                      <w:color w:val="auto"/>
                      <w:kern w:val="2"/>
                      <w:sz w:val="18"/>
                      <w:szCs w:val="18"/>
                      <w:lang w:val="en-US" w:eastAsia="zh-CN" w:bidi="ar-SA"/>
                    </w:rPr>
                    <w:t>与环评一致无变更；</w:t>
                  </w:r>
                </w:p>
              </w:tc>
            </w:tr>
            <w:tr w14:paraId="21E425CB">
              <w:tblPrEx>
                <w:tblBorders>
                  <w:top w:val="single" w:color="auto" w:sz="12" w:space="0"/>
                  <w:left w:val="none" w:color="auto" w:sz="0" w:space="0"/>
                  <w:bottom w:val="single" w:color="auto" w:sz="12" w:space="0"/>
                  <w:right w:val="none" w:color="auto" w:sz="0" w:space="0"/>
                  <w:insideH w:val="single" w:color="auto" w:sz="2" w:space="0"/>
                  <w:insideV w:val="single" w:color="auto" w:sz="4" w:space="0"/>
                </w:tblBorders>
                <w:tblCellMar>
                  <w:top w:w="0" w:type="dxa"/>
                  <w:left w:w="108" w:type="dxa"/>
                  <w:bottom w:w="0" w:type="dxa"/>
                  <w:right w:w="108" w:type="dxa"/>
                </w:tblCellMar>
              </w:tblPrEx>
              <w:trPr>
                <w:trHeight w:val="340" w:hRule="atLeast"/>
                <w:jc w:val="center"/>
              </w:trPr>
              <w:tc>
                <w:tcPr>
                  <w:tcW w:w="378" w:type="pct"/>
                  <w:vMerge w:val="continue"/>
                  <w:vAlign w:val="center"/>
                </w:tcPr>
                <w:p w14:paraId="2C0B5B4F">
                  <w:pPr>
                    <w:pStyle w:val="256"/>
                    <w:jc w:val="both"/>
                    <w:rPr>
                      <w:rFonts w:hint="eastAsia" w:ascii="Times New Roman" w:hAnsi="Times New Roman" w:eastAsia="宋体" w:cs="Times New Roman"/>
                      <w:color w:val="auto"/>
                      <w:szCs w:val="18"/>
                    </w:rPr>
                  </w:pPr>
                </w:p>
              </w:tc>
              <w:tc>
                <w:tcPr>
                  <w:tcW w:w="1205" w:type="pct"/>
                  <w:gridSpan w:val="2"/>
                  <w:vMerge w:val="continue"/>
                  <w:shd w:val="clear" w:color="auto" w:fill="auto"/>
                  <w:vAlign w:val="center"/>
                </w:tcPr>
                <w:p w14:paraId="0CF13655">
                  <w:pPr>
                    <w:pStyle w:val="256"/>
                    <w:jc w:val="both"/>
                    <w:rPr>
                      <w:rFonts w:hint="eastAsia" w:ascii="Times New Roman" w:hAnsi="Times New Roman" w:eastAsia="宋体" w:cs="Times New Roman"/>
                      <w:color w:val="auto"/>
                      <w:szCs w:val="18"/>
                    </w:rPr>
                  </w:pPr>
                </w:p>
              </w:tc>
              <w:tc>
                <w:tcPr>
                  <w:tcW w:w="2237" w:type="pct"/>
                  <w:tcBorders>
                    <w:top w:val="single" w:color="auto" w:sz="6" w:space="0"/>
                    <w:bottom w:val="single" w:color="auto" w:sz="6" w:space="0"/>
                    <w:right w:val="nil"/>
                  </w:tcBorders>
                  <w:shd w:val="clear" w:color="auto" w:fill="auto"/>
                  <w:vAlign w:val="center"/>
                </w:tcPr>
                <w:p w14:paraId="350552E3">
                  <w:pPr>
                    <w:pStyle w:val="256"/>
                    <w:jc w:val="both"/>
                    <w:rPr>
                      <w:rFonts w:hint="eastAsia" w:ascii="Times New Roman" w:hAnsi="Times New Roman" w:eastAsia="宋体" w:cs="Times New Roman"/>
                      <w:color w:val="auto"/>
                      <w:szCs w:val="18"/>
                    </w:rPr>
                  </w:pPr>
                  <w:r>
                    <w:rPr>
                      <w:rFonts w:hint="eastAsia" w:ascii="Times New Roman" w:hAnsi="Times New Roman" w:eastAsia="宋体" w:cs="Times New Roman"/>
                      <w:color w:val="auto"/>
                      <w:szCs w:val="18"/>
                    </w:rPr>
                    <w:t>危险废物收集至厂房内危废暂存间进行暂存，而后定期委托具备危废处置资质的单位妥善处置。项目危废暂存间位于厂区北部，面积约</w:t>
                  </w:r>
                  <w:r>
                    <w:rPr>
                      <w:rFonts w:hint="eastAsia" w:ascii="Times New Roman" w:hAnsi="Times New Roman" w:eastAsia="宋体" w:cs="Times New Roman"/>
                      <w:color w:val="auto"/>
                      <w:szCs w:val="18"/>
                      <w:lang w:val="en-US" w:eastAsia="zh-CN"/>
                    </w:rPr>
                    <w:t>9.91</w:t>
                  </w:r>
                  <w:r>
                    <w:rPr>
                      <w:rFonts w:hint="eastAsia" w:ascii="Times New Roman" w:hAnsi="Times New Roman" w:eastAsia="宋体" w:cs="Times New Roman"/>
                      <w:color w:val="auto"/>
                      <w:szCs w:val="18"/>
                    </w:rPr>
                    <w:t>m</w:t>
                  </w:r>
                  <w:r>
                    <w:rPr>
                      <w:rFonts w:hint="eastAsia" w:ascii="Times New Roman" w:hAnsi="Times New Roman" w:eastAsia="宋体" w:cs="Times New Roman"/>
                      <w:color w:val="auto"/>
                      <w:szCs w:val="18"/>
                      <w:vertAlign w:val="superscript"/>
                    </w:rPr>
                    <w:t>2</w:t>
                  </w:r>
                  <w:r>
                    <w:rPr>
                      <w:rFonts w:hint="eastAsia" w:ascii="Times New Roman" w:hAnsi="Times New Roman" w:eastAsia="宋体" w:cs="Times New Roman"/>
                      <w:color w:val="auto"/>
                      <w:szCs w:val="18"/>
                    </w:rPr>
                    <w:t>。</w:t>
                  </w:r>
                </w:p>
              </w:tc>
              <w:tc>
                <w:tcPr>
                  <w:tcW w:w="1179" w:type="pct"/>
                  <w:tcBorders>
                    <w:bottom w:val="single" w:color="auto" w:sz="6" w:space="0"/>
                    <w:right w:val="nil"/>
                  </w:tcBorders>
                  <w:vAlign w:val="center"/>
                </w:tcPr>
                <w:p w14:paraId="24A774D7">
                  <w:pPr>
                    <w:pStyle w:val="256"/>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eastAsia="宋体" w:cs="Times New Roman"/>
                      <w:color w:val="auto"/>
                      <w:kern w:val="2"/>
                      <w:sz w:val="18"/>
                      <w:szCs w:val="18"/>
                      <w:lang w:val="en-US" w:eastAsia="zh-CN" w:bidi="ar-SA"/>
                    </w:rPr>
                    <w:t>与环评一致无变更；</w:t>
                  </w:r>
                </w:p>
              </w:tc>
            </w:tr>
            <w:tr w14:paraId="1A38E4F5">
              <w:tblPrEx>
                <w:tblBorders>
                  <w:top w:val="single" w:color="auto" w:sz="12" w:space="0"/>
                  <w:left w:val="none" w:color="auto" w:sz="0" w:space="0"/>
                  <w:bottom w:val="single" w:color="auto" w:sz="12" w:space="0"/>
                  <w:right w:val="none" w:color="auto" w:sz="0" w:space="0"/>
                  <w:insideH w:val="single" w:color="auto" w:sz="2" w:space="0"/>
                  <w:insideV w:val="single" w:color="auto" w:sz="4" w:space="0"/>
                </w:tblBorders>
                <w:tblCellMar>
                  <w:top w:w="0" w:type="dxa"/>
                  <w:left w:w="108" w:type="dxa"/>
                  <w:bottom w:w="0" w:type="dxa"/>
                  <w:right w:w="108" w:type="dxa"/>
                </w:tblCellMar>
              </w:tblPrEx>
              <w:trPr>
                <w:trHeight w:val="340" w:hRule="atLeast"/>
                <w:jc w:val="center"/>
              </w:trPr>
              <w:tc>
                <w:tcPr>
                  <w:tcW w:w="378" w:type="pct"/>
                  <w:vMerge w:val="continue"/>
                  <w:vAlign w:val="center"/>
                </w:tcPr>
                <w:p w14:paraId="24565D0E">
                  <w:pPr>
                    <w:adjustRightInd w:val="0"/>
                    <w:snapToGrid w:val="0"/>
                    <w:jc w:val="center"/>
                    <w:rPr>
                      <w:color w:val="auto"/>
                      <w:sz w:val="18"/>
                      <w:szCs w:val="18"/>
                    </w:rPr>
                  </w:pPr>
                </w:p>
              </w:tc>
              <w:tc>
                <w:tcPr>
                  <w:tcW w:w="1205" w:type="pct"/>
                  <w:gridSpan w:val="2"/>
                  <w:tcBorders>
                    <w:bottom w:val="single" w:color="auto" w:sz="6" w:space="0"/>
                  </w:tcBorders>
                  <w:shd w:val="clear" w:color="auto" w:fill="auto"/>
                  <w:vAlign w:val="center"/>
                </w:tcPr>
                <w:p w14:paraId="4FC2F570">
                  <w:pPr>
                    <w:jc w:val="center"/>
                    <w:rPr>
                      <w:rFonts w:hint="eastAsia" w:ascii="Times New Roman" w:hAnsi="Times New Roman" w:eastAsia="宋体" w:cs="Times New Roman"/>
                      <w:color w:val="auto"/>
                      <w:kern w:val="2"/>
                      <w:sz w:val="18"/>
                      <w:szCs w:val="18"/>
                      <w:lang w:val="en-US" w:eastAsia="zh-CN" w:bidi="ar-SA"/>
                    </w:rPr>
                  </w:pPr>
                  <w:r>
                    <w:rPr>
                      <w:color w:val="auto"/>
                      <w:sz w:val="18"/>
                      <w:szCs w:val="18"/>
                    </w:rPr>
                    <w:t>环境风险</w:t>
                  </w:r>
                </w:p>
              </w:tc>
              <w:tc>
                <w:tcPr>
                  <w:tcW w:w="2237" w:type="pct"/>
                  <w:tcBorders>
                    <w:top w:val="single" w:color="auto" w:sz="6" w:space="0"/>
                    <w:bottom w:val="single" w:color="auto" w:sz="6" w:space="0"/>
                    <w:right w:val="nil"/>
                  </w:tcBorders>
                  <w:shd w:val="clear" w:color="auto" w:fill="auto"/>
                  <w:vAlign w:val="center"/>
                </w:tcPr>
                <w:p w14:paraId="24DD851E">
                  <w:pPr>
                    <w:pStyle w:val="256"/>
                    <w:jc w:val="both"/>
                    <w:rPr>
                      <w:rFonts w:hint="eastAsia" w:ascii="Times New Roman" w:hAnsi="Times New Roman" w:eastAsia="宋体" w:cs="Times New Roman"/>
                      <w:color w:val="auto"/>
                      <w:szCs w:val="18"/>
                      <w:lang w:val="en-US" w:eastAsia="zh-CN"/>
                    </w:rPr>
                  </w:pPr>
                  <w:r>
                    <w:rPr>
                      <w:rFonts w:hint="eastAsia" w:ascii="Times New Roman" w:hAnsi="Times New Roman" w:eastAsia="宋体" w:cs="Times New Roman"/>
                      <w:color w:val="auto"/>
                      <w:szCs w:val="18"/>
                    </w:rPr>
                    <w:t>本项目</w:t>
                  </w:r>
                  <w:r>
                    <w:rPr>
                      <w:rFonts w:hint="eastAsia" w:ascii="Times New Roman" w:hAnsi="Times New Roman" w:eastAsia="宋体" w:cs="Times New Roman"/>
                      <w:color w:val="auto"/>
                      <w:szCs w:val="18"/>
                      <w:lang w:eastAsia="zh-CN"/>
                    </w:rPr>
                    <w:t>不涉及化学品库，</w:t>
                  </w:r>
                  <w:r>
                    <w:rPr>
                      <w:rFonts w:hint="eastAsia" w:ascii="Times New Roman" w:hAnsi="Times New Roman" w:eastAsia="宋体" w:cs="Times New Roman"/>
                      <w:color w:val="auto"/>
                      <w:szCs w:val="18"/>
                    </w:rPr>
                    <w:t>对</w:t>
                  </w:r>
                  <w:r>
                    <w:rPr>
                      <w:rFonts w:hint="eastAsia" w:ascii="Times New Roman" w:hAnsi="Times New Roman" w:eastAsia="宋体" w:cs="Times New Roman"/>
                      <w:color w:val="auto"/>
                      <w:szCs w:val="18"/>
                      <w:lang w:eastAsia="zh-CN"/>
                    </w:rPr>
                    <w:t>危废暂存间</w:t>
                  </w:r>
                  <w:r>
                    <w:rPr>
                      <w:rFonts w:hint="eastAsia" w:ascii="Times New Roman" w:hAnsi="Times New Roman" w:eastAsia="宋体" w:cs="Times New Roman"/>
                      <w:color w:val="auto"/>
                      <w:szCs w:val="18"/>
                    </w:rPr>
                    <w:t>进行硬化防渗处理，并设置防溢流墙防止</w:t>
                  </w:r>
                  <w:r>
                    <w:rPr>
                      <w:rFonts w:hint="eastAsia" w:ascii="Times New Roman" w:hAnsi="Times New Roman" w:eastAsia="宋体" w:cs="Times New Roman"/>
                      <w:color w:val="auto"/>
                      <w:szCs w:val="18"/>
                      <w:lang w:eastAsia="zh-CN"/>
                    </w:rPr>
                    <w:t>危险废物</w:t>
                  </w:r>
                  <w:r>
                    <w:rPr>
                      <w:rFonts w:hint="eastAsia" w:ascii="Times New Roman" w:hAnsi="Times New Roman" w:eastAsia="宋体" w:cs="Times New Roman"/>
                      <w:color w:val="auto"/>
                      <w:szCs w:val="18"/>
                    </w:rPr>
                    <w:t>泄漏到</w:t>
                  </w:r>
                  <w:r>
                    <w:rPr>
                      <w:rFonts w:hint="eastAsia" w:ascii="Times New Roman" w:hAnsi="Times New Roman" w:eastAsia="宋体" w:cs="Times New Roman"/>
                      <w:color w:val="auto"/>
                      <w:szCs w:val="18"/>
                      <w:lang w:eastAsia="zh-CN"/>
                    </w:rPr>
                    <w:t>危废暂存间</w:t>
                  </w:r>
                  <w:r>
                    <w:rPr>
                      <w:rFonts w:hint="eastAsia" w:ascii="Times New Roman" w:hAnsi="Times New Roman" w:eastAsia="宋体" w:cs="Times New Roman"/>
                      <w:color w:val="auto"/>
                      <w:szCs w:val="18"/>
                    </w:rPr>
                    <w:t>外部。</w:t>
                  </w:r>
                </w:p>
              </w:tc>
              <w:tc>
                <w:tcPr>
                  <w:tcW w:w="1179" w:type="pct"/>
                  <w:tcBorders>
                    <w:top w:val="single" w:color="auto" w:sz="6" w:space="0"/>
                    <w:bottom w:val="single" w:color="auto" w:sz="6" w:space="0"/>
                    <w:right w:val="nil"/>
                  </w:tcBorders>
                  <w:vAlign w:val="center"/>
                </w:tcPr>
                <w:p w14:paraId="46C7AD62">
                  <w:pPr>
                    <w:pStyle w:val="256"/>
                    <w:jc w:val="center"/>
                    <w:rPr>
                      <w:rFonts w:hint="eastAsia" w:ascii="Times New Roman" w:hAnsi="Times New Roman" w:eastAsia="宋体" w:cs="Times New Roman"/>
                      <w:color w:val="auto"/>
                      <w:kern w:val="2"/>
                      <w:sz w:val="18"/>
                      <w:szCs w:val="18"/>
                      <w:lang w:val="en-US" w:eastAsia="zh-CN" w:bidi="ar-SA"/>
                    </w:rPr>
                  </w:pPr>
                  <w:r>
                    <w:rPr>
                      <w:rFonts w:hint="eastAsia" w:ascii="Times New Roman" w:hAnsi="Times New Roman" w:eastAsia="宋体" w:cs="Times New Roman"/>
                      <w:color w:val="auto"/>
                      <w:kern w:val="2"/>
                      <w:sz w:val="18"/>
                      <w:szCs w:val="18"/>
                      <w:lang w:val="en-US" w:eastAsia="zh-CN" w:bidi="ar-SA"/>
                    </w:rPr>
                    <w:t>与环评一致无变更；</w:t>
                  </w:r>
                </w:p>
              </w:tc>
            </w:tr>
            <w:tr w14:paraId="67FBD637">
              <w:tblPrEx>
                <w:tblBorders>
                  <w:top w:val="single" w:color="auto" w:sz="12" w:space="0"/>
                  <w:left w:val="none" w:color="auto" w:sz="0" w:space="0"/>
                  <w:bottom w:val="single" w:color="auto" w:sz="12" w:space="0"/>
                  <w:right w:val="none" w:color="auto" w:sz="0" w:space="0"/>
                  <w:insideH w:val="single" w:color="auto" w:sz="2" w:space="0"/>
                  <w:insideV w:val="single" w:color="auto" w:sz="4" w:space="0"/>
                </w:tblBorders>
                <w:tblCellMar>
                  <w:top w:w="0" w:type="dxa"/>
                  <w:left w:w="108" w:type="dxa"/>
                  <w:bottom w:w="0" w:type="dxa"/>
                  <w:right w:w="108" w:type="dxa"/>
                </w:tblCellMar>
              </w:tblPrEx>
              <w:trPr>
                <w:trHeight w:val="340" w:hRule="atLeast"/>
                <w:jc w:val="center"/>
              </w:trPr>
              <w:tc>
                <w:tcPr>
                  <w:tcW w:w="378" w:type="pct"/>
                  <w:vMerge w:val="restart"/>
                  <w:vAlign w:val="center"/>
                </w:tcPr>
                <w:p w14:paraId="7FEDC52B">
                  <w:pPr>
                    <w:adjustRightInd w:val="0"/>
                    <w:snapToGrid w:val="0"/>
                    <w:jc w:val="center"/>
                    <w:rPr>
                      <w:rFonts w:hint="eastAsia" w:eastAsia="宋体"/>
                      <w:color w:val="auto"/>
                      <w:sz w:val="18"/>
                      <w:szCs w:val="18"/>
                      <w:lang w:eastAsia="zh-CN"/>
                    </w:rPr>
                  </w:pPr>
                  <w:r>
                    <w:rPr>
                      <w:rFonts w:hint="eastAsia"/>
                      <w:color w:val="auto"/>
                      <w:sz w:val="18"/>
                      <w:szCs w:val="18"/>
                      <w:lang w:eastAsia="zh-CN"/>
                    </w:rPr>
                    <w:t>储运工程</w:t>
                  </w:r>
                </w:p>
              </w:tc>
              <w:tc>
                <w:tcPr>
                  <w:tcW w:w="372" w:type="pct"/>
                  <w:vMerge w:val="restart"/>
                  <w:shd w:val="clear" w:color="auto" w:fill="auto"/>
                  <w:vAlign w:val="center"/>
                </w:tcPr>
                <w:p w14:paraId="0C7CA257">
                  <w:pPr>
                    <w:jc w:val="center"/>
                    <w:rPr>
                      <w:rFonts w:hint="eastAsia" w:eastAsia="宋体"/>
                      <w:color w:val="auto"/>
                      <w:sz w:val="18"/>
                      <w:szCs w:val="18"/>
                      <w:lang w:eastAsia="zh-CN"/>
                    </w:rPr>
                  </w:pPr>
                  <w:r>
                    <w:rPr>
                      <w:rFonts w:hint="eastAsia"/>
                      <w:color w:val="auto"/>
                      <w:sz w:val="18"/>
                      <w:szCs w:val="18"/>
                      <w:lang w:eastAsia="zh-CN"/>
                    </w:rPr>
                    <w:t>储存</w:t>
                  </w:r>
                </w:p>
              </w:tc>
              <w:tc>
                <w:tcPr>
                  <w:tcW w:w="832" w:type="pct"/>
                  <w:tcBorders>
                    <w:bottom w:val="single" w:color="auto" w:sz="6" w:space="0"/>
                  </w:tcBorders>
                  <w:shd w:val="clear" w:color="auto" w:fill="auto"/>
                  <w:vAlign w:val="center"/>
                </w:tcPr>
                <w:p w14:paraId="7823146E">
                  <w:pPr>
                    <w:pStyle w:val="256"/>
                    <w:jc w:val="center"/>
                    <w:rPr>
                      <w:rFonts w:hint="eastAsia" w:ascii="Times New Roman" w:hAnsi="Times New Roman" w:eastAsia="宋体" w:cs="Times New Roman"/>
                      <w:color w:val="auto"/>
                      <w:kern w:val="2"/>
                      <w:sz w:val="18"/>
                      <w:szCs w:val="18"/>
                      <w:lang w:val="en-US" w:eastAsia="zh-CN" w:bidi="ar-SA"/>
                    </w:rPr>
                  </w:pPr>
                  <w:r>
                    <w:rPr>
                      <w:rFonts w:hint="eastAsia" w:eastAsia="宋体"/>
                      <w:color w:val="auto"/>
                      <w:szCs w:val="18"/>
                      <w:lang w:eastAsia="zh-CN"/>
                    </w:rPr>
                    <w:t>原材料中转间</w:t>
                  </w:r>
                </w:p>
              </w:tc>
              <w:tc>
                <w:tcPr>
                  <w:tcW w:w="2237" w:type="pct"/>
                  <w:tcBorders>
                    <w:top w:val="single" w:color="auto" w:sz="6" w:space="0"/>
                    <w:bottom w:val="single" w:color="auto" w:sz="6" w:space="0"/>
                    <w:right w:val="nil"/>
                  </w:tcBorders>
                  <w:shd w:val="clear" w:color="auto" w:fill="auto"/>
                  <w:vAlign w:val="center"/>
                </w:tcPr>
                <w:p w14:paraId="755794E7">
                  <w:pPr>
                    <w:pStyle w:val="256"/>
                    <w:jc w:val="left"/>
                    <w:rPr>
                      <w:rFonts w:hint="eastAsia" w:ascii="Times New Roman" w:hAnsi="Times New Roman" w:eastAsia="宋体" w:cs="Times New Roman"/>
                      <w:color w:val="auto"/>
                      <w:kern w:val="2"/>
                      <w:sz w:val="18"/>
                      <w:szCs w:val="18"/>
                      <w:lang w:val="en-US" w:eastAsia="zh-CN" w:bidi="ar-SA"/>
                    </w:rPr>
                  </w:pPr>
                  <w:r>
                    <w:rPr>
                      <w:rFonts w:hint="eastAsia" w:eastAsia="宋体"/>
                      <w:color w:val="auto"/>
                      <w:szCs w:val="18"/>
                      <w:lang w:eastAsia="zh-CN"/>
                    </w:rPr>
                    <w:t>本项目在项目区域（武汉高科医疗器械园B12号楼1层1号和2号）北部设置有一个原材料中转间（面积</w:t>
                  </w:r>
                  <w:r>
                    <w:rPr>
                      <w:rFonts w:hint="eastAsia" w:eastAsia="宋体"/>
                      <w:color w:val="auto"/>
                      <w:szCs w:val="18"/>
                      <w:lang w:val="en-US" w:eastAsia="zh-CN"/>
                    </w:rPr>
                    <w:t>48.11m</w:t>
                  </w:r>
                  <w:r>
                    <w:rPr>
                      <w:rFonts w:hint="eastAsia" w:eastAsia="宋体"/>
                      <w:color w:val="auto"/>
                      <w:szCs w:val="18"/>
                      <w:vertAlign w:val="superscript"/>
                      <w:lang w:val="en-US" w:eastAsia="zh-CN"/>
                    </w:rPr>
                    <w:t>2</w:t>
                  </w:r>
                  <w:r>
                    <w:rPr>
                      <w:rFonts w:hint="eastAsia" w:eastAsia="宋体"/>
                      <w:color w:val="auto"/>
                      <w:szCs w:val="18"/>
                      <w:lang w:eastAsia="zh-CN"/>
                    </w:rPr>
                    <w:t>）用于储存和中转原材料。</w:t>
                  </w:r>
                </w:p>
              </w:tc>
              <w:tc>
                <w:tcPr>
                  <w:tcW w:w="1179" w:type="pct"/>
                  <w:tcBorders>
                    <w:top w:val="single" w:color="auto" w:sz="6" w:space="0"/>
                    <w:bottom w:val="single" w:color="auto" w:sz="6" w:space="0"/>
                    <w:right w:val="nil"/>
                  </w:tcBorders>
                  <w:vAlign w:val="center"/>
                </w:tcPr>
                <w:p w14:paraId="214494A2">
                  <w:pPr>
                    <w:adjustRightInd w:val="0"/>
                    <w:snapToGrid w:val="0"/>
                    <w:jc w:val="center"/>
                    <w:rPr>
                      <w:rFonts w:hint="eastAsia"/>
                      <w:color w:val="auto"/>
                      <w:sz w:val="18"/>
                      <w:szCs w:val="18"/>
                    </w:rPr>
                  </w:pPr>
                  <w:r>
                    <w:rPr>
                      <w:rFonts w:hint="eastAsia"/>
                      <w:color w:val="auto"/>
                      <w:sz w:val="18"/>
                      <w:szCs w:val="18"/>
                    </w:rPr>
                    <w:t>与环评一致无变更；</w:t>
                  </w:r>
                </w:p>
              </w:tc>
            </w:tr>
            <w:tr w14:paraId="64CAC5FD">
              <w:tblPrEx>
                <w:tblBorders>
                  <w:top w:val="single" w:color="auto" w:sz="12" w:space="0"/>
                  <w:left w:val="none" w:color="auto" w:sz="0" w:space="0"/>
                  <w:bottom w:val="single" w:color="auto" w:sz="12" w:space="0"/>
                  <w:right w:val="none" w:color="auto" w:sz="0" w:space="0"/>
                  <w:insideH w:val="single" w:color="auto" w:sz="2" w:space="0"/>
                  <w:insideV w:val="single" w:color="auto" w:sz="4" w:space="0"/>
                </w:tblBorders>
                <w:tblCellMar>
                  <w:top w:w="0" w:type="dxa"/>
                  <w:left w:w="108" w:type="dxa"/>
                  <w:bottom w:w="0" w:type="dxa"/>
                  <w:right w:w="108" w:type="dxa"/>
                </w:tblCellMar>
              </w:tblPrEx>
              <w:trPr>
                <w:trHeight w:val="340" w:hRule="atLeast"/>
                <w:jc w:val="center"/>
              </w:trPr>
              <w:tc>
                <w:tcPr>
                  <w:tcW w:w="378" w:type="pct"/>
                  <w:vMerge w:val="continue"/>
                  <w:vAlign w:val="center"/>
                </w:tcPr>
                <w:p w14:paraId="70C48FCA">
                  <w:pPr>
                    <w:adjustRightInd w:val="0"/>
                    <w:snapToGrid w:val="0"/>
                    <w:jc w:val="center"/>
                    <w:rPr>
                      <w:color w:val="auto"/>
                      <w:sz w:val="18"/>
                      <w:szCs w:val="18"/>
                    </w:rPr>
                  </w:pPr>
                </w:p>
              </w:tc>
              <w:tc>
                <w:tcPr>
                  <w:tcW w:w="372" w:type="pct"/>
                  <w:vMerge w:val="continue"/>
                  <w:shd w:val="clear" w:color="auto" w:fill="auto"/>
                  <w:vAlign w:val="center"/>
                </w:tcPr>
                <w:p w14:paraId="76E28B76">
                  <w:pPr>
                    <w:jc w:val="center"/>
                    <w:rPr>
                      <w:color w:val="auto"/>
                      <w:sz w:val="18"/>
                      <w:szCs w:val="18"/>
                    </w:rPr>
                  </w:pPr>
                </w:p>
              </w:tc>
              <w:tc>
                <w:tcPr>
                  <w:tcW w:w="832" w:type="pct"/>
                  <w:tcBorders>
                    <w:bottom w:val="single" w:color="auto" w:sz="6" w:space="0"/>
                  </w:tcBorders>
                  <w:shd w:val="clear" w:color="auto" w:fill="auto"/>
                  <w:vAlign w:val="center"/>
                </w:tcPr>
                <w:p w14:paraId="645AC509">
                  <w:pPr>
                    <w:pStyle w:val="256"/>
                    <w:jc w:val="center"/>
                    <w:rPr>
                      <w:rFonts w:hint="eastAsia" w:ascii="Times New Roman" w:hAnsi="Times New Roman" w:eastAsia="宋体" w:cs="Times New Roman"/>
                      <w:color w:val="auto"/>
                      <w:kern w:val="2"/>
                      <w:sz w:val="18"/>
                      <w:szCs w:val="18"/>
                      <w:lang w:val="en-US" w:eastAsia="zh-CN" w:bidi="ar-SA"/>
                    </w:rPr>
                  </w:pPr>
                  <w:r>
                    <w:rPr>
                      <w:rFonts w:hint="eastAsia" w:eastAsia="宋体"/>
                      <w:color w:val="auto"/>
                      <w:szCs w:val="18"/>
                      <w:lang w:eastAsia="zh-CN"/>
                    </w:rPr>
                    <w:t>中央供料房</w:t>
                  </w:r>
                </w:p>
              </w:tc>
              <w:tc>
                <w:tcPr>
                  <w:tcW w:w="2237" w:type="pct"/>
                  <w:tcBorders>
                    <w:top w:val="single" w:color="auto" w:sz="6" w:space="0"/>
                    <w:bottom w:val="single" w:color="auto" w:sz="6" w:space="0"/>
                    <w:right w:val="nil"/>
                  </w:tcBorders>
                  <w:shd w:val="clear" w:color="auto" w:fill="auto"/>
                  <w:vAlign w:val="center"/>
                </w:tcPr>
                <w:p w14:paraId="7E65326B">
                  <w:pPr>
                    <w:pStyle w:val="256"/>
                    <w:jc w:val="left"/>
                    <w:rPr>
                      <w:rFonts w:hint="eastAsia" w:ascii="Times New Roman" w:hAnsi="Times New Roman" w:eastAsia="宋体" w:cs="Times New Roman"/>
                      <w:color w:val="auto"/>
                      <w:kern w:val="2"/>
                      <w:sz w:val="18"/>
                      <w:szCs w:val="18"/>
                      <w:lang w:val="en-US" w:eastAsia="zh-CN" w:bidi="ar-SA"/>
                    </w:rPr>
                  </w:pPr>
                  <w:r>
                    <w:rPr>
                      <w:rFonts w:hint="eastAsia" w:eastAsia="宋体"/>
                      <w:color w:val="auto"/>
                      <w:szCs w:val="18"/>
                      <w:lang w:eastAsia="zh-CN"/>
                    </w:rPr>
                    <w:t>本项目在项目区域（武汉高科医疗器械园B12号楼1层1号和2号）北部设置有一个中央供料房（面积</w:t>
                  </w:r>
                  <w:r>
                    <w:rPr>
                      <w:rFonts w:hint="eastAsia" w:eastAsia="宋体"/>
                      <w:color w:val="auto"/>
                      <w:szCs w:val="18"/>
                      <w:lang w:val="en-US" w:eastAsia="zh-CN"/>
                    </w:rPr>
                    <w:t>49.65m</w:t>
                  </w:r>
                  <w:r>
                    <w:rPr>
                      <w:rFonts w:hint="eastAsia" w:eastAsia="宋体"/>
                      <w:color w:val="auto"/>
                      <w:szCs w:val="18"/>
                      <w:vertAlign w:val="superscript"/>
                      <w:lang w:val="en-US" w:eastAsia="zh-CN"/>
                    </w:rPr>
                    <w:t>2</w:t>
                  </w:r>
                  <w:r>
                    <w:rPr>
                      <w:rFonts w:hint="eastAsia" w:eastAsia="宋体"/>
                      <w:color w:val="auto"/>
                      <w:szCs w:val="18"/>
                      <w:lang w:eastAsia="zh-CN"/>
                    </w:rPr>
                    <w:t>）用于原材料的储存和供应。</w:t>
                  </w:r>
                </w:p>
              </w:tc>
              <w:tc>
                <w:tcPr>
                  <w:tcW w:w="1179" w:type="pct"/>
                  <w:tcBorders>
                    <w:top w:val="single" w:color="auto" w:sz="6" w:space="0"/>
                    <w:bottom w:val="single" w:color="auto" w:sz="6" w:space="0"/>
                    <w:right w:val="nil"/>
                  </w:tcBorders>
                  <w:vAlign w:val="center"/>
                </w:tcPr>
                <w:p w14:paraId="6AC6CCC8">
                  <w:pPr>
                    <w:adjustRightInd w:val="0"/>
                    <w:snapToGrid w:val="0"/>
                    <w:jc w:val="center"/>
                    <w:rPr>
                      <w:rFonts w:hint="eastAsia"/>
                      <w:color w:val="auto"/>
                      <w:sz w:val="18"/>
                      <w:szCs w:val="18"/>
                    </w:rPr>
                  </w:pPr>
                  <w:r>
                    <w:rPr>
                      <w:rFonts w:hint="eastAsia"/>
                      <w:color w:val="auto"/>
                      <w:sz w:val="18"/>
                      <w:szCs w:val="18"/>
                    </w:rPr>
                    <w:t>与环评一致无变更；</w:t>
                  </w:r>
                </w:p>
              </w:tc>
            </w:tr>
            <w:tr w14:paraId="0D2A8EB3">
              <w:tblPrEx>
                <w:tblBorders>
                  <w:top w:val="single" w:color="auto" w:sz="12" w:space="0"/>
                  <w:left w:val="none" w:color="auto" w:sz="0" w:space="0"/>
                  <w:bottom w:val="single" w:color="auto" w:sz="12" w:space="0"/>
                  <w:right w:val="none" w:color="auto" w:sz="0" w:space="0"/>
                  <w:insideH w:val="single" w:color="auto" w:sz="2" w:space="0"/>
                  <w:insideV w:val="single" w:color="auto" w:sz="4" w:space="0"/>
                </w:tblBorders>
                <w:tblCellMar>
                  <w:top w:w="0" w:type="dxa"/>
                  <w:left w:w="108" w:type="dxa"/>
                  <w:bottom w:w="0" w:type="dxa"/>
                  <w:right w:w="108" w:type="dxa"/>
                </w:tblCellMar>
              </w:tblPrEx>
              <w:trPr>
                <w:trHeight w:val="340" w:hRule="atLeast"/>
                <w:jc w:val="center"/>
              </w:trPr>
              <w:tc>
                <w:tcPr>
                  <w:tcW w:w="378" w:type="pct"/>
                  <w:vMerge w:val="continue"/>
                  <w:vAlign w:val="center"/>
                </w:tcPr>
                <w:p w14:paraId="068780F8">
                  <w:pPr>
                    <w:adjustRightInd w:val="0"/>
                    <w:snapToGrid w:val="0"/>
                    <w:jc w:val="center"/>
                    <w:rPr>
                      <w:color w:val="auto"/>
                      <w:sz w:val="18"/>
                      <w:szCs w:val="18"/>
                    </w:rPr>
                  </w:pPr>
                </w:p>
              </w:tc>
              <w:tc>
                <w:tcPr>
                  <w:tcW w:w="372" w:type="pct"/>
                  <w:vMerge w:val="continue"/>
                  <w:tcBorders>
                    <w:bottom w:val="single" w:color="auto" w:sz="6" w:space="0"/>
                  </w:tcBorders>
                  <w:shd w:val="clear" w:color="auto" w:fill="auto"/>
                  <w:vAlign w:val="center"/>
                </w:tcPr>
                <w:p w14:paraId="43F1572E">
                  <w:pPr>
                    <w:jc w:val="center"/>
                    <w:rPr>
                      <w:color w:val="auto"/>
                      <w:sz w:val="18"/>
                      <w:szCs w:val="18"/>
                    </w:rPr>
                  </w:pPr>
                </w:p>
              </w:tc>
              <w:tc>
                <w:tcPr>
                  <w:tcW w:w="832" w:type="pct"/>
                  <w:tcBorders>
                    <w:bottom w:val="single" w:color="auto" w:sz="6" w:space="0"/>
                  </w:tcBorders>
                  <w:shd w:val="clear" w:color="auto" w:fill="auto"/>
                  <w:vAlign w:val="center"/>
                </w:tcPr>
                <w:p w14:paraId="328049D2">
                  <w:pPr>
                    <w:pStyle w:val="256"/>
                    <w:jc w:val="center"/>
                    <w:rPr>
                      <w:rFonts w:hint="eastAsia" w:ascii="Times New Roman" w:hAnsi="Times New Roman" w:eastAsia="宋体" w:cs="Times New Roman"/>
                      <w:color w:val="auto"/>
                      <w:kern w:val="2"/>
                      <w:sz w:val="18"/>
                      <w:szCs w:val="18"/>
                      <w:lang w:val="en-US" w:eastAsia="zh-CN" w:bidi="ar-SA"/>
                    </w:rPr>
                  </w:pPr>
                  <w:r>
                    <w:rPr>
                      <w:rFonts w:hint="eastAsia" w:eastAsia="宋体"/>
                      <w:color w:val="auto"/>
                      <w:szCs w:val="18"/>
                      <w:lang w:eastAsia="zh-CN"/>
                    </w:rPr>
                    <w:t>包装间</w:t>
                  </w:r>
                </w:p>
              </w:tc>
              <w:tc>
                <w:tcPr>
                  <w:tcW w:w="2237" w:type="pct"/>
                  <w:tcBorders>
                    <w:top w:val="single" w:color="auto" w:sz="6" w:space="0"/>
                    <w:bottom w:val="single" w:color="auto" w:sz="6" w:space="0"/>
                    <w:right w:val="nil"/>
                  </w:tcBorders>
                  <w:shd w:val="clear" w:color="auto" w:fill="auto"/>
                  <w:vAlign w:val="center"/>
                </w:tcPr>
                <w:p w14:paraId="49527EA2">
                  <w:pPr>
                    <w:pStyle w:val="256"/>
                    <w:jc w:val="left"/>
                    <w:rPr>
                      <w:rFonts w:hint="eastAsia" w:ascii="Times New Roman" w:hAnsi="Times New Roman" w:eastAsia="宋体" w:cs="Times New Roman"/>
                      <w:color w:val="auto"/>
                      <w:kern w:val="2"/>
                      <w:sz w:val="18"/>
                      <w:szCs w:val="18"/>
                      <w:lang w:val="en-US" w:eastAsia="zh-CN" w:bidi="ar-SA"/>
                    </w:rPr>
                  </w:pPr>
                  <w:r>
                    <w:rPr>
                      <w:rFonts w:hint="eastAsia" w:eastAsia="宋体"/>
                      <w:color w:val="auto"/>
                      <w:szCs w:val="18"/>
                      <w:lang w:eastAsia="zh-CN"/>
                    </w:rPr>
                    <w:t>本项目在项目区域（武汉高科医疗器械园B12号楼1层1号和2号）的西部设置有</w:t>
                  </w:r>
                  <w:r>
                    <w:rPr>
                      <w:rFonts w:hint="eastAsia" w:eastAsia="宋体"/>
                      <w:color w:val="auto"/>
                      <w:szCs w:val="18"/>
                      <w:lang w:val="en-US" w:eastAsia="zh-CN"/>
                    </w:rPr>
                    <w:t>2个内包间（面积分别为86.22m</w:t>
                  </w:r>
                  <w:r>
                    <w:rPr>
                      <w:rFonts w:hint="eastAsia" w:eastAsia="宋体"/>
                      <w:color w:val="auto"/>
                      <w:szCs w:val="18"/>
                      <w:vertAlign w:val="superscript"/>
                      <w:lang w:val="en-US" w:eastAsia="zh-CN"/>
                    </w:rPr>
                    <w:t>2</w:t>
                  </w:r>
                  <w:r>
                    <w:rPr>
                      <w:rFonts w:hint="eastAsia" w:eastAsia="宋体"/>
                      <w:color w:val="auto"/>
                      <w:szCs w:val="18"/>
                      <w:lang w:val="en-US" w:eastAsia="zh-CN"/>
                    </w:rPr>
                    <w:t>和80.11m</w:t>
                  </w:r>
                  <w:r>
                    <w:rPr>
                      <w:rFonts w:hint="eastAsia" w:eastAsia="宋体"/>
                      <w:color w:val="auto"/>
                      <w:szCs w:val="18"/>
                      <w:vertAlign w:val="superscript"/>
                      <w:lang w:val="en-US" w:eastAsia="zh-CN"/>
                    </w:rPr>
                    <w:t>2</w:t>
                  </w:r>
                  <w:r>
                    <w:rPr>
                      <w:rFonts w:hint="eastAsia" w:eastAsia="宋体"/>
                      <w:color w:val="auto"/>
                      <w:szCs w:val="18"/>
                      <w:lang w:val="en-US" w:eastAsia="zh-CN"/>
                    </w:rPr>
                    <w:t>）和一个外包间（面积171.51m</w:t>
                  </w:r>
                  <w:r>
                    <w:rPr>
                      <w:rFonts w:hint="eastAsia" w:eastAsia="宋体"/>
                      <w:color w:val="auto"/>
                      <w:szCs w:val="18"/>
                      <w:vertAlign w:val="superscript"/>
                      <w:lang w:val="en-US" w:eastAsia="zh-CN"/>
                    </w:rPr>
                    <w:t>2</w:t>
                  </w:r>
                  <w:r>
                    <w:rPr>
                      <w:rFonts w:hint="eastAsia" w:eastAsia="宋体"/>
                      <w:color w:val="auto"/>
                      <w:szCs w:val="18"/>
                      <w:lang w:val="en-US" w:eastAsia="zh-CN"/>
                    </w:rPr>
                    <w:t>），用于项目产品（注塑件和吸塑盒）的打包和储存。</w:t>
                  </w:r>
                </w:p>
              </w:tc>
              <w:tc>
                <w:tcPr>
                  <w:tcW w:w="1179" w:type="pct"/>
                  <w:tcBorders>
                    <w:top w:val="single" w:color="auto" w:sz="6" w:space="0"/>
                    <w:bottom w:val="single" w:color="auto" w:sz="6" w:space="0"/>
                    <w:right w:val="nil"/>
                  </w:tcBorders>
                  <w:vAlign w:val="center"/>
                </w:tcPr>
                <w:p w14:paraId="1059E66A">
                  <w:pPr>
                    <w:adjustRightInd w:val="0"/>
                    <w:snapToGrid w:val="0"/>
                    <w:jc w:val="center"/>
                    <w:rPr>
                      <w:rFonts w:hint="eastAsia"/>
                      <w:color w:val="auto"/>
                      <w:sz w:val="18"/>
                      <w:szCs w:val="18"/>
                    </w:rPr>
                  </w:pPr>
                  <w:r>
                    <w:rPr>
                      <w:rFonts w:hint="eastAsia"/>
                      <w:color w:val="auto"/>
                      <w:sz w:val="18"/>
                      <w:szCs w:val="18"/>
                    </w:rPr>
                    <w:t>与环评一致无变更；</w:t>
                  </w:r>
                </w:p>
              </w:tc>
            </w:tr>
            <w:tr w14:paraId="1DD8069C">
              <w:tblPrEx>
                <w:tblBorders>
                  <w:top w:val="single" w:color="auto" w:sz="12" w:space="0"/>
                  <w:left w:val="none" w:color="auto" w:sz="0" w:space="0"/>
                  <w:bottom w:val="single" w:color="auto" w:sz="12" w:space="0"/>
                  <w:right w:val="none" w:color="auto" w:sz="0" w:space="0"/>
                  <w:insideH w:val="single" w:color="auto" w:sz="2" w:space="0"/>
                  <w:insideV w:val="single" w:color="auto" w:sz="4" w:space="0"/>
                </w:tblBorders>
                <w:tblCellMar>
                  <w:top w:w="0" w:type="dxa"/>
                  <w:left w:w="108" w:type="dxa"/>
                  <w:bottom w:w="0" w:type="dxa"/>
                  <w:right w:w="108" w:type="dxa"/>
                </w:tblCellMar>
              </w:tblPrEx>
              <w:trPr>
                <w:trHeight w:val="340" w:hRule="atLeast"/>
                <w:jc w:val="center"/>
              </w:trPr>
              <w:tc>
                <w:tcPr>
                  <w:tcW w:w="378" w:type="pct"/>
                  <w:vMerge w:val="continue"/>
                  <w:tcBorders>
                    <w:bottom w:val="single" w:color="auto" w:sz="4" w:space="0"/>
                  </w:tcBorders>
                  <w:vAlign w:val="center"/>
                </w:tcPr>
                <w:p w14:paraId="4BA35F8A">
                  <w:pPr>
                    <w:adjustRightInd w:val="0"/>
                    <w:snapToGrid w:val="0"/>
                    <w:jc w:val="center"/>
                    <w:rPr>
                      <w:color w:val="auto"/>
                      <w:sz w:val="18"/>
                      <w:szCs w:val="18"/>
                    </w:rPr>
                  </w:pPr>
                </w:p>
              </w:tc>
              <w:tc>
                <w:tcPr>
                  <w:tcW w:w="1205" w:type="pct"/>
                  <w:gridSpan w:val="2"/>
                  <w:tcBorders>
                    <w:bottom w:val="single" w:color="auto" w:sz="4" w:space="0"/>
                  </w:tcBorders>
                  <w:shd w:val="clear" w:color="auto" w:fill="auto"/>
                  <w:vAlign w:val="center"/>
                </w:tcPr>
                <w:p w14:paraId="1172C7AF">
                  <w:pPr>
                    <w:jc w:val="center"/>
                    <w:rPr>
                      <w:rFonts w:hint="eastAsia" w:ascii="宋体" w:hAnsi="宋体" w:eastAsia="宋体" w:cs="宋体"/>
                      <w:color w:val="auto"/>
                      <w:kern w:val="2"/>
                      <w:sz w:val="18"/>
                      <w:szCs w:val="18"/>
                      <w:lang w:val="en-US" w:eastAsia="zh-CN" w:bidi="ar-SA"/>
                    </w:rPr>
                  </w:pPr>
                  <w:r>
                    <w:rPr>
                      <w:rFonts w:hint="eastAsia" w:ascii="宋体" w:hAnsi="宋体" w:cs="宋体"/>
                      <w:color w:val="auto"/>
                      <w:sz w:val="18"/>
                      <w:szCs w:val="18"/>
                    </w:rPr>
                    <w:t>运输</w:t>
                  </w:r>
                </w:p>
              </w:tc>
              <w:tc>
                <w:tcPr>
                  <w:tcW w:w="2237" w:type="pct"/>
                  <w:tcBorders>
                    <w:top w:val="single" w:color="auto" w:sz="6" w:space="0"/>
                    <w:bottom w:val="single" w:color="auto" w:sz="4" w:space="0"/>
                    <w:right w:val="nil"/>
                  </w:tcBorders>
                  <w:shd w:val="clear" w:color="auto" w:fill="auto"/>
                  <w:vAlign w:val="center"/>
                </w:tcPr>
                <w:p w14:paraId="092A93BB">
                  <w:pPr>
                    <w:jc w:val="left"/>
                    <w:rPr>
                      <w:rFonts w:hint="eastAsia" w:ascii="宋体" w:hAnsi="宋体" w:eastAsia="宋体" w:cs="宋体"/>
                      <w:color w:val="auto"/>
                      <w:kern w:val="2"/>
                      <w:sz w:val="18"/>
                      <w:szCs w:val="18"/>
                      <w:lang w:val="en-US" w:eastAsia="zh-CN" w:bidi="ar-SA"/>
                    </w:rPr>
                  </w:pPr>
                  <w:r>
                    <w:rPr>
                      <w:rFonts w:hint="eastAsia" w:ascii="宋体" w:hAnsi="宋体" w:cs="宋体"/>
                      <w:color w:val="auto"/>
                      <w:sz w:val="18"/>
                      <w:szCs w:val="18"/>
                    </w:rPr>
                    <w:t>本项目原辅料采用汽车运输。</w:t>
                  </w:r>
                </w:p>
              </w:tc>
              <w:tc>
                <w:tcPr>
                  <w:tcW w:w="1179" w:type="pct"/>
                  <w:tcBorders>
                    <w:top w:val="single" w:color="auto" w:sz="6" w:space="0"/>
                    <w:bottom w:val="single" w:color="auto" w:sz="4" w:space="0"/>
                    <w:right w:val="nil"/>
                  </w:tcBorders>
                  <w:shd w:val="clear" w:color="auto" w:fill="auto"/>
                  <w:vAlign w:val="center"/>
                </w:tcPr>
                <w:p w14:paraId="483960EB">
                  <w:pPr>
                    <w:adjustRightInd w:val="0"/>
                    <w:snapToGrid w:val="0"/>
                    <w:jc w:val="center"/>
                    <w:rPr>
                      <w:rFonts w:hint="eastAsia" w:ascii="Times New Roman" w:hAnsi="Times New Roman" w:eastAsia="宋体" w:cs="Times New Roman"/>
                      <w:color w:val="auto"/>
                      <w:kern w:val="2"/>
                      <w:sz w:val="18"/>
                      <w:szCs w:val="18"/>
                      <w:lang w:val="en-US" w:eastAsia="zh-CN" w:bidi="ar-SA"/>
                    </w:rPr>
                  </w:pPr>
                  <w:r>
                    <w:rPr>
                      <w:rFonts w:hint="eastAsia"/>
                      <w:color w:val="auto"/>
                      <w:sz w:val="18"/>
                      <w:szCs w:val="18"/>
                    </w:rPr>
                    <w:t>与环评一致无变更；</w:t>
                  </w:r>
                </w:p>
              </w:tc>
            </w:tr>
            <w:tr w14:paraId="5159ADAE">
              <w:tblPrEx>
                <w:tblBorders>
                  <w:top w:val="single" w:color="auto" w:sz="12" w:space="0"/>
                  <w:left w:val="none" w:color="auto" w:sz="0" w:space="0"/>
                  <w:bottom w:val="single" w:color="auto" w:sz="12" w:space="0"/>
                  <w:right w:val="none" w:color="auto" w:sz="0" w:space="0"/>
                  <w:insideH w:val="single" w:color="auto" w:sz="2" w:space="0"/>
                  <w:insideV w:val="single" w:color="auto" w:sz="4" w:space="0"/>
                </w:tblBorders>
                <w:tblCellMar>
                  <w:top w:w="0" w:type="dxa"/>
                  <w:left w:w="108" w:type="dxa"/>
                  <w:bottom w:w="0" w:type="dxa"/>
                  <w:right w:w="108" w:type="dxa"/>
                </w:tblCellMar>
              </w:tblPrEx>
              <w:trPr>
                <w:trHeight w:val="340" w:hRule="atLeast"/>
                <w:jc w:val="center"/>
              </w:trPr>
              <w:tc>
                <w:tcPr>
                  <w:tcW w:w="378" w:type="pct"/>
                  <w:vMerge w:val="restart"/>
                  <w:tcBorders>
                    <w:top w:val="single" w:color="auto" w:sz="4" w:space="0"/>
                    <w:bottom w:val="single" w:color="auto" w:sz="4" w:space="0"/>
                    <w:right w:val="single" w:color="auto" w:sz="4" w:space="0"/>
                  </w:tcBorders>
                  <w:vAlign w:val="center"/>
                </w:tcPr>
                <w:p w14:paraId="68850CC4">
                  <w:pPr>
                    <w:adjustRightInd w:val="0"/>
                    <w:snapToGrid w:val="0"/>
                    <w:jc w:val="center"/>
                    <w:rPr>
                      <w:rFonts w:hint="eastAsia" w:eastAsia="宋体"/>
                      <w:color w:val="auto"/>
                      <w:sz w:val="18"/>
                      <w:szCs w:val="18"/>
                      <w:lang w:eastAsia="zh-CN"/>
                    </w:rPr>
                  </w:pPr>
                  <w:r>
                    <w:rPr>
                      <w:rFonts w:hint="eastAsia"/>
                      <w:color w:val="auto"/>
                      <w:sz w:val="18"/>
                      <w:szCs w:val="18"/>
                      <w:lang w:eastAsia="zh-CN"/>
                    </w:rPr>
                    <w:t>依托工程</w:t>
                  </w:r>
                </w:p>
              </w:tc>
              <w:tc>
                <w:tcPr>
                  <w:tcW w:w="1205"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7AEA85A7">
                  <w:pPr>
                    <w:jc w:val="center"/>
                    <w:rPr>
                      <w:rFonts w:hint="eastAsia" w:ascii="宋体" w:hAnsi="宋体" w:eastAsia="宋体" w:cs="宋体"/>
                      <w:color w:val="auto"/>
                      <w:kern w:val="2"/>
                      <w:sz w:val="18"/>
                      <w:szCs w:val="18"/>
                      <w:lang w:val="en-US" w:eastAsia="zh-CN" w:bidi="ar-SA"/>
                    </w:rPr>
                  </w:pPr>
                  <w:r>
                    <w:rPr>
                      <w:rFonts w:hint="eastAsia" w:ascii="宋体" w:hAnsi="宋体" w:cs="宋体"/>
                      <w:color w:val="auto"/>
                      <w:sz w:val="18"/>
                      <w:szCs w:val="18"/>
                    </w:rPr>
                    <w:t>供电系统</w:t>
                  </w:r>
                </w:p>
              </w:tc>
              <w:tc>
                <w:tcPr>
                  <w:tcW w:w="2237" w:type="pct"/>
                  <w:tcBorders>
                    <w:top w:val="single" w:color="auto" w:sz="4" w:space="0"/>
                    <w:left w:val="single" w:color="auto" w:sz="4" w:space="0"/>
                    <w:bottom w:val="single" w:color="auto" w:sz="4" w:space="0"/>
                    <w:right w:val="single" w:color="auto" w:sz="4" w:space="0"/>
                  </w:tcBorders>
                  <w:shd w:val="clear" w:color="auto" w:fill="auto"/>
                  <w:vAlign w:val="center"/>
                </w:tcPr>
                <w:p w14:paraId="49096BBE">
                  <w:pPr>
                    <w:pStyle w:val="256"/>
                    <w:jc w:val="left"/>
                    <w:rPr>
                      <w:rFonts w:hint="eastAsia" w:ascii="Times New Roman" w:hAnsi="Times New Roman" w:eastAsia="宋体" w:cs="Times New Roman"/>
                      <w:color w:val="auto"/>
                      <w:kern w:val="2"/>
                      <w:sz w:val="18"/>
                      <w:szCs w:val="18"/>
                      <w:lang w:val="en-US" w:eastAsia="zh-CN" w:bidi="ar-SA"/>
                    </w:rPr>
                  </w:pPr>
                  <w:r>
                    <w:rPr>
                      <w:rFonts w:hint="eastAsia" w:eastAsia="宋体"/>
                      <w:color w:val="auto"/>
                      <w:szCs w:val="18"/>
                    </w:rPr>
                    <w:t>依托武汉高科医疗器械园现有的供电设施。</w:t>
                  </w:r>
                </w:p>
              </w:tc>
              <w:tc>
                <w:tcPr>
                  <w:tcW w:w="1179" w:type="pct"/>
                  <w:tcBorders>
                    <w:top w:val="single" w:color="auto" w:sz="4" w:space="0"/>
                    <w:left w:val="single" w:color="auto" w:sz="4" w:space="0"/>
                    <w:bottom w:val="single" w:color="auto" w:sz="4" w:space="0"/>
                    <w:right w:val="nil"/>
                  </w:tcBorders>
                  <w:shd w:val="clear" w:color="auto" w:fill="auto"/>
                  <w:vAlign w:val="center"/>
                </w:tcPr>
                <w:p w14:paraId="30ABC3E3">
                  <w:pPr>
                    <w:adjustRightInd w:val="0"/>
                    <w:snapToGrid w:val="0"/>
                    <w:jc w:val="center"/>
                    <w:rPr>
                      <w:rFonts w:hint="eastAsia" w:ascii="Times New Roman" w:hAnsi="Times New Roman" w:eastAsia="宋体" w:cs="Times New Roman"/>
                      <w:color w:val="auto"/>
                      <w:kern w:val="2"/>
                      <w:sz w:val="18"/>
                      <w:szCs w:val="18"/>
                      <w:lang w:val="en-US" w:eastAsia="zh-CN" w:bidi="ar-SA"/>
                    </w:rPr>
                  </w:pPr>
                  <w:r>
                    <w:rPr>
                      <w:rFonts w:hint="eastAsia"/>
                      <w:color w:val="auto"/>
                      <w:sz w:val="18"/>
                      <w:szCs w:val="18"/>
                    </w:rPr>
                    <w:t>与环评一致无变更；</w:t>
                  </w:r>
                </w:p>
              </w:tc>
            </w:tr>
            <w:tr w14:paraId="5D8A0140">
              <w:tblPrEx>
                <w:tblBorders>
                  <w:top w:val="single" w:color="auto" w:sz="12" w:space="0"/>
                  <w:left w:val="none" w:color="auto" w:sz="0" w:space="0"/>
                  <w:bottom w:val="single" w:color="auto" w:sz="12" w:space="0"/>
                  <w:right w:val="none" w:color="auto" w:sz="0" w:space="0"/>
                  <w:insideH w:val="single" w:color="auto" w:sz="2" w:space="0"/>
                  <w:insideV w:val="single" w:color="auto" w:sz="4" w:space="0"/>
                </w:tblBorders>
                <w:tblCellMar>
                  <w:top w:w="0" w:type="dxa"/>
                  <w:left w:w="108" w:type="dxa"/>
                  <w:bottom w:w="0" w:type="dxa"/>
                  <w:right w:w="108" w:type="dxa"/>
                </w:tblCellMar>
              </w:tblPrEx>
              <w:trPr>
                <w:trHeight w:val="340" w:hRule="atLeast"/>
                <w:jc w:val="center"/>
              </w:trPr>
              <w:tc>
                <w:tcPr>
                  <w:tcW w:w="378" w:type="pct"/>
                  <w:vMerge w:val="continue"/>
                  <w:tcBorders>
                    <w:top w:val="single" w:color="auto" w:sz="4" w:space="0"/>
                    <w:bottom w:val="single" w:color="auto" w:sz="4" w:space="0"/>
                    <w:right w:val="single" w:color="auto" w:sz="4" w:space="0"/>
                  </w:tcBorders>
                  <w:vAlign w:val="center"/>
                </w:tcPr>
                <w:p w14:paraId="64BFC369">
                  <w:pPr>
                    <w:adjustRightInd w:val="0"/>
                    <w:snapToGrid w:val="0"/>
                    <w:jc w:val="center"/>
                    <w:rPr>
                      <w:color w:val="auto"/>
                      <w:sz w:val="18"/>
                      <w:szCs w:val="18"/>
                    </w:rPr>
                  </w:pPr>
                </w:p>
              </w:tc>
              <w:tc>
                <w:tcPr>
                  <w:tcW w:w="1205"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2769814D">
                  <w:pPr>
                    <w:jc w:val="center"/>
                    <w:rPr>
                      <w:rFonts w:hint="eastAsia" w:ascii="宋体" w:hAnsi="宋体" w:eastAsia="宋体" w:cs="宋体"/>
                      <w:color w:val="auto"/>
                      <w:kern w:val="2"/>
                      <w:sz w:val="18"/>
                      <w:szCs w:val="18"/>
                      <w:lang w:val="en-US" w:eastAsia="zh-CN" w:bidi="ar-SA"/>
                    </w:rPr>
                  </w:pPr>
                  <w:r>
                    <w:rPr>
                      <w:rFonts w:hint="eastAsia" w:ascii="宋体" w:hAnsi="宋体" w:cs="宋体"/>
                      <w:color w:val="auto"/>
                      <w:sz w:val="18"/>
                      <w:szCs w:val="18"/>
                    </w:rPr>
                    <w:t>供水系统</w:t>
                  </w:r>
                </w:p>
              </w:tc>
              <w:tc>
                <w:tcPr>
                  <w:tcW w:w="2237" w:type="pct"/>
                  <w:tcBorders>
                    <w:top w:val="single" w:color="auto" w:sz="4" w:space="0"/>
                    <w:left w:val="single" w:color="auto" w:sz="4" w:space="0"/>
                    <w:bottom w:val="single" w:color="auto" w:sz="4" w:space="0"/>
                    <w:right w:val="single" w:color="auto" w:sz="4" w:space="0"/>
                  </w:tcBorders>
                  <w:shd w:val="clear" w:color="auto" w:fill="auto"/>
                  <w:vAlign w:val="center"/>
                </w:tcPr>
                <w:p w14:paraId="251DB367">
                  <w:pPr>
                    <w:pStyle w:val="256"/>
                    <w:jc w:val="left"/>
                    <w:rPr>
                      <w:rFonts w:hint="eastAsia" w:ascii="Times New Roman" w:hAnsi="Times New Roman" w:eastAsia="宋体" w:cs="Times New Roman"/>
                      <w:color w:val="auto"/>
                      <w:kern w:val="2"/>
                      <w:sz w:val="18"/>
                      <w:szCs w:val="18"/>
                      <w:lang w:val="en-US" w:eastAsia="zh-CN" w:bidi="ar-SA"/>
                    </w:rPr>
                  </w:pPr>
                  <w:r>
                    <w:rPr>
                      <w:rFonts w:hint="eastAsia" w:eastAsia="宋体"/>
                      <w:color w:val="auto"/>
                      <w:szCs w:val="18"/>
                    </w:rPr>
                    <w:t>项目用水由园区内给水管直接供给，依托项目所在的B1</w:t>
                  </w:r>
                  <w:r>
                    <w:rPr>
                      <w:rFonts w:hint="eastAsia" w:eastAsia="宋体"/>
                      <w:color w:val="auto"/>
                      <w:szCs w:val="18"/>
                      <w:lang w:val="en-US" w:eastAsia="zh-CN"/>
                    </w:rPr>
                    <w:t>2</w:t>
                  </w:r>
                  <w:r>
                    <w:rPr>
                      <w:rFonts w:hint="eastAsia" w:eastAsia="宋体"/>
                      <w:color w:val="auto"/>
                      <w:szCs w:val="18"/>
                    </w:rPr>
                    <w:t>栋给水管网供给。</w:t>
                  </w:r>
                </w:p>
              </w:tc>
              <w:tc>
                <w:tcPr>
                  <w:tcW w:w="1179" w:type="pct"/>
                  <w:tcBorders>
                    <w:top w:val="single" w:color="auto" w:sz="4" w:space="0"/>
                    <w:left w:val="single" w:color="auto" w:sz="4" w:space="0"/>
                    <w:bottom w:val="single" w:color="auto" w:sz="4" w:space="0"/>
                    <w:right w:val="nil"/>
                  </w:tcBorders>
                  <w:shd w:val="clear" w:color="auto" w:fill="auto"/>
                  <w:vAlign w:val="center"/>
                </w:tcPr>
                <w:p w14:paraId="1D4EC027">
                  <w:pPr>
                    <w:adjustRightInd w:val="0"/>
                    <w:snapToGrid w:val="0"/>
                    <w:jc w:val="center"/>
                    <w:rPr>
                      <w:rFonts w:hint="eastAsia" w:ascii="Times New Roman" w:hAnsi="Times New Roman" w:eastAsia="宋体" w:cs="Times New Roman"/>
                      <w:color w:val="auto"/>
                      <w:kern w:val="2"/>
                      <w:sz w:val="18"/>
                      <w:szCs w:val="18"/>
                      <w:lang w:val="en-US" w:eastAsia="zh-CN" w:bidi="ar-SA"/>
                    </w:rPr>
                  </w:pPr>
                  <w:r>
                    <w:rPr>
                      <w:rFonts w:hint="eastAsia"/>
                      <w:color w:val="auto"/>
                      <w:sz w:val="18"/>
                      <w:szCs w:val="18"/>
                    </w:rPr>
                    <w:t>与环评一致无变更；</w:t>
                  </w:r>
                </w:p>
              </w:tc>
            </w:tr>
            <w:tr w14:paraId="6919B75A">
              <w:tblPrEx>
                <w:tblBorders>
                  <w:top w:val="single" w:color="auto" w:sz="12" w:space="0"/>
                  <w:left w:val="none" w:color="auto" w:sz="0" w:space="0"/>
                  <w:bottom w:val="single" w:color="auto" w:sz="12" w:space="0"/>
                  <w:right w:val="none" w:color="auto" w:sz="0" w:space="0"/>
                  <w:insideH w:val="single" w:color="auto" w:sz="2" w:space="0"/>
                  <w:insideV w:val="single" w:color="auto" w:sz="4" w:space="0"/>
                </w:tblBorders>
                <w:tblCellMar>
                  <w:top w:w="0" w:type="dxa"/>
                  <w:left w:w="108" w:type="dxa"/>
                  <w:bottom w:w="0" w:type="dxa"/>
                  <w:right w:w="108" w:type="dxa"/>
                </w:tblCellMar>
              </w:tblPrEx>
              <w:trPr>
                <w:trHeight w:val="340" w:hRule="atLeast"/>
                <w:jc w:val="center"/>
              </w:trPr>
              <w:tc>
                <w:tcPr>
                  <w:tcW w:w="378" w:type="pct"/>
                  <w:vMerge w:val="continue"/>
                  <w:tcBorders>
                    <w:top w:val="single" w:color="auto" w:sz="4" w:space="0"/>
                    <w:bottom w:val="single" w:color="auto" w:sz="4" w:space="0"/>
                    <w:right w:val="single" w:color="auto" w:sz="4" w:space="0"/>
                  </w:tcBorders>
                  <w:vAlign w:val="center"/>
                </w:tcPr>
                <w:p w14:paraId="185C101C">
                  <w:pPr>
                    <w:adjustRightInd w:val="0"/>
                    <w:snapToGrid w:val="0"/>
                    <w:jc w:val="center"/>
                    <w:rPr>
                      <w:color w:val="auto"/>
                      <w:sz w:val="18"/>
                      <w:szCs w:val="18"/>
                    </w:rPr>
                  </w:pPr>
                </w:p>
              </w:tc>
              <w:tc>
                <w:tcPr>
                  <w:tcW w:w="1205"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28100C9C">
                  <w:pPr>
                    <w:jc w:val="center"/>
                    <w:rPr>
                      <w:rFonts w:hint="eastAsia" w:ascii="宋体" w:hAnsi="宋体" w:eastAsia="宋体" w:cs="宋体"/>
                      <w:color w:val="auto"/>
                      <w:kern w:val="2"/>
                      <w:sz w:val="18"/>
                      <w:szCs w:val="18"/>
                      <w:lang w:val="en-US" w:eastAsia="zh-CN" w:bidi="ar-SA"/>
                    </w:rPr>
                  </w:pPr>
                  <w:r>
                    <w:rPr>
                      <w:rFonts w:hint="eastAsia" w:ascii="宋体" w:hAnsi="宋体" w:cs="宋体"/>
                      <w:color w:val="auto"/>
                      <w:sz w:val="18"/>
                      <w:szCs w:val="18"/>
                    </w:rPr>
                    <w:t>排水系统</w:t>
                  </w:r>
                </w:p>
              </w:tc>
              <w:tc>
                <w:tcPr>
                  <w:tcW w:w="2237" w:type="pct"/>
                  <w:tcBorders>
                    <w:top w:val="single" w:color="auto" w:sz="4" w:space="0"/>
                    <w:left w:val="single" w:color="auto" w:sz="4" w:space="0"/>
                    <w:bottom w:val="single" w:color="auto" w:sz="4" w:space="0"/>
                    <w:right w:val="single" w:color="auto" w:sz="4" w:space="0"/>
                  </w:tcBorders>
                  <w:shd w:val="clear" w:color="auto" w:fill="auto"/>
                  <w:vAlign w:val="center"/>
                </w:tcPr>
                <w:p w14:paraId="25A6659C">
                  <w:pPr>
                    <w:pStyle w:val="256"/>
                    <w:rPr>
                      <w:rFonts w:hint="eastAsia" w:ascii="Times New Roman" w:hAnsi="Times New Roman" w:eastAsia="宋体" w:cs="Times New Roman"/>
                      <w:color w:val="auto"/>
                      <w:kern w:val="2"/>
                      <w:sz w:val="18"/>
                      <w:szCs w:val="18"/>
                      <w:lang w:val="en-US" w:eastAsia="zh-CN" w:bidi="ar-SA"/>
                    </w:rPr>
                  </w:pPr>
                  <w:r>
                    <w:rPr>
                      <w:rFonts w:hint="eastAsia" w:eastAsia="宋体"/>
                      <w:color w:val="auto"/>
                      <w:szCs w:val="18"/>
                    </w:rPr>
                    <w:t>项目排水依托武汉高科医疗器械园区内的排水管网。</w:t>
                  </w:r>
                </w:p>
              </w:tc>
              <w:tc>
                <w:tcPr>
                  <w:tcW w:w="1179" w:type="pct"/>
                  <w:tcBorders>
                    <w:top w:val="single" w:color="auto" w:sz="4" w:space="0"/>
                    <w:left w:val="single" w:color="auto" w:sz="4" w:space="0"/>
                    <w:bottom w:val="single" w:color="auto" w:sz="4" w:space="0"/>
                    <w:right w:val="nil"/>
                  </w:tcBorders>
                  <w:shd w:val="clear" w:color="auto" w:fill="auto"/>
                  <w:vAlign w:val="center"/>
                </w:tcPr>
                <w:p w14:paraId="1D8A4EA3">
                  <w:pPr>
                    <w:adjustRightInd w:val="0"/>
                    <w:snapToGrid w:val="0"/>
                    <w:jc w:val="center"/>
                    <w:rPr>
                      <w:rFonts w:hint="eastAsia" w:ascii="Times New Roman" w:hAnsi="Times New Roman" w:eastAsia="宋体" w:cs="Times New Roman"/>
                      <w:color w:val="auto"/>
                      <w:kern w:val="2"/>
                      <w:sz w:val="18"/>
                      <w:szCs w:val="18"/>
                      <w:lang w:val="en-US" w:eastAsia="zh-CN" w:bidi="ar-SA"/>
                    </w:rPr>
                  </w:pPr>
                  <w:r>
                    <w:rPr>
                      <w:rFonts w:hint="eastAsia"/>
                      <w:color w:val="auto"/>
                      <w:sz w:val="18"/>
                      <w:szCs w:val="18"/>
                    </w:rPr>
                    <w:t>与环评一致无变更；</w:t>
                  </w:r>
                </w:p>
              </w:tc>
            </w:tr>
            <w:tr w14:paraId="347934A4">
              <w:tblPrEx>
                <w:tblBorders>
                  <w:top w:val="single" w:color="auto" w:sz="12" w:space="0"/>
                  <w:left w:val="none" w:color="auto" w:sz="0" w:space="0"/>
                  <w:bottom w:val="single" w:color="auto" w:sz="12" w:space="0"/>
                  <w:right w:val="none" w:color="auto" w:sz="0" w:space="0"/>
                  <w:insideH w:val="single" w:color="auto" w:sz="2" w:space="0"/>
                  <w:insideV w:val="single" w:color="auto" w:sz="4" w:space="0"/>
                </w:tblBorders>
                <w:tblCellMar>
                  <w:top w:w="0" w:type="dxa"/>
                  <w:left w:w="108" w:type="dxa"/>
                  <w:bottom w:w="0" w:type="dxa"/>
                  <w:right w:w="108" w:type="dxa"/>
                </w:tblCellMar>
              </w:tblPrEx>
              <w:trPr>
                <w:trHeight w:val="340" w:hRule="atLeast"/>
                <w:jc w:val="center"/>
              </w:trPr>
              <w:tc>
                <w:tcPr>
                  <w:tcW w:w="378" w:type="pct"/>
                  <w:vMerge w:val="continue"/>
                  <w:tcBorders>
                    <w:top w:val="single" w:color="auto" w:sz="4" w:space="0"/>
                    <w:bottom w:val="single" w:color="auto" w:sz="4" w:space="0"/>
                    <w:right w:val="single" w:color="auto" w:sz="4" w:space="0"/>
                  </w:tcBorders>
                  <w:vAlign w:val="center"/>
                </w:tcPr>
                <w:p w14:paraId="34209C02">
                  <w:pPr>
                    <w:adjustRightInd w:val="0"/>
                    <w:snapToGrid w:val="0"/>
                    <w:jc w:val="center"/>
                    <w:rPr>
                      <w:color w:val="auto"/>
                      <w:sz w:val="18"/>
                      <w:szCs w:val="18"/>
                    </w:rPr>
                  </w:pPr>
                </w:p>
              </w:tc>
              <w:tc>
                <w:tcPr>
                  <w:tcW w:w="1205"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39D5C80F">
                  <w:pPr>
                    <w:jc w:val="center"/>
                    <w:rPr>
                      <w:rFonts w:hint="eastAsia" w:ascii="宋体" w:hAnsi="宋体" w:eastAsia="宋体" w:cs="宋体"/>
                      <w:color w:val="auto"/>
                      <w:kern w:val="2"/>
                      <w:sz w:val="18"/>
                      <w:szCs w:val="18"/>
                      <w:lang w:val="en-US" w:eastAsia="zh-CN" w:bidi="ar-SA"/>
                    </w:rPr>
                  </w:pPr>
                  <w:r>
                    <w:rPr>
                      <w:rFonts w:hint="eastAsia" w:ascii="宋体" w:hAnsi="宋体" w:cs="宋体"/>
                      <w:color w:val="auto"/>
                      <w:sz w:val="18"/>
                      <w:szCs w:val="18"/>
                    </w:rPr>
                    <w:t>消防</w:t>
                  </w:r>
                </w:p>
              </w:tc>
              <w:tc>
                <w:tcPr>
                  <w:tcW w:w="2237" w:type="pct"/>
                  <w:tcBorders>
                    <w:top w:val="single" w:color="auto" w:sz="4" w:space="0"/>
                    <w:left w:val="single" w:color="auto" w:sz="4" w:space="0"/>
                    <w:bottom w:val="single" w:color="auto" w:sz="4" w:space="0"/>
                    <w:right w:val="single" w:color="auto" w:sz="4" w:space="0"/>
                  </w:tcBorders>
                  <w:shd w:val="clear" w:color="auto" w:fill="auto"/>
                  <w:vAlign w:val="center"/>
                </w:tcPr>
                <w:p w14:paraId="2D3E535D">
                  <w:pPr>
                    <w:pStyle w:val="256"/>
                    <w:jc w:val="left"/>
                    <w:rPr>
                      <w:rFonts w:hint="eastAsia" w:ascii="Times New Roman" w:hAnsi="Times New Roman" w:eastAsia="宋体" w:cs="Times New Roman"/>
                      <w:color w:val="auto"/>
                      <w:kern w:val="2"/>
                      <w:sz w:val="18"/>
                      <w:szCs w:val="18"/>
                      <w:lang w:val="en-US" w:eastAsia="zh-CN" w:bidi="ar-SA"/>
                    </w:rPr>
                  </w:pPr>
                  <w:r>
                    <w:rPr>
                      <w:rFonts w:hint="eastAsia" w:eastAsia="宋体"/>
                      <w:color w:val="auto"/>
                      <w:szCs w:val="18"/>
                    </w:rPr>
                    <w:t>消火栓系统所需水量由武汉高科医疗器械园现有供水设施供给；同时，在</w:t>
                  </w:r>
                  <w:r>
                    <w:rPr>
                      <w:rFonts w:hint="eastAsia" w:eastAsia="宋体"/>
                      <w:color w:val="auto"/>
                      <w:szCs w:val="18"/>
                      <w:lang w:eastAsia="zh-CN"/>
                    </w:rPr>
                    <w:t>生产车间</w:t>
                  </w:r>
                  <w:r>
                    <w:rPr>
                      <w:rFonts w:hint="eastAsia" w:eastAsia="宋体"/>
                      <w:color w:val="auto"/>
                      <w:szCs w:val="18"/>
                    </w:rPr>
                    <w:t>内配置手提式干粉灭火器相关消防设施。</w:t>
                  </w:r>
                </w:p>
              </w:tc>
              <w:tc>
                <w:tcPr>
                  <w:tcW w:w="1179" w:type="pct"/>
                  <w:tcBorders>
                    <w:top w:val="single" w:color="auto" w:sz="4" w:space="0"/>
                    <w:left w:val="single" w:color="auto" w:sz="4" w:space="0"/>
                    <w:bottom w:val="single" w:color="auto" w:sz="4" w:space="0"/>
                    <w:right w:val="nil"/>
                  </w:tcBorders>
                  <w:shd w:val="clear" w:color="auto" w:fill="auto"/>
                  <w:vAlign w:val="center"/>
                </w:tcPr>
                <w:p w14:paraId="06870D17">
                  <w:pPr>
                    <w:adjustRightInd w:val="0"/>
                    <w:snapToGrid w:val="0"/>
                    <w:jc w:val="center"/>
                    <w:rPr>
                      <w:rFonts w:hint="eastAsia" w:ascii="Times New Roman" w:hAnsi="Times New Roman" w:eastAsia="宋体" w:cs="Times New Roman"/>
                      <w:color w:val="auto"/>
                      <w:kern w:val="2"/>
                      <w:sz w:val="18"/>
                      <w:szCs w:val="18"/>
                      <w:lang w:val="en-US" w:eastAsia="zh-CN" w:bidi="ar-SA"/>
                    </w:rPr>
                  </w:pPr>
                  <w:r>
                    <w:rPr>
                      <w:rFonts w:hint="eastAsia"/>
                      <w:color w:val="auto"/>
                      <w:sz w:val="18"/>
                      <w:szCs w:val="18"/>
                    </w:rPr>
                    <w:t>与环评一致无变更；</w:t>
                  </w:r>
                </w:p>
              </w:tc>
            </w:tr>
            <w:tr w14:paraId="7F3E8C90">
              <w:tblPrEx>
                <w:tblBorders>
                  <w:top w:val="single" w:color="auto" w:sz="12" w:space="0"/>
                  <w:left w:val="none" w:color="auto" w:sz="0" w:space="0"/>
                  <w:bottom w:val="single" w:color="auto" w:sz="12" w:space="0"/>
                  <w:right w:val="none" w:color="auto" w:sz="0" w:space="0"/>
                  <w:insideH w:val="single" w:color="auto" w:sz="2" w:space="0"/>
                  <w:insideV w:val="single" w:color="auto" w:sz="4" w:space="0"/>
                </w:tblBorders>
                <w:tblCellMar>
                  <w:top w:w="0" w:type="dxa"/>
                  <w:left w:w="108" w:type="dxa"/>
                  <w:bottom w:w="0" w:type="dxa"/>
                  <w:right w:w="108" w:type="dxa"/>
                </w:tblCellMar>
              </w:tblPrEx>
              <w:trPr>
                <w:trHeight w:val="340" w:hRule="atLeast"/>
                <w:jc w:val="center"/>
              </w:trPr>
              <w:tc>
                <w:tcPr>
                  <w:tcW w:w="378" w:type="pct"/>
                  <w:vMerge w:val="continue"/>
                  <w:tcBorders>
                    <w:top w:val="single" w:color="auto" w:sz="4" w:space="0"/>
                    <w:bottom w:val="single" w:color="auto" w:sz="12" w:space="0"/>
                    <w:right w:val="single" w:color="auto" w:sz="4" w:space="0"/>
                  </w:tcBorders>
                  <w:vAlign w:val="center"/>
                </w:tcPr>
                <w:p w14:paraId="76CF415F">
                  <w:pPr>
                    <w:adjustRightInd w:val="0"/>
                    <w:snapToGrid w:val="0"/>
                    <w:jc w:val="center"/>
                    <w:rPr>
                      <w:color w:val="auto"/>
                      <w:sz w:val="18"/>
                      <w:szCs w:val="18"/>
                    </w:rPr>
                  </w:pPr>
                </w:p>
              </w:tc>
              <w:tc>
                <w:tcPr>
                  <w:tcW w:w="1205" w:type="pct"/>
                  <w:gridSpan w:val="2"/>
                  <w:tcBorders>
                    <w:top w:val="single" w:color="auto" w:sz="4" w:space="0"/>
                    <w:left w:val="single" w:color="auto" w:sz="4" w:space="0"/>
                    <w:bottom w:val="single" w:color="auto" w:sz="12" w:space="0"/>
                    <w:right w:val="single" w:color="auto" w:sz="4" w:space="0"/>
                  </w:tcBorders>
                  <w:shd w:val="clear" w:color="auto" w:fill="auto"/>
                  <w:vAlign w:val="center"/>
                </w:tcPr>
                <w:p w14:paraId="52DDAC59">
                  <w:pPr>
                    <w:pStyle w:val="256"/>
                    <w:jc w:val="center"/>
                    <w:rPr>
                      <w:rFonts w:hint="eastAsia" w:ascii="Times New Roman" w:hAnsi="Times New Roman" w:eastAsia="宋体" w:cs="Times New Roman"/>
                      <w:color w:val="auto"/>
                      <w:kern w:val="2"/>
                      <w:sz w:val="18"/>
                      <w:szCs w:val="18"/>
                      <w:lang w:val="en-US" w:eastAsia="zh-CN" w:bidi="ar-SA"/>
                    </w:rPr>
                  </w:pPr>
                  <w:r>
                    <w:rPr>
                      <w:rFonts w:hint="eastAsia" w:eastAsia="宋体"/>
                      <w:color w:val="auto"/>
                      <w:szCs w:val="18"/>
                      <w:lang w:eastAsia="zh-CN"/>
                    </w:rPr>
                    <w:t>废水处理系统</w:t>
                  </w:r>
                </w:p>
              </w:tc>
              <w:tc>
                <w:tcPr>
                  <w:tcW w:w="2237" w:type="pct"/>
                  <w:tcBorders>
                    <w:top w:val="single" w:color="auto" w:sz="4" w:space="0"/>
                    <w:left w:val="single" w:color="auto" w:sz="4" w:space="0"/>
                    <w:bottom w:val="single" w:color="auto" w:sz="12" w:space="0"/>
                    <w:right w:val="single" w:color="auto" w:sz="4" w:space="0"/>
                  </w:tcBorders>
                  <w:shd w:val="clear" w:color="auto" w:fill="auto"/>
                  <w:vAlign w:val="center"/>
                </w:tcPr>
                <w:p w14:paraId="25972FE5">
                  <w:pPr>
                    <w:pStyle w:val="256"/>
                    <w:jc w:val="both"/>
                    <w:rPr>
                      <w:rFonts w:hint="eastAsia" w:ascii="Times New Roman" w:hAnsi="Times New Roman" w:eastAsia="宋体" w:cs="Times New Roman"/>
                      <w:color w:val="auto"/>
                      <w:kern w:val="2"/>
                      <w:sz w:val="18"/>
                      <w:szCs w:val="18"/>
                      <w:lang w:val="en-US" w:eastAsia="zh-CN" w:bidi="ar-SA"/>
                    </w:rPr>
                  </w:pPr>
                  <w:r>
                    <w:rPr>
                      <w:rFonts w:hint="eastAsia" w:eastAsia="宋体"/>
                      <w:color w:val="auto"/>
                      <w:szCs w:val="18"/>
                    </w:rPr>
                    <w:t>本项目新增废水主要为办公生活污水</w:t>
                  </w:r>
                  <w:r>
                    <w:rPr>
                      <w:rFonts w:hint="eastAsia" w:eastAsia="宋体"/>
                      <w:color w:val="auto"/>
                      <w:szCs w:val="18"/>
                      <w:lang w:eastAsia="zh-CN"/>
                    </w:rPr>
                    <w:t>，依托</w:t>
                  </w:r>
                  <w:r>
                    <w:rPr>
                      <w:rFonts w:hint="eastAsia" w:eastAsia="宋体"/>
                      <w:color w:val="auto"/>
                      <w:szCs w:val="18"/>
                    </w:rPr>
                    <w:t>武汉高科医疗器械园B1</w:t>
                  </w:r>
                  <w:r>
                    <w:rPr>
                      <w:rFonts w:hint="eastAsia" w:eastAsia="宋体"/>
                      <w:color w:val="auto"/>
                      <w:szCs w:val="18"/>
                      <w:lang w:val="en-US" w:eastAsia="zh-CN"/>
                    </w:rPr>
                    <w:t>2</w:t>
                  </w:r>
                  <w:r>
                    <w:rPr>
                      <w:rFonts w:hint="eastAsia" w:eastAsia="宋体"/>
                      <w:color w:val="auto"/>
                      <w:szCs w:val="18"/>
                    </w:rPr>
                    <w:t>栋</w:t>
                  </w:r>
                  <w:r>
                    <w:rPr>
                      <w:rFonts w:hint="eastAsia" w:eastAsia="宋体"/>
                      <w:color w:val="auto"/>
                      <w:szCs w:val="18"/>
                      <w:lang w:eastAsia="zh-CN"/>
                    </w:rPr>
                    <w:t>南</w:t>
                  </w:r>
                  <w:r>
                    <w:rPr>
                      <w:rFonts w:hint="eastAsia" w:eastAsia="宋体"/>
                      <w:color w:val="auto"/>
                      <w:szCs w:val="18"/>
                    </w:rPr>
                    <w:t>侧化粪池进行预处理，达到豹澥污水处理厂纳管标准，而后经市政污水管网排至豹澥污水处理厂</w:t>
                  </w:r>
                  <w:r>
                    <w:rPr>
                      <w:rFonts w:hint="eastAsia" w:eastAsia="宋体"/>
                      <w:color w:val="auto"/>
                      <w:szCs w:val="18"/>
                      <w:lang w:eastAsia="zh-CN"/>
                    </w:rPr>
                    <w:t>。</w:t>
                  </w:r>
                </w:p>
              </w:tc>
              <w:tc>
                <w:tcPr>
                  <w:tcW w:w="1179" w:type="pct"/>
                  <w:tcBorders>
                    <w:top w:val="single" w:color="auto" w:sz="4" w:space="0"/>
                    <w:left w:val="single" w:color="auto" w:sz="4" w:space="0"/>
                    <w:bottom w:val="single" w:color="auto" w:sz="12" w:space="0"/>
                    <w:right w:val="nil"/>
                  </w:tcBorders>
                  <w:shd w:val="clear" w:color="auto" w:fill="auto"/>
                  <w:vAlign w:val="center"/>
                </w:tcPr>
                <w:p w14:paraId="614A1973">
                  <w:pPr>
                    <w:adjustRightInd w:val="0"/>
                    <w:snapToGrid w:val="0"/>
                    <w:jc w:val="center"/>
                    <w:rPr>
                      <w:rFonts w:hint="eastAsia" w:ascii="Times New Roman" w:hAnsi="Times New Roman" w:eastAsia="宋体" w:cs="Times New Roman"/>
                      <w:color w:val="auto"/>
                      <w:kern w:val="2"/>
                      <w:sz w:val="18"/>
                      <w:szCs w:val="18"/>
                      <w:lang w:val="en-US" w:eastAsia="zh-CN" w:bidi="ar-SA"/>
                    </w:rPr>
                  </w:pPr>
                  <w:r>
                    <w:rPr>
                      <w:rFonts w:hint="eastAsia"/>
                      <w:color w:val="auto"/>
                      <w:sz w:val="18"/>
                      <w:szCs w:val="18"/>
                    </w:rPr>
                    <w:t>与环评一致无变更；</w:t>
                  </w:r>
                </w:p>
              </w:tc>
            </w:tr>
          </w:tbl>
          <w:p w14:paraId="7E31D35A">
            <w:pPr>
              <w:spacing w:line="300" w:lineRule="auto"/>
              <w:ind w:firstLine="482" w:firstLineChars="200"/>
              <w:rPr>
                <w:rFonts w:hint="eastAsia" w:ascii="Times New Roman" w:hAnsi="Times New Roman" w:eastAsia="黑体" w:cs="Times New Roman"/>
                <w:b/>
                <w:color w:val="auto"/>
                <w:sz w:val="24"/>
              </w:rPr>
            </w:pPr>
            <w:r>
              <w:rPr>
                <w:rFonts w:hint="eastAsia" w:ascii="Times New Roman" w:hAnsi="Times New Roman" w:eastAsia="黑体" w:cs="Times New Roman"/>
                <w:b/>
                <w:color w:val="auto"/>
                <w:sz w:val="24"/>
              </w:rPr>
              <w:t>2.</w:t>
            </w:r>
            <w:r>
              <w:rPr>
                <w:rFonts w:hint="eastAsia" w:ascii="Times New Roman" w:hAnsi="Times New Roman" w:eastAsia="黑体" w:cs="Times New Roman"/>
                <w:b/>
                <w:color w:val="auto"/>
                <w:sz w:val="24"/>
                <w:lang w:val="en-US" w:eastAsia="zh-CN"/>
              </w:rPr>
              <w:t>4</w:t>
            </w:r>
            <w:r>
              <w:rPr>
                <w:rFonts w:hint="eastAsia" w:ascii="Times New Roman" w:hAnsi="Times New Roman" w:eastAsia="黑体" w:cs="Times New Roman"/>
                <w:b/>
                <w:color w:val="auto"/>
                <w:sz w:val="24"/>
              </w:rPr>
              <w:t>主要产品及产能</w:t>
            </w:r>
          </w:p>
          <w:p w14:paraId="509730FF">
            <w:pPr>
              <w:spacing w:line="300" w:lineRule="auto"/>
              <w:ind w:firstLine="480" w:firstLineChars="200"/>
              <w:jc w:val="left"/>
              <w:rPr>
                <w:rFonts w:hint="eastAsia" w:ascii="Times New Roman" w:hAnsi="Times New Roman" w:eastAsia="宋体" w:cs="Times New Roman"/>
                <w:bCs/>
                <w:color w:val="auto"/>
                <w:sz w:val="24"/>
                <w:lang w:eastAsia="zh-CN"/>
              </w:rPr>
            </w:pPr>
            <w:r>
              <w:rPr>
                <w:rFonts w:hint="eastAsia" w:ascii="Times New Roman" w:hAnsi="Times New Roman" w:eastAsia="宋体" w:cs="Times New Roman"/>
                <w:bCs/>
                <w:color w:val="auto"/>
                <w:sz w:val="24"/>
                <w:lang w:eastAsia="zh-CN"/>
              </w:rPr>
              <w:t>本项目涉及的行业类别为</w:t>
            </w:r>
            <w:r>
              <w:rPr>
                <w:rFonts w:hint="eastAsia" w:ascii="Times New Roman" w:hAnsi="Times New Roman" w:eastAsia="宋体" w:cs="Times New Roman"/>
                <w:b/>
                <w:bCs w:val="0"/>
                <w:color w:val="auto"/>
                <w:sz w:val="24"/>
                <w:lang w:eastAsia="zh-CN"/>
              </w:rPr>
              <w:t>“M7320工程和技术研究和试验发展、C3589其他医疗设备及器械制造”</w:t>
            </w:r>
            <w:r>
              <w:rPr>
                <w:rFonts w:hint="eastAsia" w:ascii="Times New Roman" w:hAnsi="Times New Roman" w:eastAsia="宋体" w:cs="Times New Roman"/>
                <w:bCs/>
                <w:color w:val="auto"/>
                <w:sz w:val="24"/>
                <w:lang w:eastAsia="zh-CN"/>
              </w:rPr>
              <w:t>，其中</w:t>
            </w:r>
            <w:r>
              <w:rPr>
                <w:rFonts w:hint="eastAsia" w:ascii="Times New Roman" w:hAnsi="Times New Roman" w:eastAsia="宋体" w:cs="Times New Roman"/>
                <w:b/>
                <w:bCs w:val="0"/>
                <w:color w:val="auto"/>
                <w:sz w:val="24"/>
                <w:lang w:eastAsia="zh-CN"/>
              </w:rPr>
              <w:t>“M7320工程和技术研究和试验发展”</w:t>
            </w:r>
            <w:r>
              <w:rPr>
                <w:rFonts w:hint="eastAsia" w:ascii="Times New Roman" w:hAnsi="Times New Roman" w:eastAsia="宋体" w:cs="Times New Roman"/>
                <w:bCs/>
                <w:color w:val="auto"/>
                <w:sz w:val="24"/>
                <w:lang w:eastAsia="zh-CN"/>
              </w:rPr>
              <w:t>涉及的主要建设内容是采用电脑对医疗器械产品及吸塑盒进行设计研发，主要成果为虚拟的设计图纸，研发场地与日常办公场所合建。</w:t>
            </w:r>
            <w:r>
              <w:rPr>
                <w:rFonts w:hint="eastAsia" w:ascii="Times New Roman" w:hAnsi="Times New Roman" w:eastAsia="宋体" w:cs="Times New Roman"/>
                <w:bCs/>
                <w:color w:val="auto"/>
                <w:sz w:val="24"/>
                <w:lang w:val="en-US" w:eastAsia="zh-CN"/>
              </w:rPr>
              <w:t>因此本次</w:t>
            </w:r>
            <w:r>
              <w:rPr>
                <w:rFonts w:hint="eastAsia" w:cs="Times New Roman"/>
                <w:bCs/>
                <w:color w:val="auto"/>
                <w:sz w:val="24"/>
                <w:lang w:val="en-US" w:eastAsia="zh-CN"/>
              </w:rPr>
              <w:t>验收</w:t>
            </w:r>
            <w:r>
              <w:rPr>
                <w:rFonts w:hint="eastAsia" w:ascii="Times New Roman" w:hAnsi="Times New Roman" w:eastAsia="宋体" w:cs="Times New Roman"/>
                <w:bCs/>
                <w:color w:val="auto"/>
                <w:sz w:val="24"/>
                <w:lang w:val="en-US" w:eastAsia="zh-CN"/>
              </w:rPr>
              <w:t>主要介绍生产车间的产品及产能。</w:t>
            </w:r>
          </w:p>
          <w:p w14:paraId="6A10FA1C">
            <w:pPr>
              <w:spacing w:line="300" w:lineRule="auto"/>
              <w:ind w:firstLine="480" w:firstLineChars="200"/>
              <w:jc w:val="left"/>
              <w:rPr>
                <w:rFonts w:hint="eastAsia" w:ascii="Times New Roman" w:hAnsi="Times New Roman" w:eastAsia="宋体" w:cs="Times New Roman"/>
                <w:bCs/>
                <w:color w:val="auto"/>
                <w:sz w:val="24"/>
                <w:lang w:eastAsia="zh-CN"/>
              </w:rPr>
            </w:pPr>
            <w:r>
              <w:rPr>
                <w:rFonts w:hint="eastAsia" w:cs="Times New Roman"/>
                <w:bCs/>
                <w:color w:val="auto"/>
                <w:sz w:val="24"/>
                <w:lang w:eastAsia="zh-CN"/>
              </w:rPr>
              <w:t>本次验收</w:t>
            </w:r>
            <w:r>
              <w:rPr>
                <w:rFonts w:hint="eastAsia" w:ascii="Times New Roman" w:hAnsi="Times New Roman" w:eastAsia="宋体" w:cs="Times New Roman"/>
                <w:bCs/>
                <w:color w:val="auto"/>
                <w:sz w:val="24"/>
                <w:lang w:eastAsia="zh-CN"/>
              </w:rPr>
              <w:t>一期工程主要产品及产能如下表所示。</w:t>
            </w:r>
          </w:p>
          <w:p w14:paraId="318B155C">
            <w:pPr>
              <w:pStyle w:val="149"/>
              <w:numPr>
                <w:ilvl w:val="0"/>
                <w:numId w:val="7"/>
              </w:numPr>
              <w:ind w:left="0" w:firstLine="0"/>
              <w:rPr>
                <w:rFonts w:eastAsia="黑体"/>
                <w:b w:val="0"/>
                <w:color w:val="auto"/>
                <w:sz w:val="21"/>
              </w:rPr>
            </w:pPr>
            <w:r>
              <w:rPr>
                <w:rFonts w:eastAsia="黑体"/>
                <w:b w:val="0"/>
                <w:color w:val="auto"/>
                <w:sz w:val="21"/>
              </w:rPr>
              <w:t>项目</w:t>
            </w:r>
            <w:r>
              <w:rPr>
                <w:rFonts w:hint="eastAsia" w:eastAsia="黑体"/>
                <w:b w:val="0"/>
                <w:color w:val="auto"/>
                <w:sz w:val="21"/>
                <w:lang w:eastAsia="zh-CN"/>
              </w:rPr>
              <w:t>一期工程</w:t>
            </w:r>
            <w:r>
              <w:rPr>
                <w:rFonts w:eastAsia="黑体"/>
                <w:b w:val="0"/>
                <w:color w:val="auto"/>
                <w:sz w:val="21"/>
              </w:rPr>
              <w:t>主要产品产能及规格一览表</w:t>
            </w:r>
          </w:p>
          <w:tbl>
            <w:tblPr>
              <w:tblStyle w:val="41"/>
              <w:tblW w:w="4997" w:type="pct"/>
              <w:jc w:val="center"/>
              <w:tblBorders>
                <w:top w:val="single" w:color="auto" w:sz="12" w:space="0"/>
                <w:left w:val="none" w:color="auto" w:sz="0" w:space="0"/>
                <w:bottom w:val="single" w:color="auto" w:sz="12" w:space="0"/>
                <w:right w:val="none" w:color="auto" w:sz="0" w:space="0"/>
                <w:insideH w:val="single" w:color="auto" w:sz="12" w:space="0"/>
                <w:insideV w:val="single" w:color="auto" w:sz="6" w:space="0"/>
              </w:tblBorders>
              <w:tblLayout w:type="autofit"/>
              <w:tblCellMar>
                <w:top w:w="0" w:type="dxa"/>
                <w:left w:w="108" w:type="dxa"/>
                <w:bottom w:w="0" w:type="dxa"/>
                <w:right w:w="108" w:type="dxa"/>
              </w:tblCellMar>
            </w:tblPr>
            <w:tblGrid>
              <w:gridCol w:w="1045"/>
              <w:gridCol w:w="1589"/>
              <w:gridCol w:w="2794"/>
              <w:gridCol w:w="1818"/>
              <w:gridCol w:w="1819"/>
            </w:tblGrid>
            <w:tr w14:paraId="5BB09DF0">
              <w:tblPrEx>
                <w:tblBorders>
                  <w:top w:val="single" w:color="auto" w:sz="12" w:space="0"/>
                  <w:left w:val="none" w:color="auto" w:sz="0" w:space="0"/>
                  <w:bottom w:val="single" w:color="auto" w:sz="12" w:space="0"/>
                  <w:right w:val="none" w:color="auto" w:sz="0" w:space="0"/>
                  <w:insideH w:val="single" w:color="auto" w:sz="12" w:space="0"/>
                  <w:insideV w:val="single" w:color="auto" w:sz="6" w:space="0"/>
                </w:tblBorders>
                <w:tblCellMar>
                  <w:top w:w="0" w:type="dxa"/>
                  <w:left w:w="108" w:type="dxa"/>
                  <w:bottom w:w="0" w:type="dxa"/>
                  <w:right w:w="108" w:type="dxa"/>
                </w:tblCellMar>
              </w:tblPrEx>
              <w:trPr>
                <w:trHeight w:val="340" w:hRule="atLeast"/>
                <w:jc w:val="center"/>
              </w:trPr>
              <w:tc>
                <w:tcPr>
                  <w:tcW w:w="576" w:type="pct"/>
                  <w:noWrap w:val="0"/>
                  <w:vAlign w:val="center"/>
                </w:tcPr>
                <w:p w14:paraId="6AF64DF1">
                  <w:pPr>
                    <w:pStyle w:val="256"/>
                    <w:jc w:val="center"/>
                    <w:rPr>
                      <w:rFonts w:hint="eastAsia" w:ascii="Times New Roman" w:hAnsi="Times New Roman" w:eastAsia="宋体" w:cs="Times New Roman"/>
                      <w:b/>
                      <w:bCs/>
                      <w:color w:val="auto"/>
                      <w:szCs w:val="18"/>
                    </w:rPr>
                  </w:pPr>
                  <w:r>
                    <w:rPr>
                      <w:rFonts w:hint="eastAsia" w:ascii="Times New Roman" w:hAnsi="Times New Roman" w:eastAsia="宋体" w:cs="Times New Roman"/>
                      <w:b/>
                      <w:bCs/>
                      <w:color w:val="auto"/>
                      <w:szCs w:val="18"/>
                    </w:rPr>
                    <w:t>序号</w:t>
                  </w:r>
                </w:p>
              </w:tc>
              <w:tc>
                <w:tcPr>
                  <w:tcW w:w="876" w:type="pct"/>
                  <w:noWrap w:val="0"/>
                  <w:vAlign w:val="center"/>
                </w:tcPr>
                <w:p w14:paraId="7624DBDF">
                  <w:pPr>
                    <w:pStyle w:val="256"/>
                    <w:jc w:val="center"/>
                    <w:rPr>
                      <w:rFonts w:hint="eastAsia" w:ascii="Times New Roman" w:hAnsi="Times New Roman" w:eastAsia="宋体" w:cs="Times New Roman"/>
                      <w:b/>
                      <w:bCs/>
                      <w:color w:val="auto"/>
                      <w:szCs w:val="18"/>
                    </w:rPr>
                  </w:pPr>
                  <w:r>
                    <w:rPr>
                      <w:rFonts w:hint="eastAsia" w:ascii="Times New Roman" w:hAnsi="Times New Roman" w:eastAsia="宋体" w:cs="Times New Roman"/>
                      <w:b/>
                      <w:bCs/>
                      <w:color w:val="auto"/>
                      <w:szCs w:val="18"/>
                    </w:rPr>
                    <w:t>产品名称</w:t>
                  </w:r>
                </w:p>
              </w:tc>
              <w:tc>
                <w:tcPr>
                  <w:tcW w:w="1540" w:type="pct"/>
                  <w:tcBorders>
                    <w:bottom w:val="single" w:color="auto" w:sz="12" w:space="0"/>
                  </w:tcBorders>
                  <w:noWrap w:val="0"/>
                  <w:vAlign w:val="center"/>
                </w:tcPr>
                <w:p w14:paraId="0DE498A0">
                  <w:pPr>
                    <w:pStyle w:val="256"/>
                    <w:jc w:val="center"/>
                    <w:rPr>
                      <w:rFonts w:hint="eastAsia" w:ascii="Times New Roman" w:hAnsi="Times New Roman" w:eastAsia="宋体" w:cs="Times New Roman"/>
                      <w:b/>
                      <w:bCs/>
                      <w:color w:val="auto"/>
                      <w:szCs w:val="18"/>
                      <w:lang w:eastAsia="zh-CN"/>
                    </w:rPr>
                  </w:pPr>
                  <w:r>
                    <w:rPr>
                      <w:rFonts w:hint="eastAsia" w:ascii="Times New Roman" w:hAnsi="Times New Roman" w:eastAsia="宋体" w:cs="Times New Roman"/>
                      <w:b/>
                      <w:bCs/>
                      <w:color w:val="auto"/>
                      <w:szCs w:val="18"/>
                      <w:lang w:eastAsia="zh-CN"/>
                    </w:rPr>
                    <w:t>一期工程</w:t>
                  </w:r>
                  <w:r>
                    <w:rPr>
                      <w:rFonts w:hint="eastAsia" w:ascii="Times New Roman" w:hAnsi="Times New Roman" w:eastAsia="宋体" w:cs="Times New Roman"/>
                      <w:b/>
                      <w:bCs/>
                      <w:color w:val="auto"/>
                      <w:szCs w:val="18"/>
                    </w:rPr>
                    <w:t>产品产能</w:t>
                  </w:r>
                </w:p>
              </w:tc>
              <w:tc>
                <w:tcPr>
                  <w:tcW w:w="1002" w:type="pct"/>
                  <w:noWrap w:val="0"/>
                  <w:vAlign w:val="center"/>
                </w:tcPr>
                <w:p w14:paraId="39709709">
                  <w:pPr>
                    <w:pStyle w:val="256"/>
                    <w:jc w:val="center"/>
                    <w:rPr>
                      <w:rFonts w:hint="eastAsia" w:ascii="Times New Roman" w:hAnsi="Times New Roman" w:eastAsia="宋体" w:cs="Times New Roman"/>
                      <w:b/>
                      <w:bCs/>
                      <w:color w:val="auto"/>
                      <w:szCs w:val="18"/>
                    </w:rPr>
                  </w:pPr>
                  <w:r>
                    <w:rPr>
                      <w:rFonts w:hint="eastAsia" w:ascii="Times New Roman" w:hAnsi="Times New Roman" w:eastAsia="宋体" w:cs="Times New Roman"/>
                      <w:b/>
                      <w:bCs/>
                      <w:color w:val="auto"/>
                      <w:szCs w:val="18"/>
                    </w:rPr>
                    <w:t>产品规格</w:t>
                  </w:r>
                </w:p>
                <w:p w14:paraId="32A6D17B">
                  <w:pPr>
                    <w:pStyle w:val="256"/>
                    <w:jc w:val="center"/>
                    <w:rPr>
                      <w:rFonts w:hint="default" w:ascii="Times New Roman" w:hAnsi="Times New Roman" w:eastAsia="宋体" w:cs="Times New Roman"/>
                      <w:b/>
                      <w:bCs/>
                      <w:color w:val="auto"/>
                      <w:szCs w:val="18"/>
                      <w:lang w:val="en-US" w:eastAsia="zh-CN"/>
                    </w:rPr>
                  </w:pPr>
                  <w:r>
                    <w:rPr>
                      <w:rFonts w:hint="eastAsia" w:ascii="Times New Roman" w:hAnsi="Times New Roman" w:eastAsia="宋体" w:cs="Times New Roman"/>
                      <w:b/>
                      <w:bCs/>
                      <w:color w:val="auto"/>
                      <w:szCs w:val="18"/>
                      <w:lang w:val="en-US" w:eastAsia="zh-CN"/>
                    </w:rPr>
                    <w:t>（单位：mm）</w:t>
                  </w:r>
                </w:p>
              </w:tc>
              <w:tc>
                <w:tcPr>
                  <w:tcW w:w="1002" w:type="pct"/>
                  <w:noWrap w:val="0"/>
                  <w:vAlign w:val="center"/>
                </w:tcPr>
                <w:p w14:paraId="00FC1726">
                  <w:pPr>
                    <w:pStyle w:val="256"/>
                    <w:jc w:val="center"/>
                    <w:rPr>
                      <w:rFonts w:hint="eastAsia" w:ascii="Times New Roman" w:hAnsi="Times New Roman" w:eastAsia="宋体" w:cs="Times New Roman"/>
                      <w:b/>
                      <w:bCs/>
                      <w:color w:val="auto"/>
                      <w:szCs w:val="18"/>
                      <w:lang w:val="en-US" w:eastAsia="zh-CN"/>
                    </w:rPr>
                  </w:pPr>
                  <w:r>
                    <w:rPr>
                      <w:rFonts w:hint="eastAsia" w:ascii="Times New Roman" w:hAnsi="Times New Roman" w:eastAsia="宋体" w:cs="Times New Roman"/>
                      <w:b/>
                      <w:bCs/>
                      <w:color w:val="auto"/>
                      <w:szCs w:val="18"/>
                      <w:lang w:val="en-US" w:eastAsia="zh-CN"/>
                    </w:rPr>
                    <w:t>去向</w:t>
                  </w:r>
                </w:p>
              </w:tc>
            </w:tr>
            <w:tr w14:paraId="203B6D2C">
              <w:tblPrEx>
                <w:tblBorders>
                  <w:top w:val="single" w:color="auto" w:sz="12" w:space="0"/>
                  <w:left w:val="none" w:color="auto" w:sz="0" w:space="0"/>
                  <w:bottom w:val="single" w:color="auto" w:sz="12" w:space="0"/>
                  <w:right w:val="none" w:color="auto" w:sz="0" w:space="0"/>
                  <w:insideH w:val="single" w:color="auto" w:sz="12" w:space="0"/>
                  <w:insideV w:val="single" w:color="auto" w:sz="6" w:space="0"/>
                </w:tblBorders>
                <w:tblCellMar>
                  <w:top w:w="0" w:type="dxa"/>
                  <w:left w:w="108" w:type="dxa"/>
                  <w:bottom w:w="0" w:type="dxa"/>
                  <w:right w:w="108" w:type="dxa"/>
                </w:tblCellMar>
              </w:tblPrEx>
              <w:trPr>
                <w:trHeight w:val="340" w:hRule="atLeast"/>
                <w:jc w:val="center"/>
              </w:trPr>
              <w:tc>
                <w:tcPr>
                  <w:tcW w:w="576" w:type="pct"/>
                  <w:tcBorders>
                    <w:top w:val="single" w:color="auto" w:sz="4" w:space="0"/>
                    <w:bottom w:val="single" w:color="auto" w:sz="4" w:space="0"/>
                  </w:tcBorders>
                  <w:noWrap w:val="0"/>
                  <w:vAlign w:val="center"/>
                </w:tcPr>
                <w:p w14:paraId="59FE3F0B">
                  <w:pPr>
                    <w:pStyle w:val="256"/>
                    <w:jc w:val="center"/>
                    <w:rPr>
                      <w:rFonts w:hint="default" w:ascii="Times New Roman" w:hAnsi="Times New Roman" w:eastAsia="宋体" w:cs="Times New Roman"/>
                      <w:color w:val="auto"/>
                      <w:szCs w:val="18"/>
                      <w:lang w:val="en-US" w:eastAsia="zh-CN"/>
                    </w:rPr>
                  </w:pPr>
                  <w:r>
                    <w:rPr>
                      <w:rFonts w:hint="eastAsia" w:ascii="Times New Roman" w:hAnsi="Times New Roman" w:eastAsia="宋体" w:cs="Times New Roman"/>
                      <w:color w:val="auto"/>
                      <w:szCs w:val="18"/>
                      <w:lang w:val="en-US" w:eastAsia="zh-CN"/>
                    </w:rPr>
                    <w:t>1</w:t>
                  </w:r>
                </w:p>
              </w:tc>
              <w:tc>
                <w:tcPr>
                  <w:tcW w:w="876" w:type="pct"/>
                  <w:tcBorders>
                    <w:top w:val="single" w:color="auto" w:sz="4" w:space="0"/>
                    <w:bottom w:val="single" w:color="auto" w:sz="4" w:space="0"/>
                  </w:tcBorders>
                  <w:noWrap w:val="0"/>
                  <w:vAlign w:val="center"/>
                </w:tcPr>
                <w:p w14:paraId="10860C69">
                  <w:pPr>
                    <w:pStyle w:val="256"/>
                    <w:jc w:val="center"/>
                    <w:rPr>
                      <w:rFonts w:hint="eastAsia" w:ascii="Times New Roman" w:hAnsi="Times New Roman" w:eastAsia="宋体" w:cs="Times New Roman"/>
                      <w:color w:val="auto"/>
                      <w:szCs w:val="18"/>
                      <w:lang w:eastAsia="zh-CN"/>
                    </w:rPr>
                  </w:pPr>
                  <w:r>
                    <w:rPr>
                      <w:rFonts w:hint="eastAsia" w:ascii="Times New Roman" w:hAnsi="Times New Roman" w:eastAsia="宋体" w:cs="Times New Roman"/>
                      <w:color w:val="auto"/>
                      <w:szCs w:val="18"/>
                      <w:lang w:eastAsia="zh-CN"/>
                    </w:rPr>
                    <w:t>医疗器械零部件</w:t>
                  </w:r>
                </w:p>
              </w:tc>
              <w:tc>
                <w:tcPr>
                  <w:tcW w:w="1540" w:type="pct"/>
                  <w:tcBorders>
                    <w:top w:val="single" w:color="auto" w:sz="4" w:space="0"/>
                    <w:bottom w:val="single" w:color="auto" w:sz="4" w:space="0"/>
                  </w:tcBorders>
                  <w:noWrap w:val="0"/>
                  <w:vAlign w:val="center"/>
                </w:tcPr>
                <w:p w14:paraId="54295469">
                  <w:pPr>
                    <w:pStyle w:val="256"/>
                    <w:jc w:val="center"/>
                    <w:rPr>
                      <w:rFonts w:hint="eastAsia" w:ascii="Times New Roman" w:hAnsi="Times New Roman" w:eastAsia="宋体" w:cs="Times New Roman"/>
                      <w:color w:val="auto"/>
                      <w:szCs w:val="18"/>
                    </w:rPr>
                  </w:pPr>
                  <w:r>
                    <w:rPr>
                      <w:rFonts w:hint="eastAsia" w:ascii="Times New Roman" w:hAnsi="Times New Roman" w:eastAsia="宋体" w:cs="Times New Roman"/>
                      <w:color w:val="auto"/>
                      <w:szCs w:val="18"/>
                      <w:lang w:val="en-US" w:eastAsia="zh-CN"/>
                    </w:rPr>
                    <w:t>40.5t/a（45万件/a）</w:t>
                  </w:r>
                </w:p>
              </w:tc>
              <w:tc>
                <w:tcPr>
                  <w:tcW w:w="1002" w:type="pct"/>
                  <w:tcBorders>
                    <w:top w:val="single" w:color="auto" w:sz="4" w:space="0"/>
                    <w:bottom w:val="single" w:color="auto" w:sz="4" w:space="0"/>
                  </w:tcBorders>
                  <w:noWrap w:val="0"/>
                  <w:vAlign w:val="center"/>
                </w:tcPr>
                <w:p w14:paraId="1A5D6602">
                  <w:pPr>
                    <w:pStyle w:val="256"/>
                    <w:jc w:val="center"/>
                    <w:rPr>
                      <w:rFonts w:hint="default" w:ascii="Times New Roman" w:hAnsi="Times New Roman" w:eastAsia="宋体" w:cs="Times New Roman"/>
                      <w:color w:val="auto"/>
                      <w:szCs w:val="18"/>
                      <w:lang w:val="en-US" w:eastAsia="zh-CN"/>
                    </w:rPr>
                  </w:pPr>
                  <w:r>
                    <w:rPr>
                      <w:rFonts w:hint="eastAsia" w:ascii="Times New Roman" w:hAnsi="Times New Roman" w:eastAsia="宋体" w:cs="Times New Roman"/>
                      <w:color w:val="auto"/>
                      <w:szCs w:val="18"/>
                      <w:lang w:val="en-US" w:eastAsia="zh-CN"/>
                    </w:rPr>
                    <w:t>160*150*50</w:t>
                  </w:r>
                </w:p>
              </w:tc>
              <w:tc>
                <w:tcPr>
                  <w:tcW w:w="1002" w:type="pct"/>
                  <w:vMerge w:val="restart"/>
                  <w:tcBorders>
                    <w:top w:val="single" w:color="auto" w:sz="4" w:space="0"/>
                  </w:tcBorders>
                  <w:noWrap w:val="0"/>
                  <w:vAlign w:val="center"/>
                </w:tcPr>
                <w:p w14:paraId="60281D56">
                  <w:pPr>
                    <w:pStyle w:val="256"/>
                    <w:jc w:val="center"/>
                    <w:rPr>
                      <w:rFonts w:hint="eastAsia" w:ascii="Times New Roman" w:hAnsi="Times New Roman" w:eastAsia="宋体" w:cs="Times New Roman"/>
                      <w:color w:val="auto"/>
                      <w:szCs w:val="18"/>
                      <w:lang w:val="en-US" w:eastAsia="zh-CN"/>
                    </w:rPr>
                  </w:pPr>
                  <w:r>
                    <w:rPr>
                      <w:rFonts w:hint="eastAsia" w:ascii="Times New Roman" w:hAnsi="Times New Roman" w:eastAsia="宋体" w:cs="Times New Roman"/>
                      <w:color w:val="auto"/>
                      <w:szCs w:val="18"/>
                      <w:lang w:val="en-US" w:eastAsia="zh-CN"/>
                    </w:rPr>
                    <w:t>交由武汉基元智造医疗技术有限公司进行组装生产成品医疗器械。</w:t>
                  </w:r>
                </w:p>
              </w:tc>
            </w:tr>
            <w:tr w14:paraId="1E7A5621">
              <w:tblPrEx>
                <w:tblBorders>
                  <w:top w:val="single" w:color="auto" w:sz="12" w:space="0"/>
                  <w:left w:val="none" w:color="auto" w:sz="0" w:space="0"/>
                  <w:bottom w:val="single" w:color="auto" w:sz="12" w:space="0"/>
                  <w:right w:val="none" w:color="auto" w:sz="0" w:space="0"/>
                  <w:insideH w:val="single" w:color="auto" w:sz="12" w:space="0"/>
                  <w:insideV w:val="single" w:color="auto" w:sz="6" w:space="0"/>
                </w:tblBorders>
                <w:tblCellMar>
                  <w:top w:w="0" w:type="dxa"/>
                  <w:left w:w="108" w:type="dxa"/>
                  <w:bottom w:w="0" w:type="dxa"/>
                  <w:right w:w="108" w:type="dxa"/>
                </w:tblCellMar>
              </w:tblPrEx>
              <w:trPr>
                <w:trHeight w:val="340" w:hRule="atLeast"/>
                <w:jc w:val="center"/>
              </w:trPr>
              <w:tc>
                <w:tcPr>
                  <w:tcW w:w="576" w:type="pct"/>
                  <w:tcBorders>
                    <w:top w:val="single" w:color="auto" w:sz="4" w:space="0"/>
                    <w:bottom w:val="single" w:color="auto" w:sz="12" w:space="0"/>
                  </w:tcBorders>
                  <w:noWrap w:val="0"/>
                  <w:vAlign w:val="center"/>
                </w:tcPr>
                <w:p w14:paraId="4A778DF2">
                  <w:pPr>
                    <w:pStyle w:val="256"/>
                    <w:jc w:val="center"/>
                    <w:rPr>
                      <w:rFonts w:hint="default" w:ascii="Times New Roman" w:hAnsi="Times New Roman" w:eastAsia="宋体" w:cs="Times New Roman"/>
                      <w:color w:val="auto"/>
                      <w:szCs w:val="18"/>
                      <w:lang w:val="en-US" w:eastAsia="zh-CN"/>
                    </w:rPr>
                  </w:pPr>
                  <w:r>
                    <w:rPr>
                      <w:rFonts w:hint="eastAsia" w:ascii="Times New Roman" w:hAnsi="Times New Roman" w:eastAsia="宋体" w:cs="Times New Roman"/>
                      <w:color w:val="auto"/>
                      <w:szCs w:val="18"/>
                      <w:lang w:val="en-US" w:eastAsia="zh-CN"/>
                    </w:rPr>
                    <w:t>2</w:t>
                  </w:r>
                </w:p>
              </w:tc>
              <w:tc>
                <w:tcPr>
                  <w:tcW w:w="876" w:type="pct"/>
                  <w:tcBorders>
                    <w:top w:val="single" w:color="auto" w:sz="4" w:space="0"/>
                    <w:bottom w:val="single" w:color="auto" w:sz="12" w:space="0"/>
                  </w:tcBorders>
                  <w:noWrap w:val="0"/>
                  <w:vAlign w:val="center"/>
                </w:tcPr>
                <w:p w14:paraId="219FB556">
                  <w:pPr>
                    <w:pStyle w:val="256"/>
                    <w:jc w:val="center"/>
                    <w:rPr>
                      <w:rFonts w:hint="eastAsia" w:ascii="Times New Roman" w:hAnsi="Times New Roman" w:eastAsia="宋体" w:cs="Times New Roman"/>
                      <w:color w:val="auto"/>
                      <w:szCs w:val="18"/>
                      <w:lang w:eastAsia="zh-CN"/>
                    </w:rPr>
                  </w:pPr>
                  <w:r>
                    <w:rPr>
                      <w:rFonts w:hint="eastAsia" w:ascii="Times New Roman" w:hAnsi="Times New Roman" w:eastAsia="宋体" w:cs="Times New Roman"/>
                      <w:color w:val="auto"/>
                      <w:szCs w:val="18"/>
                      <w:lang w:eastAsia="zh-CN"/>
                    </w:rPr>
                    <w:t>吸塑盒（医疗器械零部件）</w:t>
                  </w:r>
                </w:p>
              </w:tc>
              <w:tc>
                <w:tcPr>
                  <w:tcW w:w="1540" w:type="pct"/>
                  <w:tcBorders>
                    <w:top w:val="single" w:color="auto" w:sz="4" w:space="0"/>
                    <w:bottom w:val="single" w:color="auto" w:sz="12" w:space="0"/>
                  </w:tcBorders>
                  <w:noWrap w:val="0"/>
                  <w:vAlign w:val="center"/>
                </w:tcPr>
                <w:p w14:paraId="7B9C080B">
                  <w:pPr>
                    <w:pStyle w:val="256"/>
                    <w:jc w:val="center"/>
                    <w:rPr>
                      <w:rFonts w:hint="eastAsia" w:ascii="Times New Roman" w:hAnsi="Times New Roman" w:eastAsia="宋体" w:cs="Times New Roman"/>
                      <w:color w:val="auto"/>
                      <w:szCs w:val="18"/>
                    </w:rPr>
                  </w:pPr>
                  <w:r>
                    <w:rPr>
                      <w:rFonts w:hint="eastAsia" w:ascii="Times New Roman" w:hAnsi="Times New Roman" w:eastAsia="宋体" w:cs="Times New Roman"/>
                      <w:color w:val="auto"/>
                      <w:szCs w:val="18"/>
                      <w:lang w:val="en-US" w:eastAsia="zh-CN"/>
                    </w:rPr>
                    <w:t>12t/a（4万件/a）</w:t>
                  </w:r>
                </w:p>
              </w:tc>
              <w:tc>
                <w:tcPr>
                  <w:tcW w:w="1002" w:type="pct"/>
                  <w:tcBorders>
                    <w:top w:val="single" w:color="auto" w:sz="4" w:space="0"/>
                    <w:bottom w:val="single" w:color="auto" w:sz="12" w:space="0"/>
                  </w:tcBorders>
                  <w:noWrap w:val="0"/>
                  <w:vAlign w:val="center"/>
                </w:tcPr>
                <w:p w14:paraId="00F20D34">
                  <w:pPr>
                    <w:pStyle w:val="256"/>
                    <w:jc w:val="center"/>
                    <w:rPr>
                      <w:rFonts w:hint="default" w:ascii="Times New Roman" w:hAnsi="Times New Roman" w:eastAsia="宋体" w:cs="Times New Roman"/>
                      <w:color w:val="auto"/>
                      <w:szCs w:val="18"/>
                      <w:lang w:val="en-US" w:eastAsia="zh-CN"/>
                    </w:rPr>
                  </w:pPr>
                  <w:r>
                    <w:rPr>
                      <w:rFonts w:hint="eastAsia" w:ascii="Times New Roman" w:hAnsi="Times New Roman" w:eastAsia="宋体" w:cs="Times New Roman"/>
                      <w:color w:val="auto"/>
                      <w:szCs w:val="18"/>
                      <w:lang w:val="en-US" w:eastAsia="zh-CN"/>
                    </w:rPr>
                    <w:t>500*600*20</w:t>
                  </w:r>
                </w:p>
              </w:tc>
              <w:tc>
                <w:tcPr>
                  <w:tcW w:w="1002" w:type="pct"/>
                  <w:vMerge w:val="continue"/>
                  <w:tcBorders>
                    <w:bottom w:val="single" w:color="auto" w:sz="12" w:space="0"/>
                  </w:tcBorders>
                  <w:noWrap w:val="0"/>
                  <w:vAlign w:val="center"/>
                </w:tcPr>
                <w:p w14:paraId="5A0DBFB7">
                  <w:pPr>
                    <w:pStyle w:val="256"/>
                    <w:jc w:val="center"/>
                    <w:rPr>
                      <w:rFonts w:hint="eastAsia" w:ascii="Times New Roman" w:hAnsi="Times New Roman" w:eastAsia="宋体" w:cs="Times New Roman"/>
                      <w:color w:val="auto"/>
                      <w:szCs w:val="18"/>
                      <w:lang w:val="en-US" w:eastAsia="zh-CN"/>
                    </w:rPr>
                  </w:pPr>
                </w:p>
              </w:tc>
            </w:tr>
          </w:tbl>
          <w:p w14:paraId="4CA0F499">
            <w:pPr>
              <w:spacing w:line="300" w:lineRule="auto"/>
              <w:ind w:firstLine="482" w:firstLineChars="200"/>
              <w:rPr>
                <w:rFonts w:hint="eastAsia" w:ascii="Times New Roman" w:hAnsi="Times New Roman" w:eastAsia="黑体" w:cs="Times New Roman"/>
                <w:b/>
                <w:color w:val="auto"/>
                <w:sz w:val="24"/>
              </w:rPr>
            </w:pPr>
            <w:r>
              <w:rPr>
                <w:rFonts w:hint="eastAsia" w:ascii="Times New Roman" w:hAnsi="Times New Roman" w:eastAsia="黑体" w:cs="Times New Roman"/>
                <w:b/>
                <w:color w:val="auto"/>
                <w:sz w:val="24"/>
                <w:lang w:val="en-US" w:eastAsia="zh-CN"/>
              </w:rPr>
              <w:t>2.5</w:t>
            </w:r>
            <w:r>
              <w:rPr>
                <w:rFonts w:hint="eastAsia" w:ascii="Times New Roman" w:hAnsi="Times New Roman" w:eastAsia="黑体" w:cs="Times New Roman"/>
                <w:b/>
                <w:color w:val="auto"/>
                <w:sz w:val="24"/>
              </w:rPr>
              <w:t>主要生产设备</w:t>
            </w:r>
          </w:p>
          <w:p w14:paraId="202A21D5">
            <w:pPr>
              <w:pStyle w:val="258"/>
              <w:rPr>
                <w:rFonts w:hint="eastAsia" w:eastAsia="宋体"/>
                <w:color w:val="auto"/>
                <w:lang w:eastAsia="zh-CN"/>
              </w:rPr>
            </w:pPr>
            <w:r>
              <w:rPr>
                <w:rFonts w:hint="eastAsia" w:ascii="Times New Roman" w:hAnsi="Times New Roman" w:eastAsia="宋体" w:cs="Times New Roman"/>
                <w:bCs/>
                <w:color w:val="auto"/>
                <w:kern w:val="2"/>
                <w:sz w:val="24"/>
                <w:szCs w:val="24"/>
                <w:lang w:val="en-US" w:eastAsia="zh-CN" w:bidi="ar-SA"/>
              </w:rPr>
              <w:t>本项目主要设备详见下表。</w:t>
            </w:r>
          </w:p>
          <w:p w14:paraId="6014D7BC">
            <w:pPr>
              <w:pStyle w:val="149"/>
              <w:numPr>
                <w:ilvl w:val="0"/>
                <w:numId w:val="7"/>
              </w:numPr>
              <w:ind w:left="0" w:firstLine="0"/>
              <w:rPr>
                <w:rFonts w:eastAsia="黑体"/>
                <w:b w:val="0"/>
                <w:color w:val="auto"/>
                <w:sz w:val="21"/>
              </w:rPr>
            </w:pPr>
            <w:r>
              <w:rPr>
                <w:rFonts w:eastAsia="黑体"/>
                <w:b w:val="0"/>
                <w:color w:val="auto"/>
                <w:sz w:val="21"/>
              </w:rPr>
              <w:t>项目</w:t>
            </w:r>
            <w:r>
              <w:rPr>
                <w:rFonts w:hint="eastAsia" w:eastAsia="黑体"/>
                <w:b w:val="0"/>
                <w:color w:val="auto"/>
                <w:sz w:val="21"/>
                <w:lang w:eastAsia="zh-CN"/>
              </w:rPr>
              <w:t>一期工程</w:t>
            </w:r>
            <w:r>
              <w:rPr>
                <w:rFonts w:eastAsia="黑体"/>
                <w:b w:val="0"/>
                <w:color w:val="auto"/>
                <w:sz w:val="21"/>
              </w:rPr>
              <w:t>主要生产设备情况一览表</w:t>
            </w:r>
          </w:p>
          <w:tbl>
            <w:tblPr>
              <w:tblStyle w:val="41"/>
              <w:tblW w:w="4997" w:type="pct"/>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0" w:type="dxa"/>
                <w:left w:w="10" w:type="dxa"/>
                <w:bottom w:w="0" w:type="dxa"/>
                <w:right w:w="10" w:type="dxa"/>
              </w:tblCellMar>
            </w:tblPr>
            <w:tblGrid>
              <w:gridCol w:w="568"/>
              <w:gridCol w:w="905"/>
              <w:gridCol w:w="2053"/>
              <w:gridCol w:w="1605"/>
              <w:gridCol w:w="1576"/>
              <w:gridCol w:w="1390"/>
              <w:gridCol w:w="968"/>
            </w:tblGrid>
            <w:tr w14:paraId="0F1DA69C">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 w:type="dxa"/>
                  <w:bottom w:w="0" w:type="dxa"/>
                  <w:right w:w="10" w:type="dxa"/>
                </w:tblCellMar>
              </w:tblPrEx>
              <w:trPr>
                <w:trHeight w:val="340" w:hRule="atLeast"/>
                <w:tblHeader/>
                <w:jc w:val="center"/>
              </w:trPr>
              <w:tc>
                <w:tcPr>
                  <w:tcW w:w="313" w:type="pct"/>
                  <w:tcBorders>
                    <w:top w:val="single" w:color="auto" w:sz="12" w:space="0"/>
                  </w:tcBorders>
                  <w:noWrap w:val="0"/>
                  <w:vAlign w:val="center"/>
                </w:tcPr>
                <w:p w14:paraId="1C6A2B15">
                  <w:pPr>
                    <w:keepNext/>
                    <w:keepLines w:val="0"/>
                    <w:pageBreakBefore w:val="0"/>
                    <w:kinsoku/>
                    <w:wordWrap/>
                    <w:overflowPunct/>
                    <w:topLinePunct w:val="0"/>
                    <w:autoSpaceDE/>
                    <w:autoSpaceDN/>
                    <w:bidi w:val="0"/>
                    <w:adjustRightInd w:val="0"/>
                    <w:snapToGrid w:val="0"/>
                    <w:spacing w:line="300" w:lineRule="auto"/>
                    <w:jc w:val="center"/>
                    <w:textAlignment w:val="auto"/>
                    <w:rPr>
                      <w:b/>
                      <w:color w:val="auto"/>
                      <w:sz w:val="18"/>
                    </w:rPr>
                  </w:pPr>
                  <w:r>
                    <w:rPr>
                      <w:b/>
                      <w:color w:val="auto"/>
                      <w:sz w:val="18"/>
                    </w:rPr>
                    <w:t>序号</w:t>
                  </w:r>
                </w:p>
              </w:tc>
              <w:tc>
                <w:tcPr>
                  <w:tcW w:w="499" w:type="pct"/>
                  <w:tcBorders>
                    <w:top w:val="single" w:color="auto" w:sz="12" w:space="0"/>
                  </w:tcBorders>
                  <w:noWrap w:val="0"/>
                  <w:vAlign w:val="center"/>
                </w:tcPr>
                <w:p w14:paraId="0D57288F">
                  <w:pPr>
                    <w:keepNext/>
                    <w:keepLines w:val="0"/>
                    <w:pageBreakBefore w:val="0"/>
                    <w:kinsoku/>
                    <w:wordWrap/>
                    <w:overflowPunct/>
                    <w:topLinePunct w:val="0"/>
                    <w:autoSpaceDE/>
                    <w:autoSpaceDN/>
                    <w:bidi w:val="0"/>
                    <w:adjustRightInd w:val="0"/>
                    <w:snapToGrid w:val="0"/>
                    <w:spacing w:line="300" w:lineRule="auto"/>
                    <w:jc w:val="center"/>
                    <w:textAlignment w:val="auto"/>
                    <w:rPr>
                      <w:b/>
                      <w:color w:val="auto"/>
                      <w:sz w:val="18"/>
                    </w:rPr>
                  </w:pPr>
                  <w:r>
                    <w:rPr>
                      <w:b/>
                      <w:color w:val="auto"/>
                      <w:sz w:val="18"/>
                    </w:rPr>
                    <w:t>生产单元/</w:t>
                  </w:r>
                </w:p>
                <w:p w14:paraId="3921E197">
                  <w:pPr>
                    <w:keepNext/>
                    <w:keepLines w:val="0"/>
                    <w:pageBreakBefore w:val="0"/>
                    <w:kinsoku/>
                    <w:wordWrap/>
                    <w:overflowPunct/>
                    <w:topLinePunct w:val="0"/>
                    <w:autoSpaceDE/>
                    <w:autoSpaceDN/>
                    <w:bidi w:val="0"/>
                    <w:adjustRightInd w:val="0"/>
                    <w:snapToGrid w:val="0"/>
                    <w:spacing w:line="300" w:lineRule="auto"/>
                    <w:jc w:val="center"/>
                    <w:textAlignment w:val="auto"/>
                    <w:rPr>
                      <w:b/>
                      <w:color w:val="auto"/>
                      <w:sz w:val="18"/>
                    </w:rPr>
                  </w:pPr>
                  <w:r>
                    <w:rPr>
                      <w:b/>
                      <w:color w:val="auto"/>
                      <w:sz w:val="18"/>
                    </w:rPr>
                    <w:t>生产工艺</w:t>
                  </w:r>
                </w:p>
              </w:tc>
              <w:tc>
                <w:tcPr>
                  <w:tcW w:w="1132" w:type="pct"/>
                  <w:tcBorders>
                    <w:top w:val="single" w:color="auto" w:sz="12" w:space="0"/>
                  </w:tcBorders>
                  <w:noWrap w:val="0"/>
                  <w:vAlign w:val="center"/>
                </w:tcPr>
                <w:p w14:paraId="57E38BC2">
                  <w:pPr>
                    <w:keepNext/>
                    <w:keepLines w:val="0"/>
                    <w:pageBreakBefore w:val="0"/>
                    <w:kinsoku/>
                    <w:wordWrap/>
                    <w:overflowPunct/>
                    <w:topLinePunct w:val="0"/>
                    <w:autoSpaceDE/>
                    <w:autoSpaceDN/>
                    <w:bidi w:val="0"/>
                    <w:adjustRightInd w:val="0"/>
                    <w:snapToGrid w:val="0"/>
                    <w:spacing w:line="300" w:lineRule="auto"/>
                    <w:jc w:val="center"/>
                    <w:textAlignment w:val="auto"/>
                    <w:rPr>
                      <w:b/>
                      <w:color w:val="auto"/>
                      <w:sz w:val="18"/>
                    </w:rPr>
                  </w:pPr>
                  <w:r>
                    <w:rPr>
                      <w:b/>
                      <w:color w:val="auto"/>
                      <w:sz w:val="18"/>
                    </w:rPr>
                    <w:t>设备名称</w:t>
                  </w:r>
                </w:p>
              </w:tc>
              <w:tc>
                <w:tcPr>
                  <w:tcW w:w="885" w:type="pct"/>
                  <w:tcBorders>
                    <w:top w:val="single" w:color="auto" w:sz="12" w:space="0"/>
                    <w:bottom w:val="single" w:color="auto" w:sz="12" w:space="0"/>
                  </w:tcBorders>
                  <w:noWrap w:val="0"/>
                  <w:vAlign w:val="center"/>
                </w:tcPr>
                <w:p w14:paraId="3EAEE5D4">
                  <w:pPr>
                    <w:keepNext/>
                    <w:keepLines w:val="0"/>
                    <w:pageBreakBefore w:val="0"/>
                    <w:kinsoku/>
                    <w:wordWrap/>
                    <w:overflowPunct/>
                    <w:topLinePunct w:val="0"/>
                    <w:autoSpaceDE/>
                    <w:autoSpaceDN/>
                    <w:bidi w:val="0"/>
                    <w:adjustRightInd w:val="0"/>
                    <w:snapToGrid w:val="0"/>
                    <w:spacing w:line="300" w:lineRule="auto"/>
                    <w:jc w:val="center"/>
                    <w:textAlignment w:val="auto"/>
                    <w:rPr>
                      <w:rFonts w:hint="eastAsia"/>
                      <w:b/>
                      <w:color w:val="auto"/>
                      <w:sz w:val="18"/>
                      <w:lang w:val="en-US" w:eastAsia="zh-CN"/>
                    </w:rPr>
                  </w:pPr>
                  <w:r>
                    <w:rPr>
                      <w:rFonts w:hint="eastAsia"/>
                      <w:b/>
                      <w:color w:val="auto"/>
                      <w:sz w:val="18"/>
                      <w:lang w:eastAsia="zh-CN"/>
                    </w:rPr>
                    <w:t>一期工程环评</w:t>
                  </w:r>
                  <w:r>
                    <w:rPr>
                      <w:rFonts w:hint="eastAsia"/>
                      <w:b/>
                      <w:color w:val="auto"/>
                      <w:sz w:val="18"/>
                    </w:rPr>
                    <w:t>设备台数</w:t>
                  </w:r>
                </w:p>
              </w:tc>
              <w:tc>
                <w:tcPr>
                  <w:tcW w:w="869" w:type="pct"/>
                  <w:tcBorders>
                    <w:top w:val="single" w:color="auto" w:sz="12" w:space="0"/>
                  </w:tcBorders>
                  <w:noWrap w:val="0"/>
                  <w:vAlign w:val="center"/>
                </w:tcPr>
                <w:p w14:paraId="1A7E28B5">
                  <w:pPr>
                    <w:keepNext/>
                    <w:keepLines w:val="0"/>
                    <w:pageBreakBefore w:val="0"/>
                    <w:kinsoku/>
                    <w:wordWrap/>
                    <w:overflowPunct/>
                    <w:topLinePunct w:val="0"/>
                    <w:autoSpaceDE/>
                    <w:autoSpaceDN/>
                    <w:bidi w:val="0"/>
                    <w:adjustRightInd w:val="0"/>
                    <w:snapToGrid w:val="0"/>
                    <w:spacing w:line="300" w:lineRule="auto"/>
                    <w:jc w:val="center"/>
                    <w:textAlignment w:val="auto"/>
                    <w:rPr>
                      <w:rFonts w:hint="eastAsia"/>
                      <w:b/>
                      <w:color w:val="auto"/>
                      <w:sz w:val="18"/>
                      <w:lang w:eastAsia="zh-CN"/>
                    </w:rPr>
                  </w:pPr>
                  <w:r>
                    <w:rPr>
                      <w:rFonts w:hint="eastAsia"/>
                      <w:b/>
                      <w:color w:val="auto"/>
                      <w:sz w:val="18"/>
                      <w:lang w:eastAsia="zh-CN"/>
                    </w:rPr>
                    <w:t>一期工程实际设置设备台数</w:t>
                  </w:r>
                </w:p>
              </w:tc>
              <w:tc>
                <w:tcPr>
                  <w:tcW w:w="766" w:type="pct"/>
                  <w:tcBorders>
                    <w:top w:val="single" w:color="auto" w:sz="12" w:space="0"/>
                  </w:tcBorders>
                  <w:noWrap w:val="0"/>
                  <w:vAlign w:val="center"/>
                </w:tcPr>
                <w:p w14:paraId="5C1B7C85">
                  <w:pPr>
                    <w:keepNext/>
                    <w:keepLines w:val="0"/>
                    <w:pageBreakBefore w:val="0"/>
                    <w:kinsoku/>
                    <w:wordWrap/>
                    <w:overflowPunct/>
                    <w:topLinePunct w:val="0"/>
                    <w:autoSpaceDE/>
                    <w:autoSpaceDN/>
                    <w:bidi w:val="0"/>
                    <w:adjustRightInd w:val="0"/>
                    <w:snapToGrid w:val="0"/>
                    <w:spacing w:line="300" w:lineRule="auto"/>
                    <w:jc w:val="center"/>
                    <w:textAlignment w:val="auto"/>
                    <w:rPr>
                      <w:b/>
                      <w:color w:val="auto"/>
                      <w:sz w:val="18"/>
                    </w:rPr>
                  </w:pPr>
                  <w:r>
                    <w:rPr>
                      <w:rFonts w:hint="eastAsia"/>
                      <w:b/>
                      <w:color w:val="auto"/>
                      <w:sz w:val="18"/>
                    </w:rPr>
                    <w:t>设备</w:t>
                  </w:r>
                  <w:r>
                    <w:rPr>
                      <w:b/>
                      <w:color w:val="auto"/>
                      <w:sz w:val="18"/>
                    </w:rPr>
                    <w:t>型号</w:t>
                  </w:r>
                </w:p>
              </w:tc>
              <w:tc>
                <w:tcPr>
                  <w:tcW w:w="533" w:type="pct"/>
                  <w:tcBorders>
                    <w:top w:val="single" w:color="auto" w:sz="12" w:space="0"/>
                  </w:tcBorders>
                  <w:noWrap w:val="0"/>
                  <w:vAlign w:val="center"/>
                </w:tcPr>
                <w:p w14:paraId="6F921107">
                  <w:pPr>
                    <w:keepNext/>
                    <w:keepLines w:val="0"/>
                    <w:pageBreakBefore w:val="0"/>
                    <w:kinsoku/>
                    <w:wordWrap/>
                    <w:overflowPunct/>
                    <w:topLinePunct w:val="0"/>
                    <w:autoSpaceDE/>
                    <w:autoSpaceDN/>
                    <w:bidi w:val="0"/>
                    <w:adjustRightInd w:val="0"/>
                    <w:snapToGrid w:val="0"/>
                    <w:spacing w:line="300" w:lineRule="auto"/>
                    <w:jc w:val="center"/>
                    <w:textAlignment w:val="auto"/>
                    <w:rPr>
                      <w:b/>
                      <w:color w:val="auto"/>
                      <w:sz w:val="18"/>
                    </w:rPr>
                  </w:pPr>
                  <w:r>
                    <w:rPr>
                      <w:b/>
                      <w:color w:val="auto"/>
                      <w:sz w:val="18"/>
                    </w:rPr>
                    <w:t>设施参数</w:t>
                  </w:r>
                </w:p>
              </w:tc>
            </w:tr>
            <w:tr w14:paraId="1B122597">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 w:type="dxa"/>
                  <w:bottom w:w="0" w:type="dxa"/>
                  <w:right w:w="10" w:type="dxa"/>
                </w:tblCellMar>
              </w:tblPrEx>
              <w:trPr>
                <w:trHeight w:val="340" w:hRule="atLeast"/>
                <w:tblHeader/>
                <w:jc w:val="center"/>
              </w:trPr>
              <w:tc>
                <w:tcPr>
                  <w:tcW w:w="313" w:type="pct"/>
                  <w:tcBorders>
                    <w:top w:val="single" w:color="auto" w:sz="12" w:space="0"/>
                  </w:tcBorders>
                  <w:noWrap w:val="0"/>
                  <w:vAlign w:val="center"/>
                </w:tcPr>
                <w:p w14:paraId="4FC65D9F">
                  <w:pPr>
                    <w:pStyle w:val="260"/>
                    <w:keepLines w:val="0"/>
                    <w:pageBreakBefore w:val="0"/>
                    <w:kinsoku/>
                    <w:wordWrap/>
                    <w:overflowPunct/>
                    <w:topLinePunct w:val="0"/>
                    <w:autoSpaceDE/>
                    <w:autoSpaceDN/>
                    <w:bidi w:val="0"/>
                    <w:adjustRightInd w:val="0"/>
                    <w:snapToGrid w:val="0"/>
                    <w:textAlignment w:val="auto"/>
                    <w:rPr>
                      <w:rFonts w:ascii="Times New Roman" w:hAnsi="Times New Roman" w:eastAsia="宋体" w:cs="Times New Roman"/>
                      <w:color w:val="auto"/>
                      <w:spacing w:val="-4"/>
                    </w:rPr>
                  </w:pPr>
                  <w:r>
                    <w:rPr>
                      <w:rFonts w:ascii="Times New Roman" w:hAnsi="Times New Roman" w:eastAsia="宋体" w:cs="Times New Roman"/>
                      <w:color w:val="auto"/>
                      <w:spacing w:val="-4"/>
                    </w:rPr>
                    <w:t>1</w:t>
                  </w:r>
                </w:p>
              </w:tc>
              <w:tc>
                <w:tcPr>
                  <w:tcW w:w="499" w:type="pct"/>
                  <w:vMerge w:val="restart"/>
                  <w:tcBorders>
                    <w:top w:val="single" w:color="auto" w:sz="12" w:space="0"/>
                  </w:tcBorders>
                  <w:noWrap w:val="0"/>
                  <w:vAlign w:val="center"/>
                </w:tcPr>
                <w:p w14:paraId="04C65562">
                  <w:pPr>
                    <w:pStyle w:val="260"/>
                    <w:keepLines w:val="0"/>
                    <w:pageBreakBefore w:val="0"/>
                    <w:kinsoku/>
                    <w:wordWrap/>
                    <w:overflowPunct/>
                    <w:topLinePunct w:val="0"/>
                    <w:autoSpaceDE/>
                    <w:autoSpaceDN/>
                    <w:bidi w:val="0"/>
                    <w:adjustRightInd w:val="0"/>
                    <w:snapToGrid w:val="0"/>
                    <w:textAlignment w:val="auto"/>
                    <w:rPr>
                      <w:rFonts w:hint="eastAsia" w:ascii="Times New Roman" w:hAnsi="Times New Roman" w:eastAsia="宋体" w:cs="Times New Roman"/>
                      <w:color w:val="auto"/>
                      <w:spacing w:val="-4"/>
                      <w:lang w:eastAsia="zh-CN"/>
                    </w:rPr>
                  </w:pPr>
                  <w:r>
                    <w:rPr>
                      <w:rFonts w:hint="eastAsia" w:ascii="Times New Roman" w:hAnsi="Times New Roman" w:eastAsia="宋体" w:cs="Times New Roman"/>
                      <w:color w:val="auto"/>
                      <w:spacing w:val="-4"/>
                      <w:lang w:eastAsia="zh-CN"/>
                    </w:rPr>
                    <w:t>生产车间（注塑生产线）</w:t>
                  </w:r>
                </w:p>
              </w:tc>
              <w:tc>
                <w:tcPr>
                  <w:tcW w:w="1132" w:type="pct"/>
                  <w:tcBorders>
                    <w:top w:val="single" w:color="auto" w:sz="12" w:space="0"/>
                  </w:tcBorders>
                  <w:noWrap w:val="0"/>
                  <w:vAlign w:val="center"/>
                </w:tcPr>
                <w:p w14:paraId="20280ED0">
                  <w:pPr>
                    <w:pStyle w:val="260"/>
                    <w:keepLines w:val="0"/>
                    <w:pageBreakBefore w:val="0"/>
                    <w:kinsoku/>
                    <w:wordWrap/>
                    <w:overflowPunct/>
                    <w:topLinePunct w:val="0"/>
                    <w:autoSpaceDE/>
                    <w:autoSpaceDN/>
                    <w:bidi w:val="0"/>
                    <w:adjustRightInd w:val="0"/>
                    <w:snapToGrid w:val="0"/>
                    <w:textAlignment w:val="auto"/>
                    <w:rPr>
                      <w:rFonts w:hint="eastAsia" w:ascii="Times New Roman" w:hAnsi="Times New Roman" w:eastAsia="宋体" w:cs="Times New Roman"/>
                      <w:color w:val="auto"/>
                      <w:spacing w:val="-4"/>
                      <w:lang w:eastAsia="zh-CN"/>
                    </w:rPr>
                  </w:pPr>
                  <w:r>
                    <w:rPr>
                      <w:rFonts w:hint="eastAsia" w:ascii="Times New Roman" w:hAnsi="Times New Roman" w:eastAsia="宋体" w:cs="Times New Roman"/>
                      <w:color w:val="auto"/>
                      <w:spacing w:val="-4"/>
                      <w:lang w:eastAsia="zh-CN"/>
                    </w:rPr>
                    <w:t>海天卧式注塑机</w:t>
                  </w:r>
                </w:p>
              </w:tc>
              <w:tc>
                <w:tcPr>
                  <w:tcW w:w="885" w:type="pct"/>
                  <w:tcBorders>
                    <w:top w:val="single" w:color="auto" w:sz="12" w:space="0"/>
                  </w:tcBorders>
                  <w:noWrap w:val="0"/>
                  <w:vAlign w:val="center"/>
                </w:tcPr>
                <w:p w14:paraId="11007FD0">
                  <w:pPr>
                    <w:pStyle w:val="260"/>
                    <w:keepLines w:val="0"/>
                    <w:pageBreakBefore w:val="0"/>
                    <w:kinsoku/>
                    <w:wordWrap/>
                    <w:overflowPunct/>
                    <w:topLinePunct w:val="0"/>
                    <w:autoSpaceDE/>
                    <w:autoSpaceDN/>
                    <w:bidi w:val="0"/>
                    <w:adjustRightInd w:val="0"/>
                    <w:snapToGrid w:val="0"/>
                    <w:textAlignment w:val="auto"/>
                    <w:rPr>
                      <w:rFonts w:hint="eastAsia" w:ascii="Times New Roman" w:hAnsi="Times New Roman" w:eastAsia="宋体" w:cs="Times New Roman"/>
                      <w:color w:val="auto"/>
                      <w:spacing w:val="-4"/>
                      <w:kern w:val="2"/>
                      <w:sz w:val="18"/>
                      <w:szCs w:val="18"/>
                      <w:lang w:val="en-US" w:eastAsia="zh-CN" w:bidi="ar-SA"/>
                    </w:rPr>
                  </w:pPr>
                  <w:r>
                    <w:rPr>
                      <w:rFonts w:hint="eastAsia" w:ascii="Times New Roman" w:hAnsi="Times New Roman" w:eastAsia="宋体" w:cs="Times New Roman"/>
                      <w:color w:val="auto"/>
                      <w:spacing w:val="-4"/>
                      <w:lang w:val="en-US" w:eastAsia="zh-CN"/>
                    </w:rPr>
                    <w:t>3台</w:t>
                  </w:r>
                </w:p>
              </w:tc>
              <w:tc>
                <w:tcPr>
                  <w:tcW w:w="869" w:type="pct"/>
                  <w:tcBorders>
                    <w:top w:val="single" w:color="auto" w:sz="12" w:space="0"/>
                  </w:tcBorders>
                  <w:shd w:val="clear" w:color="auto" w:fill="auto"/>
                  <w:noWrap w:val="0"/>
                  <w:vAlign w:val="center"/>
                </w:tcPr>
                <w:p w14:paraId="5C6F6547">
                  <w:pPr>
                    <w:pStyle w:val="260"/>
                    <w:keepLines w:val="0"/>
                    <w:pageBreakBefore w:val="0"/>
                    <w:kinsoku/>
                    <w:wordWrap/>
                    <w:overflowPunct/>
                    <w:topLinePunct w:val="0"/>
                    <w:autoSpaceDE/>
                    <w:autoSpaceDN/>
                    <w:bidi w:val="0"/>
                    <w:adjustRightInd w:val="0"/>
                    <w:snapToGrid w:val="0"/>
                    <w:textAlignment w:val="auto"/>
                    <w:rPr>
                      <w:rFonts w:hint="eastAsia" w:ascii="Times New Roman" w:hAnsi="Times New Roman" w:eastAsia="宋体" w:cs="Times New Roman"/>
                      <w:color w:val="auto"/>
                      <w:spacing w:val="-4"/>
                      <w:kern w:val="2"/>
                      <w:sz w:val="18"/>
                      <w:szCs w:val="18"/>
                      <w:lang w:val="en-US" w:eastAsia="zh-CN" w:bidi="ar-SA"/>
                    </w:rPr>
                  </w:pPr>
                  <w:r>
                    <w:rPr>
                      <w:rFonts w:hint="eastAsia" w:ascii="Times New Roman" w:hAnsi="Times New Roman" w:eastAsia="宋体" w:cs="Times New Roman"/>
                      <w:color w:val="auto"/>
                      <w:spacing w:val="-4"/>
                      <w:lang w:val="en-US" w:eastAsia="zh-CN"/>
                    </w:rPr>
                    <w:t>3台</w:t>
                  </w:r>
                </w:p>
              </w:tc>
              <w:tc>
                <w:tcPr>
                  <w:tcW w:w="766" w:type="pct"/>
                  <w:tcBorders>
                    <w:top w:val="single" w:color="auto" w:sz="12" w:space="0"/>
                  </w:tcBorders>
                  <w:noWrap w:val="0"/>
                  <w:vAlign w:val="center"/>
                </w:tcPr>
                <w:p w14:paraId="510F2832">
                  <w:pPr>
                    <w:pStyle w:val="260"/>
                    <w:keepLines w:val="0"/>
                    <w:pageBreakBefore w:val="0"/>
                    <w:kinsoku/>
                    <w:wordWrap/>
                    <w:overflowPunct/>
                    <w:topLinePunct w:val="0"/>
                    <w:autoSpaceDE/>
                    <w:autoSpaceDN/>
                    <w:bidi w:val="0"/>
                    <w:adjustRightInd w:val="0"/>
                    <w:snapToGrid w:val="0"/>
                    <w:textAlignment w:val="auto"/>
                    <w:rPr>
                      <w:rFonts w:hint="default" w:ascii="Times New Roman" w:hAnsi="Times New Roman" w:eastAsia="宋体" w:cs="Times New Roman"/>
                      <w:color w:val="auto"/>
                      <w:spacing w:val="-4"/>
                      <w:lang w:val="en-US" w:eastAsia="zh-CN"/>
                    </w:rPr>
                  </w:pPr>
                  <w:r>
                    <w:rPr>
                      <w:rFonts w:hint="eastAsia" w:ascii="Times New Roman" w:hAnsi="Times New Roman" w:eastAsia="宋体" w:cs="Times New Roman"/>
                      <w:color w:val="auto"/>
                      <w:spacing w:val="-4"/>
                      <w:lang w:val="en-US" w:eastAsia="zh-CN"/>
                    </w:rPr>
                    <w:t>320T</w:t>
                  </w:r>
                </w:p>
              </w:tc>
              <w:tc>
                <w:tcPr>
                  <w:tcW w:w="533" w:type="pct"/>
                  <w:tcBorders>
                    <w:top w:val="single" w:color="auto" w:sz="12" w:space="0"/>
                  </w:tcBorders>
                  <w:noWrap w:val="0"/>
                  <w:vAlign w:val="center"/>
                </w:tcPr>
                <w:p w14:paraId="183EADEC">
                  <w:pPr>
                    <w:pStyle w:val="260"/>
                    <w:keepLines w:val="0"/>
                    <w:pageBreakBefore w:val="0"/>
                    <w:kinsoku/>
                    <w:wordWrap/>
                    <w:overflowPunct/>
                    <w:topLinePunct w:val="0"/>
                    <w:autoSpaceDE/>
                    <w:autoSpaceDN/>
                    <w:bidi w:val="0"/>
                    <w:adjustRightInd w:val="0"/>
                    <w:snapToGrid w:val="0"/>
                    <w:textAlignment w:val="auto"/>
                    <w:rPr>
                      <w:rFonts w:hint="eastAsia" w:ascii="Times New Roman" w:hAnsi="Times New Roman" w:eastAsia="宋体" w:cs="Times New Roman"/>
                      <w:color w:val="auto"/>
                      <w:spacing w:val="-4"/>
                      <w:lang w:val="en-US" w:eastAsia="zh-CN"/>
                    </w:rPr>
                  </w:pPr>
                  <w:r>
                    <w:rPr>
                      <w:rFonts w:hint="eastAsia" w:ascii="Times New Roman" w:hAnsi="Times New Roman" w:eastAsia="宋体" w:cs="Times New Roman"/>
                      <w:color w:val="auto"/>
                      <w:spacing w:val="-4"/>
                      <w:lang w:val="en-US" w:eastAsia="zh-CN"/>
                    </w:rPr>
                    <w:t>/</w:t>
                  </w:r>
                </w:p>
              </w:tc>
            </w:tr>
            <w:tr w14:paraId="7AD54606">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 w:type="dxa"/>
                  <w:bottom w:w="0" w:type="dxa"/>
                  <w:right w:w="10" w:type="dxa"/>
                </w:tblCellMar>
              </w:tblPrEx>
              <w:trPr>
                <w:trHeight w:val="340" w:hRule="atLeast"/>
                <w:tblHeader/>
                <w:jc w:val="center"/>
              </w:trPr>
              <w:tc>
                <w:tcPr>
                  <w:tcW w:w="313" w:type="pct"/>
                  <w:noWrap w:val="0"/>
                  <w:vAlign w:val="center"/>
                </w:tcPr>
                <w:p w14:paraId="42E80F1A">
                  <w:pPr>
                    <w:pStyle w:val="260"/>
                    <w:keepLines w:val="0"/>
                    <w:pageBreakBefore w:val="0"/>
                    <w:kinsoku/>
                    <w:wordWrap/>
                    <w:overflowPunct/>
                    <w:topLinePunct w:val="0"/>
                    <w:autoSpaceDE/>
                    <w:autoSpaceDN/>
                    <w:bidi w:val="0"/>
                    <w:adjustRightInd w:val="0"/>
                    <w:snapToGrid w:val="0"/>
                    <w:textAlignment w:val="auto"/>
                    <w:rPr>
                      <w:rFonts w:ascii="Times New Roman" w:hAnsi="Times New Roman" w:eastAsia="宋体" w:cs="Times New Roman"/>
                      <w:color w:val="auto"/>
                      <w:spacing w:val="-4"/>
                    </w:rPr>
                  </w:pPr>
                  <w:r>
                    <w:rPr>
                      <w:rFonts w:ascii="Times New Roman" w:hAnsi="Times New Roman" w:eastAsia="宋体" w:cs="Times New Roman"/>
                      <w:color w:val="auto"/>
                      <w:spacing w:val="-4"/>
                    </w:rPr>
                    <w:t>2</w:t>
                  </w:r>
                </w:p>
              </w:tc>
              <w:tc>
                <w:tcPr>
                  <w:tcW w:w="499" w:type="pct"/>
                  <w:vMerge w:val="continue"/>
                  <w:noWrap w:val="0"/>
                  <w:vAlign w:val="center"/>
                </w:tcPr>
                <w:p w14:paraId="38E7797C">
                  <w:pPr>
                    <w:pStyle w:val="260"/>
                    <w:keepLines w:val="0"/>
                    <w:pageBreakBefore w:val="0"/>
                    <w:kinsoku/>
                    <w:wordWrap/>
                    <w:overflowPunct/>
                    <w:topLinePunct w:val="0"/>
                    <w:autoSpaceDE/>
                    <w:autoSpaceDN/>
                    <w:bidi w:val="0"/>
                    <w:adjustRightInd w:val="0"/>
                    <w:snapToGrid w:val="0"/>
                    <w:textAlignment w:val="auto"/>
                    <w:rPr>
                      <w:rFonts w:ascii="Times New Roman" w:hAnsi="Times New Roman" w:eastAsia="宋体" w:cs="Times New Roman"/>
                      <w:color w:val="auto"/>
                      <w:spacing w:val="-4"/>
                    </w:rPr>
                  </w:pPr>
                </w:p>
              </w:tc>
              <w:tc>
                <w:tcPr>
                  <w:tcW w:w="1132" w:type="pct"/>
                  <w:noWrap w:val="0"/>
                  <w:vAlign w:val="center"/>
                </w:tcPr>
                <w:p w14:paraId="73FA16F0">
                  <w:pPr>
                    <w:pStyle w:val="260"/>
                    <w:keepLines w:val="0"/>
                    <w:pageBreakBefore w:val="0"/>
                    <w:kinsoku/>
                    <w:wordWrap/>
                    <w:overflowPunct/>
                    <w:topLinePunct w:val="0"/>
                    <w:autoSpaceDE/>
                    <w:autoSpaceDN/>
                    <w:bidi w:val="0"/>
                    <w:adjustRightInd w:val="0"/>
                    <w:snapToGrid w:val="0"/>
                    <w:textAlignment w:val="auto"/>
                    <w:rPr>
                      <w:rFonts w:hint="eastAsia" w:ascii="Times New Roman" w:hAnsi="Times New Roman" w:eastAsia="宋体" w:cs="Times New Roman"/>
                      <w:color w:val="auto"/>
                      <w:spacing w:val="-4"/>
                      <w:lang w:eastAsia="zh-CN"/>
                    </w:rPr>
                  </w:pPr>
                  <w:r>
                    <w:rPr>
                      <w:rFonts w:hint="eastAsia" w:ascii="Times New Roman" w:hAnsi="Times New Roman" w:eastAsia="宋体" w:cs="Times New Roman"/>
                      <w:color w:val="auto"/>
                      <w:spacing w:val="-4"/>
                      <w:lang w:eastAsia="zh-CN"/>
                    </w:rPr>
                    <w:t>德玛格卧式注塑机</w:t>
                  </w:r>
                </w:p>
              </w:tc>
              <w:tc>
                <w:tcPr>
                  <w:tcW w:w="885" w:type="pct"/>
                  <w:noWrap w:val="0"/>
                  <w:vAlign w:val="center"/>
                </w:tcPr>
                <w:p w14:paraId="2C7D72FB">
                  <w:pPr>
                    <w:pStyle w:val="260"/>
                    <w:keepLines w:val="0"/>
                    <w:pageBreakBefore w:val="0"/>
                    <w:kinsoku/>
                    <w:wordWrap/>
                    <w:overflowPunct/>
                    <w:topLinePunct w:val="0"/>
                    <w:autoSpaceDE/>
                    <w:autoSpaceDN/>
                    <w:bidi w:val="0"/>
                    <w:adjustRightInd w:val="0"/>
                    <w:snapToGrid w:val="0"/>
                    <w:textAlignment w:val="auto"/>
                    <w:rPr>
                      <w:rFonts w:hint="eastAsia" w:ascii="Times New Roman" w:hAnsi="Times New Roman" w:eastAsia="宋体" w:cs="Times New Roman"/>
                      <w:color w:val="auto"/>
                      <w:spacing w:val="-4"/>
                      <w:kern w:val="2"/>
                      <w:sz w:val="18"/>
                      <w:szCs w:val="18"/>
                      <w:lang w:val="en-US" w:eastAsia="zh-CN" w:bidi="ar-SA"/>
                    </w:rPr>
                  </w:pPr>
                  <w:r>
                    <w:rPr>
                      <w:rFonts w:hint="eastAsia" w:ascii="Times New Roman" w:hAnsi="Times New Roman" w:eastAsia="宋体" w:cs="Times New Roman"/>
                      <w:color w:val="auto"/>
                      <w:spacing w:val="-4"/>
                      <w:lang w:val="en-US" w:eastAsia="zh-CN"/>
                    </w:rPr>
                    <w:t>2台</w:t>
                  </w:r>
                </w:p>
              </w:tc>
              <w:tc>
                <w:tcPr>
                  <w:tcW w:w="869" w:type="pct"/>
                  <w:shd w:val="clear" w:color="auto" w:fill="auto"/>
                  <w:noWrap w:val="0"/>
                  <w:vAlign w:val="center"/>
                </w:tcPr>
                <w:p w14:paraId="66DB85CD">
                  <w:pPr>
                    <w:pStyle w:val="260"/>
                    <w:keepLines w:val="0"/>
                    <w:pageBreakBefore w:val="0"/>
                    <w:kinsoku/>
                    <w:wordWrap/>
                    <w:overflowPunct/>
                    <w:topLinePunct w:val="0"/>
                    <w:autoSpaceDE/>
                    <w:autoSpaceDN/>
                    <w:bidi w:val="0"/>
                    <w:adjustRightInd w:val="0"/>
                    <w:snapToGrid w:val="0"/>
                    <w:textAlignment w:val="auto"/>
                    <w:rPr>
                      <w:rFonts w:hint="eastAsia" w:ascii="Times New Roman" w:hAnsi="Times New Roman" w:eastAsia="宋体" w:cs="Times New Roman"/>
                      <w:color w:val="auto"/>
                      <w:spacing w:val="-4"/>
                      <w:kern w:val="2"/>
                      <w:sz w:val="18"/>
                      <w:szCs w:val="18"/>
                      <w:lang w:val="en-US" w:eastAsia="zh-CN" w:bidi="ar-SA"/>
                    </w:rPr>
                  </w:pPr>
                  <w:r>
                    <w:rPr>
                      <w:rFonts w:hint="eastAsia" w:ascii="Times New Roman" w:hAnsi="Times New Roman" w:eastAsia="宋体" w:cs="Times New Roman"/>
                      <w:color w:val="auto"/>
                      <w:spacing w:val="-4"/>
                      <w:lang w:val="en-US" w:eastAsia="zh-CN"/>
                    </w:rPr>
                    <w:t>2台</w:t>
                  </w:r>
                </w:p>
              </w:tc>
              <w:tc>
                <w:tcPr>
                  <w:tcW w:w="766" w:type="pct"/>
                  <w:noWrap w:val="0"/>
                  <w:vAlign w:val="center"/>
                </w:tcPr>
                <w:p w14:paraId="1CE36998">
                  <w:pPr>
                    <w:pStyle w:val="260"/>
                    <w:keepLines w:val="0"/>
                    <w:pageBreakBefore w:val="0"/>
                    <w:kinsoku/>
                    <w:wordWrap/>
                    <w:overflowPunct/>
                    <w:topLinePunct w:val="0"/>
                    <w:autoSpaceDE/>
                    <w:autoSpaceDN/>
                    <w:bidi w:val="0"/>
                    <w:adjustRightInd w:val="0"/>
                    <w:snapToGrid w:val="0"/>
                    <w:textAlignment w:val="auto"/>
                    <w:rPr>
                      <w:rFonts w:hint="default" w:ascii="Times New Roman" w:hAnsi="Times New Roman" w:eastAsia="宋体" w:cs="Times New Roman"/>
                      <w:color w:val="auto"/>
                      <w:spacing w:val="-4"/>
                      <w:lang w:val="en-US" w:eastAsia="zh-CN"/>
                    </w:rPr>
                  </w:pPr>
                  <w:r>
                    <w:rPr>
                      <w:rFonts w:hint="eastAsia" w:ascii="Times New Roman" w:hAnsi="Times New Roman" w:eastAsia="宋体" w:cs="Times New Roman"/>
                      <w:color w:val="auto"/>
                      <w:spacing w:val="-4"/>
                      <w:lang w:val="en-US" w:eastAsia="zh-CN"/>
                    </w:rPr>
                    <w:t>160T</w:t>
                  </w:r>
                </w:p>
              </w:tc>
              <w:tc>
                <w:tcPr>
                  <w:tcW w:w="533" w:type="pct"/>
                  <w:noWrap w:val="0"/>
                  <w:vAlign w:val="center"/>
                </w:tcPr>
                <w:p w14:paraId="5D6A1DA9">
                  <w:pPr>
                    <w:pStyle w:val="260"/>
                    <w:keepLines w:val="0"/>
                    <w:pageBreakBefore w:val="0"/>
                    <w:kinsoku/>
                    <w:wordWrap/>
                    <w:overflowPunct/>
                    <w:topLinePunct w:val="0"/>
                    <w:autoSpaceDE/>
                    <w:autoSpaceDN/>
                    <w:bidi w:val="0"/>
                    <w:adjustRightInd w:val="0"/>
                    <w:snapToGrid w:val="0"/>
                    <w:textAlignment w:val="auto"/>
                    <w:rPr>
                      <w:rFonts w:hint="eastAsia" w:ascii="Times New Roman" w:hAnsi="Times New Roman" w:eastAsia="宋体" w:cs="Times New Roman"/>
                      <w:color w:val="auto"/>
                      <w:spacing w:val="-4"/>
                      <w:lang w:val="en-US" w:eastAsia="zh-CN"/>
                    </w:rPr>
                  </w:pPr>
                  <w:r>
                    <w:rPr>
                      <w:rFonts w:hint="eastAsia" w:ascii="Times New Roman" w:hAnsi="Times New Roman" w:eastAsia="宋体" w:cs="Times New Roman"/>
                      <w:color w:val="auto"/>
                      <w:spacing w:val="-4"/>
                      <w:lang w:val="en-US" w:eastAsia="zh-CN"/>
                    </w:rPr>
                    <w:t>/</w:t>
                  </w:r>
                </w:p>
              </w:tc>
            </w:tr>
            <w:tr w14:paraId="4690214B">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 w:type="dxa"/>
                  <w:bottom w:w="0" w:type="dxa"/>
                  <w:right w:w="10" w:type="dxa"/>
                </w:tblCellMar>
              </w:tblPrEx>
              <w:trPr>
                <w:trHeight w:val="340" w:hRule="atLeast"/>
                <w:tblHeader/>
                <w:jc w:val="center"/>
              </w:trPr>
              <w:tc>
                <w:tcPr>
                  <w:tcW w:w="313" w:type="pct"/>
                  <w:noWrap w:val="0"/>
                  <w:vAlign w:val="center"/>
                </w:tcPr>
                <w:p w14:paraId="278C778C">
                  <w:pPr>
                    <w:pStyle w:val="260"/>
                    <w:keepLines w:val="0"/>
                    <w:pageBreakBefore w:val="0"/>
                    <w:kinsoku/>
                    <w:wordWrap/>
                    <w:overflowPunct/>
                    <w:topLinePunct w:val="0"/>
                    <w:autoSpaceDE/>
                    <w:autoSpaceDN/>
                    <w:bidi w:val="0"/>
                    <w:adjustRightInd w:val="0"/>
                    <w:snapToGrid w:val="0"/>
                    <w:textAlignment w:val="auto"/>
                    <w:rPr>
                      <w:rFonts w:ascii="Times New Roman" w:hAnsi="Times New Roman" w:eastAsia="宋体" w:cs="Times New Roman"/>
                      <w:color w:val="auto"/>
                      <w:spacing w:val="-4"/>
                    </w:rPr>
                  </w:pPr>
                  <w:r>
                    <w:rPr>
                      <w:rFonts w:ascii="Times New Roman" w:hAnsi="Times New Roman" w:eastAsia="宋体" w:cs="Times New Roman"/>
                      <w:color w:val="auto"/>
                      <w:spacing w:val="-4"/>
                    </w:rPr>
                    <w:t>3</w:t>
                  </w:r>
                </w:p>
              </w:tc>
              <w:tc>
                <w:tcPr>
                  <w:tcW w:w="499" w:type="pct"/>
                  <w:vMerge w:val="continue"/>
                  <w:noWrap w:val="0"/>
                  <w:vAlign w:val="center"/>
                </w:tcPr>
                <w:p w14:paraId="6DAA3AF3">
                  <w:pPr>
                    <w:pStyle w:val="260"/>
                    <w:keepLines w:val="0"/>
                    <w:pageBreakBefore w:val="0"/>
                    <w:kinsoku/>
                    <w:wordWrap/>
                    <w:overflowPunct/>
                    <w:topLinePunct w:val="0"/>
                    <w:autoSpaceDE/>
                    <w:autoSpaceDN/>
                    <w:bidi w:val="0"/>
                    <w:adjustRightInd w:val="0"/>
                    <w:snapToGrid w:val="0"/>
                    <w:textAlignment w:val="auto"/>
                    <w:rPr>
                      <w:rFonts w:ascii="Times New Roman" w:hAnsi="Times New Roman" w:eastAsia="宋体" w:cs="Times New Roman"/>
                      <w:color w:val="auto"/>
                      <w:spacing w:val="-4"/>
                    </w:rPr>
                  </w:pPr>
                </w:p>
              </w:tc>
              <w:tc>
                <w:tcPr>
                  <w:tcW w:w="1132" w:type="pct"/>
                  <w:noWrap w:val="0"/>
                  <w:vAlign w:val="center"/>
                </w:tcPr>
                <w:p w14:paraId="0EEF86C6">
                  <w:pPr>
                    <w:pStyle w:val="260"/>
                    <w:keepLines w:val="0"/>
                    <w:pageBreakBefore w:val="0"/>
                    <w:kinsoku/>
                    <w:wordWrap/>
                    <w:overflowPunct/>
                    <w:topLinePunct w:val="0"/>
                    <w:autoSpaceDE/>
                    <w:autoSpaceDN/>
                    <w:bidi w:val="0"/>
                    <w:adjustRightInd w:val="0"/>
                    <w:snapToGrid w:val="0"/>
                    <w:textAlignment w:val="auto"/>
                    <w:rPr>
                      <w:rFonts w:ascii="Times New Roman" w:hAnsi="Times New Roman" w:eastAsia="宋体" w:cs="Times New Roman"/>
                      <w:color w:val="auto"/>
                      <w:spacing w:val="-4"/>
                    </w:rPr>
                  </w:pPr>
                  <w:r>
                    <w:rPr>
                      <w:rFonts w:hint="eastAsia" w:ascii="Times New Roman" w:hAnsi="Times New Roman" w:eastAsia="宋体" w:cs="Times New Roman"/>
                      <w:color w:val="auto"/>
                      <w:spacing w:val="-4"/>
                      <w:lang w:eastAsia="zh-CN"/>
                    </w:rPr>
                    <w:t>海天卧式注塑机</w:t>
                  </w:r>
                </w:p>
              </w:tc>
              <w:tc>
                <w:tcPr>
                  <w:tcW w:w="885" w:type="pct"/>
                  <w:noWrap w:val="0"/>
                  <w:vAlign w:val="center"/>
                </w:tcPr>
                <w:p w14:paraId="0F322EDC">
                  <w:pPr>
                    <w:pStyle w:val="260"/>
                    <w:keepLines w:val="0"/>
                    <w:pageBreakBefore w:val="0"/>
                    <w:kinsoku/>
                    <w:wordWrap/>
                    <w:overflowPunct/>
                    <w:topLinePunct w:val="0"/>
                    <w:autoSpaceDE/>
                    <w:autoSpaceDN/>
                    <w:bidi w:val="0"/>
                    <w:adjustRightInd w:val="0"/>
                    <w:snapToGrid w:val="0"/>
                    <w:textAlignment w:val="auto"/>
                    <w:rPr>
                      <w:rFonts w:hint="eastAsia" w:ascii="Times New Roman" w:hAnsi="Times New Roman" w:eastAsia="宋体" w:cs="Times New Roman"/>
                      <w:color w:val="auto"/>
                      <w:spacing w:val="-4"/>
                      <w:kern w:val="2"/>
                      <w:sz w:val="18"/>
                      <w:szCs w:val="18"/>
                      <w:lang w:val="en-US" w:eastAsia="zh-CN" w:bidi="ar-SA"/>
                    </w:rPr>
                  </w:pPr>
                  <w:r>
                    <w:rPr>
                      <w:rFonts w:hint="eastAsia" w:ascii="Times New Roman" w:hAnsi="Times New Roman" w:eastAsia="宋体" w:cs="Times New Roman"/>
                      <w:color w:val="auto"/>
                      <w:spacing w:val="-4"/>
                      <w:lang w:val="en-US" w:eastAsia="zh-CN"/>
                    </w:rPr>
                    <w:t>1台</w:t>
                  </w:r>
                </w:p>
              </w:tc>
              <w:tc>
                <w:tcPr>
                  <w:tcW w:w="869" w:type="pct"/>
                  <w:shd w:val="clear" w:color="auto" w:fill="auto"/>
                  <w:noWrap w:val="0"/>
                  <w:vAlign w:val="center"/>
                </w:tcPr>
                <w:p w14:paraId="400441C2">
                  <w:pPr>
                    <w:pStyle w:val="260"/>
                    <w:keepLines w:val="0"/>
                    <w:pageBreakBefore w:val="0"/>
                    <w:kinsoku/>
                    <w:wordWrap/>
                    <w:overflowPunct/>
                    <w:topLinePunct w:val="0"/>
                    <w:autoSpaceDE/>
                    <w:autoSpaceDN/>
                    <w:bidi w:val="0"/>
                    <w:adjustRightInd w:val="0"/>
                    <w:snapToGrid w:val="0"/>
                    <w:textAlignment w:val="auto"/>
                    <w:rPr>
                      <w:rFonts w:hint="eastAsia" w:ascii="Times New Roman" w:hAnsi="Times New Roman" w:eastAsia="宋体" w:cs="Times New Roman"/>
                      <w:color w:val="auto"/>
                      <w:spacing w:val="-4"/>
                      <w:kern w:val="2"/>
                      <w:sz w:val="18"/>
                      <w:szCs w:val="18"/>
                      <w:lang w:val="en-US" w:eastAsia="zh-CN" w:bidi="ar-SA"/>
                    </w:rPr>
                  </w:pPr>
                  <w:r>
                    <w:rPr>
                      <w:rFonts w:hint="eastAsia" w:ascii="Times New Roman" w:hAnsi="Times New Roman" w:eastAsia="宋体" w:cs="Times New Roman"/>
                      <w:color w:val="auto"/>
                      <w:spacing w:val="-4"/>
                      <w:lang w:val="en-US" w:eastAsia="zh-CN"/>
                    </w:rPr>
                    <w:t>1台</w:t>
                  </w:r>
                </w:p>
              </w:tc>
              <w:tc>
                <w:tcPr>
                  <w:tcW w:w="766" w:type="pct"/>
                  <w:noWrap w:val="0"/>
                  <w:vAlign w:val="center"/>
                </w:tcPr>
                <w:p w14:paraId="0B1631A1">
                  <w:pPr>
                    <w:pStyle w:val="260"/>
                    <w:keepLines w:val="0"/>
                    <w:pageBreakBefore w:val="0"/>
                    <w:kinsoku/>
                    <w:wordWrap/>
                    <w:overflowPunct/>
                    <w:topLinePunct w:val="0"/>
                    <w:autoSpaceDE/>
                    <w:autoSpaceDN/>
                    <w:bidi w:val="0"/>
                    <w:adjustRightInd w:val="0"/>
                    <w:snapToGrid w:val="0"/>
                    <w:textAlignment w:val="auto"/>
                    <w:rPr>
                      <w:rFonts w:hint="default" w:ascii="Times New Roman" w:hAnsi="Times New Roman" w:eastAsia="宋体" w:cs="Times New Roman"/>
                      <w:color w:val="auto"/>
                      <w:spacing w:val="-4"/>
                      <w:lang w:val="en-US" w:eastAsia="zh-CN"/>
                    </w:rPr>
                  </w:pPr>
                  <w:r>
                    <w:rPr>
                      <w:rFonts w:hint="eastAsia" w:ascii="Times New Roman" w:hAnsi="Times New Roman" w:eastAsia="宋体" w:cs="Times New Roman"/>
                      <w:color w:val="auto"/>
                      <w:spacing w:val="-4"/>
                      <w:lang w:val="en-US" w:eastAsia="zh-CN"/>
                    </w:rPr>
                    <w:t>90T</w:t>
                  </w:r>
                </w:p>
              </w:tc>
              <w:tc>
                <w:tcPr>
                  <w:tcW w:w="533" w:type="pct"/>
                  <w:noWrap w:val="0"/>
                  <w:vAlign w:val="center"/>
                </w:tcPr>
                <w:p w14:paraId="4744BE99">
                  <w:pPr>
                    <w:pStyle w:val="260"/>
                    <w:keepLines w:val="0"/>
                    <w:pageBreakBefore w:val="0"/>
                    <w:kinsoku/>
                    <w:wordWrap/>
                    <w:overflowPunct/>
                    <w:topLinePunct w:val="0"/>
                    <w:autoSpaceDE/>
                    <w:autoSpaceDN/>
                    <w:bidi w:val="0"/>
                    <w:adjustRightInd w:val="0"/>
                    <w:snapToGrid w:val="0"/>
                    <w:textAlignment w:val="auto"/>
                    <w:rPr>
                      <w:rFonts w:hint="eastAsia" w:ascii="Times New Roman" w:hAnsi="Times New Roman" w:eastAsia="宋体" w:cs="Times New Roman"/>
                      <w:color w:val="auto"/>
                      <w:spacing w:val="-4"/>
                      <w:lang w:val="en-US" w:eastAsia="zh-CN"/>
                    </w:rPr>
                  </w:pPr>
                  <w:r>
                    <w:rPr>
                      <w:rFonts w:hint="eastAsia" w:ascii="Times New Roman" w:hAnsi="Times New Roman" w:eastAsia="宋体" w:cs="Times New Roman"/>
                      <w:color w:val="auto"/>
                      <w:spacing w:val="-4"/>
                      <w:lang w:val="en-US" w:eastAsia="zh-CN"/>
                    </w:rPr>
                    <w:t>/</w:t>
                  </w:r>
                </w:p>
              </w:tc>
            </w:tr>
            <w:tr w14:paraId="652088A3">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 w:type="dxa"/>
                  <w:bottom w:w="0" w:type="dxa"/>
                  <w:right w:w="10" w:type="dxa"/>
                </w:tblCellMar>
              </w:tblPrEx>
              <w:trPr>
                <w:trHeight w:val="340" w:hRule="atLeast"/>
                <w:tblHeader/>
                <w:jc w:val="center"/>
              </w:trPr>
              <w:tc>
                <w:tcPr>
                  <w:tcW w:w="313" w:type="pct"/>
                  <w:noWrap w:val="0"/>
                  <w:vAlign w:val="center"/>
                </w:tcPr>
                <w:p w14:paraId="297B5147">
                  <w:pPr>
                    <w:pStyle w:val="260"/>
                    <w:keepLines w:val="0"/>
                    <w:pageBreakBefore w:val="0"/>
                    <w:kinsoku/>
                    <w:wordWrap/>
                    <w:overflowPunct/>
                    <w:topLinePunct w:val="0"/>
                    <w:autoSpaceDE/>
                    <w:autoSpaceDN/>
                    <w:bidi w:val="0"/>
                    <w:adjustRightInd w:val="0"/>
                    <w:snapToGrid w:val="0"/>
                    <w:textAlignment w:val="auto"/>
                    <w:rPr>
                      <w:rFonts w:ascii="Times New Roman" w:hAnsi="Times New Roman" w:eastAsia="宋体" w:cs="Times New Roman"/>
                      <w:color w:val="auto"/>
                      <w:spacing w:val="-4"/>
                    </w:rPr>
                  </w:pPr>
                  <w:r>
                    <w:rPr>
                      <w:rFonts w:ascii="Times New Roman" w:hAnsi="Times New Roman" w:eastAsia="宋体" w:cs="Times New Roman"/>
                      <w:color w:val="auto"/>
                      <w:spacing w:val="-4"/>
                    </w:rPr>
                    <w:t>4</w:t>
                  </w:r>
                </w:p>
              </w:tc>
              <w:tc>
                <w:tcPr>
                  <w:tcW w:w="499" w:type="pct"/>
                  <w:vMerge w:val="restart"/>
                  <w:noWrap w:val="0"/>
                  <w:vAlign w:val="center"/>
                </w:tcPr>
                <w:p w14:paraId="7FAA22CE">
                  <w:pPr>
                    <w:pStyle w:val="260"/>
                    <w:keepLines w:val="0"/>
                    <w:pageBreakBefore w:val="0"/>
                    <w:kinsoku/>
                    <w:wordWrap/>
                    <w:overflowPunct/>
                    <w:topLinePunct w:val="0"/>
                    <w:autoSpaceDE/>
                    <w:autoSpaceDN/>
                    <w:bidi w:val="0"/>
                    <w:adjustRightInd w:val="0"/>
                    <w:snapToGrid w:val="0"/>
                    <w:textAlignment w:val="auto"/>
                    <w:rPr>
                      <w:rFonts w:ascii="Times New Roman" w:hAnsi="Times New Roman" w:eastAsia="宋体" w:cs="Times New Roman"/>
                      <w:color w:val="auto"/>
                      <w:spacing w:val="-4"/>
                    </w:rPr>
                  </w:pPr>
                  <w:r>
                    <w:rPr>
                      <w:rFonts w:hint="eastAsia" w:ascii="Times New Roman" w:hAnsi="Times New Roman" w:eastAsia="宋体" w:cs="Times New Roman"/>
                      <w:color w:val="auto"/>
                      <w:spacing w:val="-4"/>
                      <w:lang w:eastAsia="zh-CN"/>
                    </w:rPr>
                    <w:t>生产车间（吸塑生产线）</w:t>
                  </w:r>
                </w:p>
              </w:tc>
              <w:tc>
                <w:tcPr>
                  <w:tcW w:w="1132" w:type="pct"/>
                  <w:noWrap w:val="0"/>
                  <w:vAlign w:val="center"/>
                </w:tcPr>
                <w:p w14:paraId="491A14BF">
                  <w:pPr>
                    <w:pStyle w:val="260"/>
                    <w:keepLines w:val="0"/>
                    <w:pageBreakBefore w:val="0"/>
                    <w:kinsoku/>
                    <w:wordWrap/>
                    <w:overflowPunct/>
                    <w:topLinePunct w:val="0"/>
                    <w:autoSpaceDE/>
                    <w:autoSpaceDN/>
                    <w:bidi w:val="0"/>
                    <w:adjustRightInd w:val="0"/>
                    <w:snapToGrid w:val="0"/>
                    <w:textAlignment w:val="auto"/>
                    <w:rPr>
                      <w:rFonts w:hint="eastAsia" w:ascii="Times New Roman" w:hAnsi="Times New Roman" w:eastAsia="宋体" w:cs="Times New Roman"/>
                      <w:color w:val="auto"/>
                      <w:spacing w:val="-4"/>
                      <w:lang w:eastAsia="zh-CN"/>
                    </w:rPr>
                  </w:pPr>
                  <w:r>
                    <w:rPr>
                      <w:rFonts w:hint="eastAsia" w:ascii="Times New Roman" w:hAnsi="Times New Roman" w:eastAsia="宋体" w:cs="Times New Roman"/>
                      <w:color w:val="auto"/>
                      <w:spacing w:val="-4"/>
                      <w:lang w:eastAsia="zh-CN"/>
                    </w:rPr>
                    <w:t>三位一体机</w:t>
                  </w:r>
                </w:p>
              </w:tc>
              <w:tc>
                <w:tcPr>
                  <w:tcW w:w="885" w:type="pct"/>
                  <w:noWrap w:val="0"/>
                  <w:vAlign w:val="center"/>
                </w:tcPr>
                <w:p w14:paraId="4179DE6F">
                  <w:pPr>
                    <w:pStyle w:val="260"/>
                    <w:keepLines w:val="0"/>
                    <w:pageBreakBefore w:val="0"/>
                    <w:kinsoku/>
                    <w:wordWrap/>
                    <w:overflowPunct/>
                    <w:topLinePunct w:val="0"/>
                    <w:autoSpaceDE/>
                    <w:autoSpaceDN/>
                    <w:bidi w:val="0"/>
                    <w:adjustRightInd w:val="0"/>
                    <w:snapToGrid w:val="0"/>
                    <w:textAlignment w:val="auto"/>
                    <w:rPr>
                      <w:rFonts w:hint="eastAsia" w:ascii="Times New Roman" w:hAnsi="Times New Roman" w:eastAsia="宋体" w:cs="Times New Roman"/>
                      <w:color w:val="auto"/>
                      <w:spacing w:val="-4"/>
                      <w:kern w:val="2"/>
                      <w:sz w:val="18"/>
                      <w:szCs w:val="18"/>
                      <w:lang w:val="en-US" w:eastAsia="zh-CN" w:bidi="ar-SA"/>
                    </w:rPr>
                  </w:pPr>
                  <w:r>
                    <w:rPr>
                      <w:rFonts w:hint="eastAsia" w:ascii="Times New Roman" w:hAnsi="Times New Roman" w:eastAsia="宋体" w:cs="Times New Roman"/>
                      <w:color w:val="auto"/>
                      <w:spacing w:val="-4"/>
                      <w:lang w:val="en-US" w:eastAsia="zh-CN"/>
                    </w:rPr>
                    <w:t>2台</w:t>
                  </w:r>
                </w:p>
              </w:tc>
              <w:tc>
                <w:tcPr>
                  <w:tcW w:w="869" w:type="pct"/>
                  <w:shd w:val="clear" w:color="auto" w:fill="auto"/>
                  <w:noWrap w:val="0"/>
                  <w:vAlign w:val="center"/>
                </w:tcPr>
                <w:p w14:paraId="575F57EF">
                  <w:pPr>
                    <w:pStyle w:val="260"/>
                    <w:keepLines w:val="0"/>
                    <w:pageBreakBefore w:val="0"/>
                    <w:kinsoku/>
                    <w:wordWrap/>
                    <w:overflowPunct/>
                    <w:topLinePunct w:val="0"/>
                    <w:autoSpaceDE/>
                    <w:autoSpaceDN/>
                    <w:bidi w:val="0"/>
                    <w:adjustRightInd w:val="0"/>
                    <w:snapToGrid w:val="0"/>
                    <w:textAlignment w:val="auto"/>
                    <w:rPr>
                      <w:rFonts w:hint="eastAsia" w:ascii="Times New Roman" w:hAnsi="Times New Roman" w:eastAsia="宋体" w:cs="Times New Roman"/>
                      <w:color w:val="auto"/>
                      <w:spacing w:val="-4"/>
                      <w:kern w:val="2"/>
                      <w:sz w:val="18"/>
                      <w:szCs w:val="18"/>
                      <w:lang w:val="en-US" w:eastAsia="zh-CN" w:bidi="ar-SA"/>
                    </w:rPr>
                  </w:pPr>
                  <w:r>
                    <w:rPr>
                      <w:rFonts w:hint="eastAsia" w:ascii="Times New Roman" w:hAnsi="Times New Roman" w:eastAsia="宋体" w:cs="Times New Roman"/>
                      <w:color w:val="auto"/>
                      <w:spacing w:val="-4"/>
                      <w:lang w:val="en-US" w:eastAsia="zh-CN"/>
                    </w:rPr>
                    <w:t>2台</w:t>
                  </w:r>
                </w:p>
              </w:tc>
              <w:tc>
                <w:tcPr>
                  <w:tcW w:w="766" w:type="pct"/>
                  <w:noWrap w:val="0"/>
                  <w:vAlign w:val="center"/>
                </w:tcPr>
                <w:p w14:paraId="5CC65EA2">
                  <w:pPr>
                    <w:pStyle w:val="260"/>
                    <w:keepLines w:val="0"/>
                    <w:pageBreakBefore w:val="0"/>
                    <w:kinsoku/>
                    <w:wordWrap/>
                    <w:overflowPunct/>
                    <w:topLinePunct w:val="0"/>
                    <w:autoSpaceDE/>
                    <w:autoSpaceDN/>
                    <w:bidi w:val="0"/>
                    <w:adjustRightInd w:val="0"/>
                    <w:snapToGrid w:val="0"/>
                    <w:textAlignment w:val="auto"/>
                    <w:rPr>
                      <w:rFonts w:hint="default" w:ascii="Times New Roman" w:hAnsi="Times New Roman" w:eastAsia="宋体" w:cs="Times New Roman"/>
                      <w:color w:val="auto"/>
                      <w:spacing w:val="-4"/>
                      <w:lang w:val="en-US" w:eastAsia="zh-CN"/>
                    </w:rPr>
                  </w:pPr>
                  <w:r>
                    <w:rPr>
                      <w:rFonts w:hint="eastAsia" w:ascii="Times New Roman" w:hAnsi="Times New Roman" w:eastAsia="宋体" w:cs="Times New Roman"/>
                      <w:color w:val="auto"/>
                      <w:spacing w:val="-4"/>
                      <w:lang w:val="en-US" w:eastAsia="zh-CN"/>
                    </w:rPr>
                    <w:t>HYX7161</w:t>
                  </w:r>
                </w:p>
              </w:tc>
              <w:tc>
                <w:tcPr>
                  <w:tcW w:w="533" w:type="pct"/>
                  <w:noWrap w:val="0"/>
                  <w:vAlign w:val="center"/>
                </w:tcPr>
                <w:p w14:paraId="630798AF">
                  <w:pPr>
                    <w:pStyle w:val="260"/>
                    <w:keepLines w:val="0"/>
                    <w:pageBreakBefore w:val="0"/>
                    <w:kinsoku/>
                    <w:wordWrap/>
                    <w:overflowPunct/>
                    <w:topLinePunct w:val="0"/>
                    <w:autoSpaceDE/>
                    <w:autoSpaceDN/>
                    <w:bidi w:val="0"/>
                    <w:adjustRightInd w:val="0"/>
                    <w:snapToGrid w:val="0"/>
                    <w:textAlignment w:val="auto"/>
                    <w:rPr>
                      <w:rFonts w:hint="eastAsia" w:ascii="Times New Roman" w:hAnsi="Times New Roman" w:eastAsia="宋体" w:cs="Times New Roman"/>
                      <w:color w:val="auto"/>
                      <w:spacing w:val="-4"/>
                      <w:lang w:val="en-US" w:eastAsia="zh-CN"/>
                    </w:rPr>
                  </w:pPr>
                  <w:r>
                    <w:rPr>
                      <w:rFonts w:hint="eastAsia" w:ascii="Times New Roman" w:hAnsi="Times New Roman" w:eastAsia="宋体" w:cs="Times New Roman"/>
                      <w:color w:val="auto"/>
                      <w:spacing w:val="-4"/>
                      <w:lang w:val="en-US" w:eastAsia="zh-CN"/>
                    </w:rPr>
                    <w:t>/</w:t>
                  </w:r>
                </w:p>
              </w:tc>
            </w:tr>
            <w:tr w14:paraId="73210EA8">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 w:type="dxa"/>
                  <w:bottom w:w="0" w:type="dxa"/>
                  <w:right w:w="10" w:type="dxa"/>
                </w:tblCellMar>
              </w:tblPrEx>
              <w:trPr>
                <w:trHeight w:val="340" w:hRule="atLeast"/>
                <w:tblHeader/>
                <w:jc w:val="center"/>
              </w:trPr>
              <w:tc>
                <w:tcPr>
                  <w:tcW w:w="313" w:type="pct"/>
                  <w:noWrap w:val="0"/>
                  <w:vAlign w:val="center"/>
                </w:tcPr>
                <w:p w14:paraId="366DB9D6">
                  <w:pPr>
                    <w:pStyle w:val="260"/>
                    <w:keepLines w:val="0"/>
                    <w:pageBreakBefore w:val="0"/>
                    <w:kinsoku/>
                    <w:wordWrap/>
                    <w:overflowPunct/>
                    <w:topLinePunct w:val="0"/>
                    <w:autoSpaceDE/>
                    <w:autoSpaceDN/>
                    <w:bidi w:val="0"/>
                    <w:adjustRightInd w:val="0"/>
                    <w:snapToGrid w:val="0"/>
                    <w:textAlignment w:val="auto"/>
                    <w:rPr>
                      <w:rFonts w:ascii="Times New Roman" w:hAnsi="Times New Roman" w:eastAsia="宋体" w:cs="Times New Roman"/>
                      <w:color w:val="auto"/>
                      <w:spacing w:val="-4"/>
                    </w:rPr>
                  </w:pPr>
                  <w:r>
                    <w:rPr>
                      <w:rFonts w:ascii="Times New Roman" w:hAnsi="Times New Roman" w:eastAsia="宋体" w:cs="Times New Roman"/>
                      <w:color w:val="auto"/>
                      <w:spacing w:val="-4"/>
                    </w:rPr>
                    <w:t>5</w:t>
                  </w:r>
                </w:p>
              </w:tc>
              <w:tc>
                <w:tcPr>
                  <w:tcW w:w="499" w:type="pct"/>
                  <w:vMerge w:val="continue"/>
                  <w:noWrap w:val="0"/>
                  <w:vAlign w:val="center"/>
                </w:tcPr>
                <w:p w14:paraId="6DCF1C31">
                  <w:pPr>
                    <w:pStyle w:val="260"/>
                    <w:keepLines w:val="0"/>
                    <w:pageBreakBefore w:val="0"/>
                    <w:kinsoku/>
                    <w:wordWrap/>
                    <w:overflowPunct/>
                    <w:topLinePunct w:val="0"/>
                    <w:autoSpaceDE/>
                    <w:autoSpaceDN/>
                    <w:bidi w:val="0"/>
                    <w:adjustRightInd w:val="0"/>
                    <w:snapToGrid w:val="0"/>
                    <w:textAlignment w:val="auto"/>
                    <w:rPr>
                      <w:rFonts w:ascii="Times New Roman" w:hAnsi="Times New Roman" w:eastAsia="宋体" w:cs="Times New Roman"/>
                      <w:color w:val="auto"/>
                      <w:spacing w:val="-4"/>
                    </w:rPr>
                  </w:pPr>
                </w:p>
              </w:tc>
              <w:tc>
                <w:tcPr>
                  <w:tcW w:w="1132" w:type="pct"/>
                  <w:noWrap w:val="0"/>
                  <w:vAlign w:val="center"/>
                </w:tcPr>
                <w:p w14:paraId="4479F8CE">
                  <w:pPr>
                    <w:pStyle w:val="260"/>
                    <w:keepLines w:val="0"/>
                    <w:pageBreakBefore w:val="0"/>
                    <w:kinsoku/>
                    <w:wordWrap/>
                    <w:overflowPunct/>
                    <w:topLinePunct w:val="0"/>
                    <w:autoSpaceDE/>
                    <w:autoSpaceDN/>
                    <w:bidi w:val="0"/>
                    <w:adjustRightInd w:val="0"/>
                    <w:snapToGrid w:val="0"/>
                    <w:textAlignment w:val="auto"/>
                    <w:rPr>
                      <w:rFonts w:hint="eastAsia" w:ascii="Times New Roman" w:hAnsi="Times New Roman" w:eastAsia="宋体" w:cs="Times New Roman"/>
                      <w:color w:val="auto"/>
                      <w:spacing w:val="-4"/>
                      <w:lang w:eastAsia="zh-CN"/>
                    </w:rPr>
                  </w:pPr>
                  <w:r>
                    <w:rPr>
                      <w:rFonts w:hint="eastAsia" w:ascii="Times New Roman" w:hAnsi="Times New Roman" w:eastAsia="宋体" w:cs="Times New Roman"/>
                      <w:color w:val="auto"/>
                      <w:spacing w:val="-4"/>
                      <w:lang w:eastAsia="zh-CN"/>
                    </w:rPr>
                    <w:t>成型机</w:t>
                  </w:r>
                </w:p>
              </w:tc>
              <w:tc>
                <w:tcPr>
                  <w:tcW w:w="885" w:type="pct"/>
                  <w:noWrap w:val="0"/>
                  <w:vAlign w:val="center"/>
                </w:tcPr>
                <w:p w14:paraId="548DBC50">
                  <w:pPr>
                    <w:pStyle w:val="260"/>
                    <w:keepLines w:val="0"/>
                    <w:pageBreakBefore w:val="0"/>
                    <w:kinsoku/>
                    <w:wordWrap/>
                    <w:overflowPunct/>
                    <w:topLinePunct w:val="0"/>
                    <w:autoSpaceDE/>
                    <w:autoSpaceDN/>
                    <w:bidi w:val="0"/>
                    <w:adjustRightInd w:val="0"/>
                    <w:snapToGrid w:val="0"/>
                    <w:textAlignment w:val="auto"/>
                    <w:rPr>
                      <w:rFonts w:hint="eastAsia" w:ascii="Times New Roman" w:hAnsi="Times New Roman" w:eastAsia="宋体" w:cs="Times New Roman"/>
                      <w:color w:val="auto"/>
                      <w:spacing w:val="-4"/>
                      <w:kern w:val="2"/>
                      <w:sz w:val="18"/>
                      <w:szCs w:val="18"/>
                      <w:lang w:val="en-US" w:eastAsia="zh-CN" w:bidi="ar-SA"/>
                    </w:rPr>
                  </w:pPr>
                  <w:r>
                    <w:rPr>
                      <w:rFonts w:hint="eastAsia" w:ascii="Times New Roman" w:hAnsi="Times New Roman" w:eastAsia="宋体" w:cs="Times New Roman"/>
                      <w:color w:val="auto"/>
                      <w:spacing w:val="-4"/>
                      <w:lang w:val="en-US" w:eastAsia="zh-CN"/>
                    </w:rPr>
                    <w:t>2台</w:t>
                  </w:r>
                </w:p>
              </w:tc>
              <w:tc>
                <w:tcPr>
                  <w:tcW w:w="869" w:type="pct"/>
                  <w:shd w:val="clear" w:color="auto" w:fill="auto"/>
                  <w:noWrap w:val="0"/>
                  <w:vAlign w:val="center"/>
                </w:tcPr>
                <w:p w14:paraId="6C43F679">
                  <w:pPr>
                    <w:pStyle w:val="260"/>
                    <w:keepLines w:val="0"/>
                    <w:pageBreakBefore w:val="0"/>
                    <w:kinsoku/>
                    <w:wordWrap/>
                    <w:overflowPunct/>
                    <w:topLinePunct w:val="0"/>
                    <w:autoSpaceDE/>
                    <w:autoSpaceDN/>
                    <w:bidi w:val="0"/>
                    <w:adjustRightInd w:val="0"/>
                    <w:snapToGrid w:val="0"/>
                    <w:textAlignment w:val="auto"/>
                    <w:rPr>
                      <w:rFonts w:hint="eastAsia" w:ascii="Times New Roman" w:hAnsi="Times New Roman" w:eastAsia="宋体" w:cs="Times New Roman"/>
                      <w:color w:val="auto"/>
                      <w:spacing w:val="-4"/>
                      <w:kern w:val="2"/>
                      <w:sz w:val="18"/>
                      <w:szCs w:val="18"/>
                      <w:lang w:val="en-US" w:eastAsia="zh-CN" w:bidi="ar-SA"/>
                    </w:rPr>
                  </w:pPr>
                  <w:r>
                    <w:rPr>
                      <w:rFonts w:hint="eastAsia" w:ascii="Times New Roman" w:hAnsi="Times New Roman" w:eastAsia="宋体" w:cs="Times New Roman"/>
                      <w:color w:val="auto"/>
                      <w:spacing w:val="-4"/>
                      <w:lang w:val="en-US" w:eastAsia="zh-CN"/>
                    </w:rPr>
                    <w:t>2台</w:t>
                  </w:r>
                </w:p>
              </w:tc>
              <w:tc>
                <w:tcPr>
                  <w:tcW w:w="766" w:type="pct"/>
                  <w:noWrap w:val="0"/>
                  <w:vAlign w:val="center"/>
                </w:tcPr>
                <w:p w14:paraId="636AEEDF">
                  <w:pPr>
                    <w:pStyle w:val="260"/>
                    <w:keepLines w:val="0"/>
                    <w:pageBreakBefore w:val="0"/>
                    <w:kinsoku/>
                    <w:wordWrap/>
                    <w:overflowPunct/>
                    <w:topLinePunct w:val="0"/>
                    <w:autoSpaceDE/>
                    <w:autoSpaceDN/>
                    <w:bidi w:val="0"/>
                    <w:adjustRightInd w:val="0"/>
                    <w:snapToGrid w:val="0"/>
                    <w:textAlignment w:val="auto"/>
                    <w:rPr>
                      <w:rFonts w:hint="default" w:ascii="Times New Roman" w:hAnsi="Times New Roman" w:eastAsia="宋体" w:cs="Times New Roman"/>
                      <w:color w:val="auto"/>
                      <w:spacing w:val="-4"/>
                      <w:lang w:val="en-US" w:eastAsia="zh-CN"/>
                    </w:rPr>
                  </w:pPr>
                  <w:r>
                    <w:rPr>
                      <w:rFonts w:hint="eastAsia" w:ascii="Times New Roman" w:hAnsi="Times New Roman" w:eastAsia="宋体" w:cs="Times New Roman"/>
                      <w:color w:val="auto"/>
                      <w:spacing w:val="-4"/>
                      <w:lang w:val="en-US" w:eastAsia="zh-CN"/>
                    </w:rPr>
                    <w:t>HYX1220</w:t>
                  </w:r>
                </w:p>
              </w:tc>
              <w:tc>
                <w:tcPr>
                  <w:tcW w:w="533" w:type="pct"/>
                  <w:noWrap w:val="0"/>
                  <w:vAlign w:val="center"/>
                </w:tcPr>
                <w:p w14:paraId="0FD7CC88">
                  <w:pPr>
                    <w:pStyle w:val="260"/>
                    <w:keepLines w:val="0"/>
                    <w:pageBreakBefore w:val="0"/>
                    <w:kinsoku/>
                    <w:wordWrap/>
                    <w:overflowPunct/>
                    <w:topLinePunct w:val="0"/>
                    <w:autoSpaceDE/>
                    <w:autoSpaceDN/>
                    <w:bidi w:val="0"/>
                    <w:adjustRightInd w:val="0"/>
                    <w:snapToGrid w:val="0"/>
                    <w:textAlignment w:val="auto"/>
                    <w:rPr>
                      <w:rFonts w:hint="eastAsia" w:ascii="Times New Roman" w:hAnsi="Times New Roman" w:eastAsia="宋体" w:cs="Times New Roman"/>
                      <w:color w:val="auto"/>
                      <w:spacing w:val="-4"/>
                      <w:lang w:val="en-US" w:eastAsia="zh-CN"/>
                    </w:rPr>
                  </w:pPr>
                  <w:r>
                    <w:rPr>
                      <w:rFonts w:hint="eastAsia" w:ascii="Times New Roman" w:hAnsi="Times New Roman" w:eastAsia="宋体" w:cs="Times New Roman"/>
                      <w:color w:val="auto"/>
                      <w:spacing w:val="-4"/>
                      <w:lang w:val="en-US" w:eastAsia="zh-CN"/>
                    </w:rPr>
                    <w:t>/</w:t>
                  </w:r>
                </w:p>
              </w:tc>
            </w:tr>
            <w:tr w14:paraId="298A5AC6">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 w:type="dxa"/>
                  <w:bottom w:w="0" w:type="dxa"/>
                  <w:right w:w="10" w:type="dxa"/>
                </w:tblCellMar>
              </w:tblPrEx>
              <w:trPr>
                <w:trHeight w:val="340" w:hRule="atLeast"/>
                <w:tblHeader/>
                <w:jc w:val="center"/>
              </w:trPr>
              <w:tc>
                <w:tcPr>
                  <w:tcW w:w="313" w:type="pct"/>
                  <w:noWrap w:val="0"/>
                  <w:vAlign w:val="center"/>
                </w:tcPr>
                <w:p w14:paraId="5DD79B98">
                  <w:pPr>
                    <w:pStyle w:val="260"/>
                    <w:keepLines w:val="0"/>
                    <w:pageBreakBefore w:val="0"/>
                    <w:kinsoku/>
                    <w:wordWrap/>
                    <w:overflowPunct/>
                    <w:topLinePunct w:val="0"/>
                    <w:autoSpaceDE/>
                    <w:autoSpaceDN/>
                    <w:bidi w:val="0"/>
                    <w:adjustRightInd w:val="0"/>
                    <w:snapToGrid w:val="0"/>
                    <w:textAlignment w:val="auto"/>
                    <w:rPr>
                      <w:rFonts w:ascii="Times New Roman" w:hAnsi="Times New Roman" w:eastAsia="宋体" w:cs="Times New Roman"/>
                      <w:color w:val="auto"/>
                      <w:spacing w:val="-4"/>
                    </w:rPr>
                  </w:pPr>
                  <w:r>
                    <w:rPr>
                      <w:rFonts w:ascii="Times New Roman" w:hAnsi="Times New Roman" w:eastAsia="宋体" w:cs="Times New Roman"/>
                      <w:color w:val="auto"/>
                      <w:spacing w:val="-4"/>
                    </w:rPr>
                    <w:t>6</w:t>
                  </w:r>
                </w:p>
              </w:tc>
              <w:tc>
                <w:tcPr>
                  <w:tcW w:w="499" w:type="pct"/>
                  <w:vMerge w:val="continue"/>
                  <w:noWrap w:val="0"/>
                  <w:vAlign w:val="center"/>
                </w:tcPr>
                <w:p w14:paraId="77CC389C">
                  <w:pPr>
                    <w:pStyle w:val="260"/>
                    <w:keepLines w:val="0"/>
                    <w:pageBreakBefore w:val="0"/>
                    <w:kinsoku/>
                    <w:wordWrap/>
                    <w:overflowPunct/>
                    <w:topLinePunct w:val="0"/>
                    <w:autoSpaceDE/>
                    <w:autoSpaceDN/>
                    <w:bidi w:val="0"/>
                    <w:adjustRightInd w:val="0"/>
                    <w:snapToGrid w:val="0"/>
                    <w:textAlignment w:val="auto"/>
                    <w:rPr>
                      <w:rFonts w:ascii="Times New Roman" w:hAnsi="Times New Roman" w:eastAsia="宋体" w:cs="Times New Roman"/>
                      <w:color w:val="auto"/>
                      <w:spacing w:val="-4"/>
                    </w:rPr>
                  </w:pPr>
                </w:p>
              </w:tc>
              <w:tc>
                <w:tcPr>
                  <w:tcW w:w="1132" w:type="pct"/>
                  <w:noWrap w:val="0"/>
                  <w:vAlign w:val="center"/>
                </w:tcPr>
                <w:p w14:paraId="67C0A7AD">
                  <w:pPr>
                    <w:pStyle w:val="260"/>
                    <w:keepLines w:val="0"/>
                    <w:pageBreakBefore w:val="0"/>
                    <w:kinsoku/>
                    <w:wordWrap/>
                    <w:overflowPunct/>
                    <w:topLinePunct w:val="0"/>
                    <w:autoSpaceDE/>
                    <w:autoSpaceDN/>
                    <w:bidi w:val="0"/>
                    <w:adjustRightInd w:val="0"/>
                    <w:snapToGrid w:val="0"/>
                    <w:textAlignment w:val="auto"/>
                    <w:rPr>
                      <w:rFonts w:hint="eastAsia" w:ascii="Times New Roman" w:hAnsi="Times New Roman" w:eastAsia="宋体" w:cs="Times New Roman"/>
                      <w:color w:val="auto"/>
                      <w:spacing w:val="-4"/>
                      <w:lang w:eastAsia="zh-CN"/>
                    </w:rPr>
                  </w:pPr>
                  <w:r>
                    <w:rPr>
                      <w:rFonts w:hint="eastAsia" w:ascii="Times New Roman" w:hAnsi="Times New Roman" w:eastAsia="宋体" w:cs="Times New Roman"/>
                      <w:color w:val="auto"/>
                      <w:spacing w:val="-4"/>
                      <w:lang w:eastAsia="zh-CN"/>
                    </w:rPr>
                    <w:t>裁断机</w:t>
                  </w:r>
                </w:p>
              </w:tc>
              <w:tc>
                <w:tcPr>
                  <w:tcW w:w="885" w:type="pct"/>
                  <w:noWrap w:val="0"/>
                  <w:vAlign w:val="center"/>
                </w:tcPr>
                <w:p w14:paraId="6EC9473A">
                  <w:pPr>
                    <w:pStyle w:val="260"/>
                    <w:keepLines w:val="0"/>
                    <w:pageBreakBefore w:val="0"/>
                    <w:kinsoku/>
                    <w:wordWrap/>
                    <w:overflowPunct/>
                    <w:topLinePunct w:val="0"/>
                    <w:autoSpaceDE/>
                    <w:autoSpaceDN/>
                    <w:bidi w:val="0"/>
                    <w:adjustRightInd w:val="0"/>
                    <w:snapToGrid w:val="0"/>
                    <w:textAlignment w:val="auto"/>
                    <w:rPr>
                      <w:rFonts w:hint="eastAsia" w:ascii="Times New Roman" w:hAnsi="Times New Roman" w:eastAsia="宋体" w:cs="Times New Roman"/>
                      <w:color w:val="auto"/>
                      <w:spacing w:val="-4"/>
                      <w:kern w:val="2"/>
                      <w:sz w:val="18"/>
                      <w:szCs w:val="18"/>
                      <w:lang w:val="en-US" w:eastAsia="zh-CN" w:bidi="ar-SA"/>
                    </w:rPr>
                  </w:pPr>
                  <w:r>
                    <w:rPr>
                      <w:rFonts w:hint="eastAsia" w:ascii="Times New Roman" w:hAnsi="Times New Roman" w:eastAsia="宋体" w:cs="Times New Roman"/>
                      <w:color w:val="auto"/>
                      <w:spacing w:val="-4"/>
                      <w:lang w:val="en-US" w:eastAsia="zh-CN"/>
                    </w:rPr>
                    <w:t>2台</w:t>
                  </w:r>
                </w:p>
              </w:tc>
              <w:tc>
                <w:tcPr>
                  <w:tcW w:w="869" w:type="pct"/>
                  <w:shd w:val="clear" w:color="auto" w:fill="auto"/>
                  <w:noWrap w:val="0"/>
                  <w:vAlign w:val="center"/>
                </w:tcPr>
                <w:p w14:paraId="04A30547">
                  <w:pPr>
                    <w:pStyle w:val="260"/>
                    <w:keepLines w:val="0"/>
                    <w:pageBreakBefore w:val="0"/>
                    <w:kinsoku/>
                    <w:wordWrap/>
                    <w:overflowPunct/>
                    <w:topLinePunct w:val="0"/>
                    <w:autoSpaceDE/>
                    <w:autoSpaceDN/>
                    <w:bidi w:val="0"/>
                    <w:adjustRightInd w:val="0"/>
                    <w:snapToGrid w:val="0"/>
                    <w:textAlignment w:val="auto"/>
                    <w:rPr>
                      <w:rFonts w:hint="eastAsia" w:ascii="Times New Roman" w:hAnsi="Times New Roman" w:eastAsia="宋体" w:cs="Times New Roman"/>
                      <w:color w:val="auto"/>
                      <w:spacing w:val="-4"/>
                      <w:kern w:val="2"/>
                      <w:sz w:val="18"/>
                      <w:szCs w:val="18"/>
                      <w:lang w:val="en-US" w:eastAsia="zh-CN" w:bidi="ar-SA"/>
                    </w:rPr>
                  </w:pPr>
                  <w:r>
                    <w:rPr>
                      <w:rFonts w:hint="eastAsia" w:ascii="Times New Roman" w:hAnsi="Times New Roman" w:eastAsia="宋体" w:cs="Times New Roman"/>
                      <w:color w:val="auto"/>
                      <w:spacing w:val="-4"/>
                      <w:lang w:val="en-US" w:eastAsia="zh-CN"/>
                    </w:rPr>
                    <w:t>2台</w:t>
                  </w:r>
                </w:p>
              </w:tc>
              <w:tc>
                <w:tcPr>
                  <w:tcW w:w="766" w:type="pct"/>
                  <w:noWrap w:val="0"/>
                  <w:vAlign w:val="center"/>
                </w:tcPr>
                <w:p w14:paraId="18D4FA21">
                  <w:pPr>
                    <w:pStyle w:val="260"/>
                    <w:keepLines w:val="0"/>
                    <w:pageBreakBefore w:val="0"/>
                    <w:kinsoku/>
                    <w:wordWrap/>
                    <w:overflowPunct/>
                    <w:topLinePunct w:val="0"/>
                    <w:autoSpaceDE/>
                    <w:autoSpaceDN/>
                    <w:bidi w:val="0"/>
                    <w:adjustRightInd w:val="0"/>
                    <w:snapToGrid w:val="0"/>
                    <w:textAlignment w:val="auto"/>
                    <w:rPr>
                      <w:rFonts w:hint="default" w:ascii="Times New Roman" w:hAnsi="Times New Roman" w:eastAsia="宋体" w:cs="Times New Roman"/>
                      <w:color w:val="auto"/>
                      <w:spacing w:val="-4"/>
                      <w:lang w:val="en-US" w:eastAsia="zh-CN"/>
                    </w:rPr>
                  </w:pPr>
                  <w:r>
                    <w:rPr>
                      <w:rFonts w:hint="eastAsia" w:ascii="Times New Roman" w:hAnsi="Times New Roman" w:eastAsia="宋体" w:cs="Times New Roman"/>
                      <w:color w:val="auto"/>
                      <w:spacing w:val="-4"/>
                      <w:lang w:val="en-US" w:eastAsia="zh-CN"/>
                    </w:rPr>
                    <w:t>HYX40T</w:t>
                  </w:r>
                </w:p>
              </w:tc>
              <w:tc>
                <w:tcPr>
                  <w:tcW w:w="533" w:type="pct"/>
                  <w:noWrap w:val="0"/>
                  <w:vAlign w:val="center"/>
                </w:tcPr>
                <w:p w14:paraId="5F7C36AC">
                  <w:pPr>
                    <w:pStyle w:val="260"/>
                    <w:keepLines w:val="0"/>
                    <w:pageBreakBefore w:val="0"/>
                    <w:kinsoku/>
                    <w:wordWrap/>
                    <w:overflowPunct/>
                    <w:topLinePunct w:val="0"/>
                    <w:autoSpaceDE/>
                    <w:autoSpaceDN/>
                    <w:bidi w:val="0"/>
                    <w:adjustRightInd w:val="0"/>
                    <w:snapToGrid w:val="0"/>
                    <w:textAlignment w:val="auto"/>
                    <w:rPr>
                      <w:rFonts w:hint="eastAsia" w:ascii="Times New Roman" w:hAnsi="Times New Roman" w:eastAsia="宋体" w:cs="Times New Roman"/>
                      <w:color w:val="auto"/>
                      <w:spacing w:val="-4"/>
                      <w:lang w:val="en-US" w:eastAsia="zh-CN"/>
                    </w:rPr>
                  </w:pPr>
                  <w:r>
                    <w:rPr>
                      <w:rFonts w:hint="eastAsia" w:ascii="Times New Roman" w:hAnsi="Times New Roman" w:eastAsia="宋体" w:cs="Times New Roman"/>
                      <w:color w:val="auto"/>
                      <w:spacing w:val="-4"/>
                      <w:lang w:val="en-US" w:eastAsia="zh-CN"/>
                    </w:rPr>
                    <w:t>/</w:t>
                  </w:r>
                </w:p>
              </w:tc>
            </w:tr>
            <w:tr w14:paraId="27C4D6E9">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 w:type="dxa"/>
                  <w:bottom w:w="0" w:type="dxa"/>
                  <w:right w:w="10" w:type="dxa"/>
                </w:tblCellMar>
              </w:tblPrEx>
              <w:trPr>
                <w:trHeight w:val="340" w:hRule="atLeast"/>
                <w:tblHeader/>
                <w:jc w:val="center"/>
              </w:trPr>
              <w:tc>
                <w:tcPr>
                  <w:tcW w:w="313" w:type="pct"/>
                  <w:noWrap w:val="0"/>
                  <w:vAlign w:val="center"/>
                </w:tcPr>
                <w:p w14:paraId="3D5DCAA3">
                  <w:pPr>
                    <w:pStyle w:val="260"/>
                    <w:keepLines w:val="0"/>
                    <w:pageBreakBefore w:val="0"/>
                    <w:kinsoku/>
                    <w:wordWrap/>
                    <w:overflowPunct/>
                    <w:topLinePunct w:val="0"/>
                    <w:autoSpaceDE/>
                    <w:autoSpaceDN/>
                    <w:bidi w:val="0"/>
                    <w:adjustRightInd w:val="0"/>
                    <w:snapToGrid w:val="0"/>
                    <w:textAlignment w:val="auto"/>
                    <w:rPr>
                      <w:rFonts w:hint="eastAsia" w:ascii="Times New Roman" w:hAnsi="Times New Roman" w:eastAsia="宋体" w:cs="Times New Roman"/>
                      <w:color w:val="auto"/>
                      <w:spacing w:val="-4"/>
                      <w:lang w:val="en-US" w:eastAsia="zh-CN"/>
                    </w:rPr>
                  </w:pPr>
                  <w:r>
                    <w:rPr>
                      <w:rFonts w:hint="eastAsia" w:ascii="Times New Roman" w:hAnsi="Times New Roman" w:eastAsia="宋体" w:cs="Times New Roman"/>
                      <w:color w:val="auto"/>
                      <w:spacing w:val="-4"/>
                      <w:lang w:val="en-US" w:eastAsia="zh-CN"/>
                    </w:rPr>
                    <w:t>7</w:t>
                  </w:r>
                </w:p>
              </w:tc>
              <w:tc>
                <w:tcPr>
                  <w:tcW w:w="499" w:type="pct"/>
                  <w:vMerge w:val="restart"/>
                  <w:noWrap w:val="0"/>
                  <w:vAlign w:val="center"/>
                </w:tcPr>
                <w:p w14:paraId="07668225">
                  <w:pPr>
                    <w:pStyle w:val="260"/>
                    <w:keepLines w:val="0"/>
                    <w:pageBreakBefore w:val="0"/>
                    <w:kinsoku/>
                    <w:wordWrap/>
                    <w:overflowPunct/>
                    <w:topLinePunct w:val="0"/>
                    <w:autoSpaceDE/>
                    <w:autoSpaceDN/>
                    <w:bidi w:val="0"/>
                    <w:adjustRightInd w:val="0"/>
                    <w:snapToGrid w:val="0"/>
                    <w:textAlignment w:val="auto"/>
                    <w:rPr>
                      <w:rFonts w:hint="eastAsia" w:ascii="Times New Roman" w:hAnsi="Times New Roman" w:eastAsia="宋体" w:cs="Times New Roman"/>
                      <w:color w:val="auto"/>
                      <w:spacing w:val="-4"/>
                      <w:lang w:eastAsia="zh-CN"/>
                    </w:rPr>
                  </w:pPr>
                  <w:r>
                    <w:rPr>
                      <w:rFonts w:hint="eastAsia" w:ascii="Times New Roman" w:hAnsi="Times New Roman" w:eastAsia="宋体" w:cs="Times New Roman"/>
                      <w:color w:val="auto"/>
                      <w:spacing w:val="-4"/>
                      <w:lang w:eastAsia="zh-CN"/>
                    </w:rPr>
                    <w:t>检测室</w:t>
                  </w:r>
                </w:p>
              </w:tc>
              <w:tc>
                <w:tcPr>
                  <w:tcW w:w="1132" w:type="pct"/>
                  <w:noWrap w:val="0"/>
                  <w:vAlign w:val="center"/>
                </w:tcPr>
                <w:p w14:paraId="33F6BE23">
                  <w:pPr>
                    <w:pStyle w:val="260"/>
                    <w:keepLines w:val="0"/>
                    <w:pageBreakBefore w:val="0"/>
                    <w:kinsoku/>
                    <w:wordWrap/>
                    <w:overflowPunct/>
                    <w:topLinePunct w:val="0"/>
                    <w:autoSpaceDE/>
                    <w:autoSpaceDN/>
                    <w:bidi w:val="0"/>
                    <w:adjustRightInd w:val="0"/>
                    <w:snapToGrid w:val="0"/>
                    <w:textAlignment w:val="auto"/>
                    <w:rPr>
                      <w:rFonts w:hint="eastAsia" w:ascii="Times New Roman" w:hAnsi="Times New Roman" w:eastAsia="宋体" w:cs="Times New Roman"/>
                      <w:color w:val="auto"/>
                      <w:spacing w:val="-4"/>
                      <w:kern w:val="2"/>
                      <w:sz w:val="18"/>
                      <w:szCs w:val="18"/>
                      <w:lang w:val="en-US" w:eastAsia="zh-CN" w:bidi="ar-SA"/>
                    </w:rPr>
                  </w:pPr>
                  <w:r>
                    <w:rPr>
                      <w:rFonts w:hint="eastAsia" w:ascii="Times New Roman" w:hAnsi="Times New Roman" w:eastAsia="宋体" w:cs="Times New Roman"/>
                      <w:color w:val="auto"/>
                      <w:spacing w:val="-4"/>
                      <w:lang w:eastAsia="zh-CN"/>
                    </w:rPr>
                    <w:t>RoHS检测仪</w:t>
                  </w:r>
                </w:p>
              </w:tc>
              <w:tc>
                <w:tcPr>
                  <w:tcW w:w="885" w:type="pct"/>
                  <w:noWrap w:val="0"/>
                  <w:vAlign w:val="center"/>
                </w:tcPr>
                <w:p w14:paraId="2ADAECD5">
                  <w:pPr>
                    <w:pStyle w:val="260"/>
                    <w:keepLines w:val="0"/>
                    <w:pageBreakBefore w:val="0"/>
                    <w:kinsoku/>
                    <w:wordWrap/>
                    <w:overflowPunct/>
                    <w:topLinePunct w:val="0"/>
                    <w:autoSpaceDE/>
                    <w:autoSpaceDN/>
                    <w:bidi w:val="0"/>
                    <w:adjustRightInd w:val="0"/>
                    <w:snapToGrid w:val="0"/>
                    <w:textAlignment w:val="auto"/>
                    <w:rPr>
                      <w:rFonts w:hint="eastAsia" w:ascii="Times New Roman" w:hAnsi="Times New Roman" w:eastAsia="宋体" w:cs="Times New Roman"/>
                      <w:color w:val="auto"/>
                      <w:spacing w:val="-4"/>
                      <w:kern w:val="2"/>
                      <w:sz w:val="18"/>
                      <w:szCs w:val="18"/>
                      <w:lang w:val="en-US" w:eastAsia="zh-CN" w:bidi="ar-SA"/>
                    </w:rPr>
                  </w:pPr>
                  <w:r>
                    <w:rPr>
                      <w:rFonts w:hint="eastAsia" w:ascii="Times New Roman" w:hAnsi="Times New Roman" w:eastAsia="宋体" w:cs="Times New Roman"/>
                      <w:color w:val="auto"/>
                      <w:spacing w:val="-4"/>
                      <w:lang w:val="en-US" w:eastAsia="zh-CN"/>
                    </w:rPr>
                    <w:t>5台</w:t>
                  </w:r>
                </w:p>
              </w:tc>
              <w:tc>
                <w:tcPr>
                  <w:tcW w:w="869" w:type="pct"/>
                  <w:shd w:val="clear" w:color="auto" w:fill="auto"/>
                  <w:noWrap w:val="0"/>
                  <w:vAlign w:val="center"/>
                </w:tcPr>
                <w:p w14:paraId="63476713">
                  <w:pPr>
                    <w:pStyle w:val="260"/>
                    <w:keepLines w:val="0"/>
                    <w:pageBreakBefore w:val="0"/>
                    <w:kinsoku/>
                    <w:wordWrap/>
                    <w:overflowPunct/>
                    <w:topLinePunct w:val="0"/>
                    <w:autoSpaceDE/>
                    <w:autoSpaceDN/>
                    <w:bidi w:val="0"/>
                    <w:adjustRightInd w:val="0"/>
                    <w:snapToGrid w:val="0"/>
                    <w:textAlignment w:val="auto"/>
                    <w:rPr>
                      <w:rFonts w:hint="eastAsia" w:ascii="Times New Roman" w:hAnsi="Times New Roman" w:eastAsia="宋体" w:cs="Times New Roman"/>
                      <w:color w:val="auto"/>
                      <w:spacing w:val="-4"/>
                      <w:kern w:val="2"/>
                      <w:sz w:val="18"/>
                      <w:szCs w:val="18"/>
                      <w:lang w:val="en-US" w:eastAsia="zh-CN" w:bidi="ar-SA"/>
                    </w:rPr>
                  </w:pPr>
                  <w:r>
                    <w:rPr>
                      <w:rFonts w:hint="eastAsia" w:ascii="Times New Roman" w:hAnsi="Times New Roman" w:eastAsia="宋体" w:cs="Times New Roman"/>
                      <w:color w:val="auto"/>
                      <w:spacing w:val="-4"/>
                      <w:lang w:val="en-US" w:eastAsia="zh-CN"/>
                    </w:rPr>
                    <w:t>5台</w:t>
                  </w:r>
                </w:p>
              </w:tc>
              <w:tc>
                <w:tcPr>
                  <w:tcW w:w="766" w:type="pct"/>
                  <w:noWrap w:val="0"/>
                  <w:vAlign w:val="center"/>
                </w:tcPr>
                <w:p w14:paraId="5DC5C128">
                  <w:pPr>
                    <w:pStyle w:val="260"/>
                    <w:keepLines w:val="0"/>
                    <w:pageBreakBefore w:val="0"/>
                    <w:kinsoku/>
                    <w:wordWrap/>
                    <w:overflowPunct/>
                    <w:topLinePunct w:val="0"/>
                    <w:autoSpaceDE/>
                    <w:autoSpaceDN/>
                    <w:bidi w:val="0"/>
                    <w:adjustRightInd w:val="0"/>
                    <w:snapToGrid w:val="0"/>
                    <w:textAlignment w:val="auto"/>
                    <w:rPr>
                      <w:rFonts w:hint="eastAsia" w:ascii="Times New Roman" w:hAnsi="Times New Roman" w:eastAsia="宋体" w:cs="Times New Roman"/>
                      <w:color w:val="auto"/>
                      <w:spacing w:val="-4"/>
                      <w:kern w:val="2"/>
                      <w:sz w:val="18"/>
                      <w:szCs w:val="18"/>
                      <w:lang w:val="en-US" w:eastAsia="zh-CN" w:bidi="ar-SA"/>
                    </w:rPr>
                  </w:pPr>
                  <w:r>
                    <w:rPr>
                      <w:rFonts w:hint="eastAsia" w:ascii="Times New Roman" w:hAnsi="Times New Roman" w:eastAsia="宋体" w:cs="Times New Roman"/>
                      <w:color w:val="auto"/>
                      <w:spacing w:val="-4"/>
                      <w:lang w:val="en-US" w:eastAsia="zh-CN"/>
                    </w:rPr>
                    <w:t>Hs-510</w:t>
                  </w:r>
                </w:p>
              </w:tc>
              <w:tc>
                <w:tcPr>
                  <w:tcW w:w="533" w:type="pct"/>
                  <w:noWrap w:val="0"/>
                  <w:vAlign w:val="center"/>
                </w:tcPr>
                <w:p w14:paraId="7BFD2305">
                  <w:pPr>
                    <w:pStyle w:val="260"/>
                    <w:keepLines w:val="0"/>
                    <w:pageBreakBefore w:val="0"/>
                    <w:kinsoku/>
                    <w:wordWrap/>
                    <w:overflowPunct/>
                    <w:topLinePunct w:val="0"/>
                    <w:autoSpaceDE/>
                    <w:autoSpaceDN/>
                    <w:bidi w:val="0"/>
                    <w:adjustRightInd w:val="0"/>
                    <w:snapToGrid w:val="0"/>
                    <w:textAlignment w:val="auto"/>
                    <w:rPr>
                      <w:rFonts w:hint="default" w:ascii="Times New Roman" w:hAnsi="Times New Roman" w:eastAsia="宋体" w:cs="Times New Roman"/>
                      <w:color w:val="auto"/>
                      <w:spacing w:val="-4"/>
                      <w:lang w:val="en-US" w:eastAsia="zh-CN"/>
                    </w:rPr>
                  </w:pPr>
                  <w:r>
                    <w:rPr>
                      <w:rFonts w:hint="eastAsia" w:ascii="Times New Roman" w:hAnsi="Times New Roman" w:eastAsia="宋体" w:cs="Times New Roman"/>
                      <w:color w:val="auto"/>
                      <w:spacing w:val="-4"/>
                      <w:lang w:val="en-US" w:eastAsia="zh-CN"/>
                    </w:rPr>
                    <w:t>/</w:t>
                  </w:r>
                </w:p>
              </w:tc>
            </w:tr>
            <w:tr w14:paraId="098E9DB0">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 w:type="dxa"/>
                  <w:bottom w:w="0" w:type="dxa"/>
                  <w:right w:w="10" w:type="dxa"/>
                </w:tblCellMar>
              </w:tblPrEx>
              <w:trPr>
                <w:trHeight w:val="340" w:hRule="atLeast"/>
                <w:tblHeader/>
                <w:jc w:val="center"/>
              </w:trPr>
              <w:tc>
                <w:tcPr>
                  <w:tcW w:w="313" w:type="pct"/>
                  <w:noWrap w:val="0"/>
                  <w:vAlign w:val="center"/>
                </w:tcPr>
                <w:p w14:paraId="45F77247">
                  <w:pPr>
                    <w:pStyle w:val="260"/>
                    <w:keepLines w:val="0"/>
                    <w:pageBreakBefore w:val="0"/>
                    <w:kinsoku/>
                    <w:wordWrap/>
                    <w:overflowPunct/>
                    <w:topLinePunct w:val="0"/>
                    <w:autoSpaceDE/>
                    <w:autoSpaceDN/>
                    <w:bidi w:val="0"/>
                    <w:adjustRightInd w:val="0"/>
                    <w:snapToGrid w:val="0"/>
                    <w:textAlignment w:val="auto"/>
                    <w:rPr>
                      <w:rFonts w:hint="default" w:ascii="Times New Roman" w:hAnsi="Times New Roman" w:eastAsia="宋体" w:cs="Times New Roman"/>
                      <w:color w:val="auto"/>
                      <w:spacing w:val="-4"/>
                      <w:lang w:val="en-US" w:eastAsia="zh-CN"/>
                    </w:rPr>
                  </w:pPr>
                  <w:r>
                    <w:rPr>
                      <w:rFonts w:hint="eastAsia" w:ascii="Times New Roman" w:hAnsi="Times New Roman" w:eastAsia="宋体" w:cs="Times New Roman"/>
                      <w:color w:val="auto"/>
                      <w:spacing w:val="-4"/>
                      <w:lang w:val="en-US" w:eastAsia="zh-CN"/>
                    </w:rPr>
                    <w:t>8</w:t>
                  </w:r>
                </w:p>
              </w:tc>
              <w:tc>
                <w:tcPr>
                  <w:tcW w:w="499" w:type="pct"/>
                  <w:vMerge w:val="continue"/>
                  <w:noWrap w:val="0"/>
                  <w:vAlign w:val="center"/>
                </w:tcPr>
                <w:p w14:paraId="350AE402">
                  <w:pPr>
                    <w:pStyle w:val="260"/>
                    <w:keepLines w:val="0"/>
                    <w:pageBreakBefore w:val="0"/>
                    <w:kinsoku/>
                    <w:wordWrap/>
                    <w:overflowPunct/>
                    <w:topLinePunct w:val="0"/>
                    <w:autoSpaceDE/>
                    <w:autoSpaceDN/>
                    <w:bidi w:val="0"/>
                    <w:adjustRightInd w:val="0"/>
                    <w:snapToGrid w:val="0"/>
                    <w:textAlignment w:val="auto"/>
                    <w:rPr>
                      <w:rFonts w:hint="eastAsia" w:ascii="Times New Roman" w:hAnsi="Times New Roman" w:eastAsia="宋体" w:cs="Times New Roman"/>
                      <w:color w:val="auto"/>
                      <w:spacing w:val="-4"/>
                      <w:lang w:eastAsia="zh-CN"/>
                    </w:rPr>
                  </w:pPr>
                </w:p>
              </w:tc>
              <w:tc>
                <w:tcPr>
                  <w:tcW w:w="1132" w:type="pct"/>
                  <w:noWrap w:val="0"/>
                  <w:vAlign w:val="center"/>
                </w:tcPr>
                <w:p w14:paraId="04960402">
                  <w:pPr>
                    <w:pStyle w:val="260"/>
                    <w:keepLines w:val="0"/>
                    <w:pageBreakBefore w:val="0"/>
                    <w:kinsoku/>
                    <w:wordWrap/>
                    <w:overflowPunct/>
                    <w:topLinePunct w:val="0"/>
                    <w:autoSpaceDE/>
                    <w:autoSpaceDN/>
                    <w:bidi w:val="0"/>
                    <w:adjustRightInd w:val="0"/>
                    <w:snapToGrid w:val="0"/>
                    <w:textAlignment w:val="auto"/>
                    <w:rPr>
                      <w:rFonts w:hint="eastAsia" w:ascii="Times New Roman" w:hAnsi="Times New Roman" w:eastAsia="宋体" w:cs="Times New Roman"/>
                      <w:color w:val="auto"/>
                      <w:spacing w:val="-4"/>
                      <w:lang w:eastAsia="zh-CN"/>
                    </w:rPr>
                  </w:pPr>
                  <w:r>
                    <w:rPr>
                      <w:rFonts w:hint="eastAsia" w:ascii="Times New Roman" w:hAnsi="Times New Roman" w:eastAsia="宋体" w:cs="Times New Roman"/>
                      <w:color w:val="auto"/>
                      <w:spacing w:val="-4"/>
                      <w:lang w:eastAsia="zh-CN"/>
                    </w:rPr>
                    <w:t>塑料颗粒水分检测仪器</w:t>
                  </w:r>
                </w:p>
              </w:tc>
              <w:tc>
                <w:tcPr>
                  <w:tcW w:w="885" w:type="pct"/>
                  <w:noWrap w:val="0"/>
                  <w:vAlign w:val="center"/>
                </w:tcPr>
                <w:p w14:paraId="1D315F7D">
                  <w:pPr>
                    <w:pStyle w:val="260"/>
                    <w:keepLines w:val="0"/>
                    <w:pageBreakBefore w:val="0"/>
                    <w:kinsoku/>
                    <w:wordWrap/>
                    <w:overflowPunct/>
                    <w:topLinePunct w:val="0"/>
                    <w:autoSpaceDE/>
                    <w:autoSpaceDN/>
                    <w:bidi w:val="0"/>
                    <w:adjustRightInd w:val="0"/>
                    <w:snapToGrid w:val="0"/>
                    <w:textAlignment w:val="auto"/>
                    <w:rPr>
                      <w:rFonts w:hint="eastAsia" w:ascii="Times New Roman" w:hAnsi="Times New Roman" w:eastAsia="宋体" w:cs="Times New Roman"/>
                      <w:color w:val="auto"/>
                      <w:spacing w:val="-4"/>
                      <w:kern w:val="2"/>
                      <w:sz w:val="18"/>
                      <w:szCs w:val="18"/>
                      <w:lang w:val="en-US" w:eastAsia="zh-CN" w:bidi="ar-SA"/>
                    </w:rPr>
                  </w:pPr>
                  <w:r>
                    <w:rPr>
                      <w:rFonts w:hint="eastAsia" w:ascii="Times New Roman" w:hAnsi="Times New Roman" w:eastAsia="宋体" w:cs="Times New Roman"/>
                      <w:color w:val="auto"/>
                      <w:spacing w:val="-4"/>
                      <w:lang w:val="en-US" w:eastAsia="zh-CN"/>
                    </w:rPr>
                    <w:t>7台</w:t>
                  </w:r>
                </w:p>
              </w:tc>
              <w:tc>
                <w:tcPr>
                  <w:tcW w:w="869" w:type="pct"/>
                  <w:shd w:val="clear" w:color="auto" w:fill="auto"/>
                  <w:noWrap w:val="0"/>
                  <w:vAlign w:val="center"/>
                </w:tcPr>
                <w:p w14:paraId="28D66A1E">
                  <w:pPr>
                    <w:pStyle w:val="260"/>
                    <w:keepLines w:val="0"/>
                    <w:pageBreakBefore w:val="0"/>
                    <w:kinsoku/>
                    <w:wordWrap/>
                    <w:overflowPunct/>
                    <w:topLinePunct w:val="0"/>
                    <w:autoSpaceDE/>
                    <w:autoSpaceDN/>
                    <w:bidi w:val="0"/>
                    <w:adjustRightInd w:val="0"/>
                    <w:snapToGrid w:val="0"/>
                    <w:textAlignment w:val="auto"/>
                    <w:rPr>
                      <w:rFonts w:hint="eastAsia" w:ascii="Times New Roman" w:hAnsi="Times New Roman" w:eastAsia="宋体" w:cs="Times New Roman"/>
                      <w:color w:val="auto"/>
                      <w:spacing w:val="-4"/>
                      <w:kern w:val="2"/>
                      <w:sz w:val="18"/>
                      <w:szCs w:val="18"/>
                      <w:lang w:val="en-US" w:eastAsia="zh-CN" w:bidi="ar-SA"/>
                    </w:rPr>
                  </w:pPr>
                  <w:r>
                    <w:rPr>
                      <w:rFonts w:hint="eastAsia" w:ascii="Times New Roman" w:hAnsi="Times New Roman" w:eastAsia="宋体" w:cs="Times New Roman"/>
                      <w:color w:val="auto"/>
                      <w:spacing w:val="-4"/>
                      <w:lang w:val="en-US" w:eastAsia="zh-CN"/>
                    </w:rPr>
                    <w:t>7台</w:t>
                  </w:r>
                </w:p>
              </w:tc>
              <w:tc>
                <w:tcPr>
                  <w:tcW w:w="766" w:type="pct"/>
                  <w:noWrap w:val="0"/>
                  <w:vAlign w:val="center"/>
                </w:tcPr>
                <w:p w14:paraId="21D93385">
                  <w:pPr>
                    <w:pStyle w:val="260"/>
                    <w:keepLines w:val="0"/>
                    <w:pageBreakBefore w:val="0"/>
                    <w:kinsoku/>
                    <w:wordWrap/>
                    <w:overflowPunct/>
                    <w:topLinePunct w:val="0"/>
                    <w:autoSpaceDE/>
                    <w:autoSpaceDN/>
                    <w:bidi w:val="0"/>
                    <w:adjustRightInd w:val="0"/>
                    <w:snapToGrid w:val="0"/>
                    <w:textAlignment w:val="auto"/>
                    <w:rPr>
                      <w:rFonts w:hint="eastAsia" w:ascii="Times New Roman" w:hAnsi="Times New Roman" w:eastAsia="宋体" w:cs="Times New Roman"/>
                      <w:color w:val="auto"/>
                      <w:spacing w:val="-4"/>
                      <w:lang w:val="en-US" w:eastAsia="zh-CN"/>
                    </w:rPr>
                  </w:pPr>
                  <w:r>
                    <w:rPr>
                      <w:rFonts w:hint="eastAsia" w:ascii="Times New Roman" w:hAnsi="Times New Roman" w:eastAsia="宋体" w:cs="Times New Roman"/>
                      <w:color w:val="auto"/>
                      <w:spacing w:val="-4"/>
                      <w:lang w:val="en-US" w:eastAsia="zh-CN"/>
                    </w:rPr>
                    <w:t>Qunlong</w:t>
                  </w:r>
                </w:p>
              </w:tc>
              <w:tc>
                <w:tcPr>
                  <w:tcW w:w="533" w:type="pct"/>
                  <w:noWrap w:val="0"/>
                  <w:vAlign w:val="center"/>
                </w:tcPr>
                <w:p w14:paraId="798B7B86">
                  <w:pPr>
                    <w:pStyle w:val="260"/>
                    <w:keepLines w:val="0"/>
                    <w:pageBreakBefore w:val="0"/>
                    <w:kinsoku/>
                    <w:wordWrap/>
                    <w:overflowPunct/>
                    <w:topLinePunct w:val="0"/>
                    <w:autoSpaceDE/>
                    <w:autoSpaceDN/>
                    <w:bidi w:val="0"/>
                    <w:adjustRightInd w:val="0"/>
                    <w:snapToGrid w:val="0"/>
                    <w:textAlignment w:val="auto"/>
                    <w:rPr>
                      <w:rFonts w:hint="eastAsia" w:ascii="Times New Roman" w:hAnsi="Times New Roman" w:eastAsia="宋体" w:cs="Times New Roman"/>
                      <w:color w:val="auto"/>
                      <w:spacing w:val="-4"/>
                      <w:lang w:val="en-US" w:eastAsia="zh-CN"/>
                    </w:rPr>
                  </w:pPr>
                </w:p>
              </w:tc>
            </w:tr>
            <w:tr w14:paraId="3F67BF7E">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 w:type="dxa"/>
                  <w:bottom w:w="0" w:type="dxa"/>
                  <w:right w:w="10" w:type="dxa"/>
                </w:tblCellMar>
              </w:tblPrEx>
              <w:trPr>
                <w:trHeight w:val="340" w:hRule="atLeast"/>
                <w:tblHeader/>
                <w:jc w:val="center"/>
              </w:trPr>
              <w:tc>
                <w:tcPr>
                  <w:tcW w:w="313" w:type="pct"/>
                  <w:noWrap w:val="0"/>
                  <w:vAlign w:val="center"/>
                </w:tcPr>
                <w:p w14:paraId="5EB63136">
                  <w:pPr>
                    <w:pStyle w:val="260"/>
                    <w:keepLines w:val="0"/>
                    <w:pageBreakBefore w:val="0"/>
                    <w:kinsoku/>
                    <w:wordWrap/>
                    <w:overflowPunct/>
                    <w:topLinePunct w:val="0"/>
                    <w:autoSpaceDE/>
                    <w:autoSpaceDN/>
                    <w:bidi w:val="0"/>
                    <w:adjustRightInd w:val="0"/>
                    <w:snapToGrid w:val="0"/>
                    <w:textAlignment w:val="auto"/>
                    <w:rPr>
                      <w:rFonts w:hint="default" w:ascii="Times New Roman" w:hAnsi="Times New Roman" w:eastAsia="宋体" w:cs="Times New Roman"/>
                      <w:color w:val="auto"/>
                      <w:spacing w:val="-4"/>
                      <w:lang w:val="en-US" w:eastAsia="zh-CN"/>
                    </w:rPr>
                  </w:pPr>
                  <w:r>
                    <w:rPr>
                      <w:rFonts w:hint="eastAsia" w:ascii="Times New Roman" w:hAnsi="Times New Roman" w:eastAsia="宋体" w:cs="Times New Roman"/>
                      <w:color w:val="auto"/>
                      <w:spacing w:val="-4"/>
                      <w:lang w:val="en-US" w:eastAsia="zh-CN"/>
                    </w:rPr>
                    <w:t>9</w:t>
                  </w:r>
                </w:p>
              </w:tc>
              <w:tc>
                <w:tcPr>
                  <w:tcW w:w="499" w:type="pct"/>
                  <w:vMerge w:val="continue"/>
                  <w:noWrap w:val="0"/>
                  <w:vAlign w:val="center"/>
                </w:tcPr>
                <w:p w14:paraId="4252EBDD">
                  <w:pPr>
                    <w:pStyle w:val="260"/>
                    <w:keepLines w:val="0"/>
                    <w:pageBreakBefore w:val="0"/>
                    <w:kinsoku/>
                    <w:wordWrap/>
                    <w:overflowPunct/>
                    <w:topLinePunct w:val="0"/>
                    <w:autoSpaceDE/>
                    <w:autoSpaceDN/>
                    <w:bidi w:val="0"/>
                    <w:adjustRightInd w:val="0"/>
                    <w:snapToGrid w:val="0"/>
                    <w:textAlignment w:val="auto"/>
                    <w:rPr>
                      <w:rFonts w:hint="eastAsia" w:ascii="Times New Roman" w:hAnsi="Times New Roman" w:eastAsia="宋体" w:cs="Times New Roman"/>
                      <w:color w:val="auto"/>
                      <w:spacing w:val="-4"/>
                      <w:lang w:eastAsia="zh-CN"/>
                    </w:rPr>
                  </w:pPr>
                </w:p>
              </w:tc>
              <w:tc>
                <w:tcPr>
                  <w:tcW w:w="1132" w:type="pct"/>
                  <w:noWrap w:val="0"/>
                  <w:vAlign w:val="center"/>
                </w:tcPr>
                <w:p w14:paraId="327EFE92">
                  <w:pPr>
                    <w:pStyle w:val="260"/>
                    <w:keepLines w:val="0"/>
                    <w:pageBreakBefore w:val="0"/>
                    <w:kinsoku/>
                    <w:wordWrap/>
                    <w:overflowPunct/>
                    <w:topLinePunct w:val="0"/>
                    <w:autoSpaceDE/>
                    <w:autoSpaceDN/>
                    <w:bidi w:val="0"/>
                    <w:adjustRightInd w:val="0"/>
                    <w:snapToGrid w:val="0"/>
                    <w:textAlignment w:val="auto"/>
                    <w:rPr>
                      <w:rFonts w:hint="eastAsia" w:ascii="Times New Roman" w:hAnsi="Times New Roman" w:eastAsia="宋体" w:cs="Times New Roman"/>
                      <w:color w:val="auto"/>
                      <w:spacing w:val="-4"/>
                      <w:lang w:eastAsia="zh-CN"/>
                    </w:rPr>
                  </w:pPr>
                  <w:r>
                    <w:rPr>
                      <w:rFonts w:hint="eastAsia" w:ascii="Times New Roman" w:hAnsi="Times New Roman" w:eastAsia="宋体" w:cs="Times New Roman"/>
                      <w:color w:val="auto"/>
                      <w:spacing w:val="-4"/>
                      <w:lang w:eastAsia="zh-CN"/>
                    </w:rPr>
                    <w:t>色母粒水分检测仪</w:t>
                  </w:r>
                </w:p>
              </w:tc>
              <w:tc>
                <w:tcPr>
                  <w:tcW w:w="885" w:type="pct"/>
                  <w:noWrap w:val="0"/>
                  <w:vAlign w:val="center"/>
                </w:tcPr>
                <w:p w14:paraId="049E8B55">
                  <w:pPr>
                    <w:pStyle w:val="260"/>
                    <w:keepLines w:val="0"/>
                    <w:pageBreakBefore w:val="0"/>
                    <w:kinsoku/>
                    <w:wordWrap/>
                    <w:overflowPunct/>
                    <w:topLinePunct w:val="0"/>
                    <w:autoSpaceDE/>
                    <w:autoSpaceDN/>
                    <w:bidi w:val="0"/>
                    <w:adjustRightInd w:val="0"/>
                    <w:snapToGrid w:val="0"/>
                    <w:textAlignment w:val="auto"/>
                    <w:rPr>
                      <w:rFonts w:hint="default" w:ascii="Times New Roman" w:hAnsi="Times New Roman" w:eastAsia="宋体" w:cs="Times New Roman"/>
                      <w:color w:val="auto"/>
                      <w:spacing w:val="-4"/>
                      <w:kern w:val="2"/>
                      <w:sz w:val="18"/>
                      <w:szCs w:val="18"/>
                      <w:lang w:val="en-US" w:eastAsia="zh-CN" w:bidi="ar-SA"/>
                    </w:rPr>
                  </w:pPr>
                  <w:r>
                    <w:rPr>
                      <w:rFonts w:hint="eastAsia" w:ascii="Times New Roman" w:hAnsi="Times New Roman" w:eastAsia="宋体" w:cs="Times New Roman"/>
                      <w:color w:val="auto"/>
                      <w:spacing w:val="-4"/>
                      <w:lang w:val="en-US" w:eastAsia="zh-CN"/>
                    </w:rPr>
                    <w:t>3台</w:t>
                  </w:r>
                </w:p>
              </w:tc>
              <w:tc>
                <w:tcPr>
                  <w:tcW w:w="869" w:type="pct"/>
                  <w:shd w:val="clear" w:color="auto" w:fill="auto"/>
                  <w:noWrap w:val="0"/>
                  <w:vAlign w:val="center"/>
                </w:tcPr>
                <w:p w14:paraId="27045F3E">
                  <w:pPr>
                    <w:pStyle w:val="260"/>
                    <w:keepLines w:val="0"/>
                    <w:pageBreakBefore w:val="0"/>
                    <w:kinsoku/>
                    <w:wordWrap/>
                    <w:overflowPunct/>
                    <w:topLinePunct w:val="0"/>
                    <w:autoSpaceDE/>
                    <w:autoSpaceDN/>
                    <w:bidi w:val="0"/>
                    <w:adjustRightInd w:val="0"/>
                    <w:snapToGrid w:val="0"/>
                    <w:textAlignment w:val="auto"/>
                    <w:rPr>
                      <w:rFonts w:hint="eastAsia" w:ascii="Times New Roman" w:hAnsi="Times New Roman" w:eastAsia="宋体" w:cs="Times New Roman"/>
                      <w:color w:val="auto"/>
                      <w:spacing w:val="-4"/>
                      <w:kern w:val="2"/>
                      <w:sz w:val="18"/>
                      <w:szCs w:val="18"/>
                      <w:lang w:val="en-US" w:eastAsia="zh-CN" w:bidi="ar-SA"/>
                    </w:rPr>
                  </w:pPr>
                  <w:r>
                    <w:rPr>
                      <w:rFonts w:hint="eastAsia" w:ascii="Times New Roman" w:hAnsi="Times New Roman" w:eastAsia="宋体" w:cs="Times New Roman"/>
                      <w:color w:val="auto"/>
                      <w:spacing w:val="-4"/>
                      <w:lang w:val="en-US" w:eastAsia="zh-CN"/>
                    </w:rPr>
                    <w:t>3台</w:t>
                  </w:r>
                </w:p>
              </w:tc>
              <w:tc>
                <w:tcPr>
                  <w:tcW w:w="766" w:type="pct"/>
                  <w:noWrap w:val="0"/>
                  <w:vAlign w:val="center"/>
                </w:tcPr>
                <w:p w14:paraId="06E3232F">
                  <w:pPr>
                    <w:pStyle w:val="260"/>
                    <w:keepLines w:val="0"/>
                    <w:pageBreakBefore w:val="0"/>
                    <w:kinsoku/>
                    <w:wordWrap/>
                    <w:overflowPunct/>
                    <w:topLinePunct w:val="0"/>
                    <w:autoSpaceDE/>
                    <w:autoSpaceDN/>
                    <w:bidi w:val="0"/>
                    <w:adjustRightInd w:val="0"/>
                    <w:snapToGrid w:val="0"/>
                    <w:textAlignment w:val="auto"/>
                    <w:rPr>
                      <w:rFonts w:hint="default" w:ascii="Times New Roman" w:hAnsi="Times New Roman" w:eastAsia="宋体" w:cs="Times New Roman"/>
                      <w:color w:val="auto"/>
                      <w:spacing w:val="-4"/>
                      <w:lang w:val="en-US" w:eastAsia="zh-CN"/>
                    </w:rPr>
                  </w:pPr>
                  <w:r>
                    <w:rPr>
                      <w:rFonts w:hint="eastAsia" w:ascii="Times New Roman" w:hAnsi="Times New Roman" w:eastAsia="宋体" w:cs="Times New Roman"/>
                      <w:color w:val="auto"/>
                      <w:spacing w:val="-4"/>
                      <w:lang w:val="en-US" w:eastAsia="zh-CN"/>
                    </w:rPr>
                    <w:t>/</w:t>
                  </w:r>
                </w:p>
              </w:tc>
              <w:tc>
                <w:tcPr>
                  <w:tcW w:w="533" w:type="pct"/>
                  <w:noWrap w:val="0"/>
                  <w:vAlign w:val="center"/>
                </w:tcPr>
                <w:p w14:paraId="150E1575">
                  <w:pPr>
                    <w:pStyle w:val="260"/>
                    <w:keepLines w:val="0"/>
                    <w:pageBreakBefore w:val="0"/>
                    <w:kinsoku/>
                    <w:wordWrap/>
                    <w:overflowPunct/>
                    <w:topLinePunct w:val="0"/>
                    <w:autoSpaceDE/>
                    <w:autoSpaceDN/>
                    <w:bidi w:val="0"/>
                    <w:adjustRightInd w:val="0"/>
                    <w:snapToGrid w:val="0"/>
                    <w:textAlignment w:val="auto"/>
                    <w:rPr>
                      <w:rFonts w:hint="default" w:ascii="Times New Roman" w:hAnsi="Times New Roman" w:eastAsia="宋体" w:cs="Times New Roman"/>
                      <w:color w:val="auto"/>
                      <w:spacing w:val="-4"/>
                      <w:lang w:val="en-US" w:eastAsia="zh-CN"/>
                    </w:rPr>
                  </w:pPr>
                  <w:r>
                    <w:rPr>
                      <w:rFonts w:hint="eastAsia" w:ascii="Times New Roman" w:hAnsi="Times New Roman" w:eastAsia="宋体" w:cs="Times New Roman"/>
                      <w:color w:val="auto"/>
                      <w:spacing w:val="-4"/>
                      <w:lang w:val="en-US" w:eastAsia="zh-CN"/>
                    </w:rPr>
                    <w:t>/</w:t>
                  </w:r>
                </w:p>
              </w:tc>
            </w:tr>
            <w:tr w14:paraId="2FD25718">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 w:type="dxa"/>
                  <w:bottom w:w="0" w:type="dxa"/>
                  <w:right w:w="10" w:type="dxa"/>
                </w:tblCellMar>
              </w:tblPrEx>
              <w:trPr>
                <w:trHeight w:val="340" w:hRule="atLeast"/>
                <w:tblHeader/>
                <w:jc w:val="center"/>
              </w:trPr>
              <w:tc>
                <w:tcPr>
                  <w:tcW w:w="313" w:type="pct"/>
                  <w:noWrap w:val="0"/>
                  <w:vAlign w:val="center"/>
                </w:tcPr>
                <w:p w14:paraId="0D87C761">
                  <w:pPr>
                    <w:pStyle w:val="260"/>
                    <w:keepLines w:val="0"/>
                    <w:pageBreakBefore w:val="0"/>
                    <w:kinsoku/>
                    <w:wordWrap/>
                    <w:overflowPunct/>
                    <w:topLinePunct w:val="0"/>
                    <w:autoSpaceDE/>
                    <w:autoSpaceDN/>
                    <w:bidi w:val="0"/>
                    <w:adjustRightInd w:val="0"/>
                    <w:snapToGrid w:val="0"/>
                    <w:textAlignment w:val="auto"/>
                    <w:rPr>
                      <w:rFonts w:hint="default" w:ascii="Times New Roman" w:hAnsi="Times New Roman" w:eastAsia="宋体" w:cs="Times New Roman"/>
                      <w:color w:val="auto"/>
                      <w:spacing w:val="-4"/>
                      <w:kern w:val="2"/>
                      <w:sz w:val="18"/>
                      <w:szCs w:val="18"/>
                      <w:lang w:val="en-US" w:eastAsia="zh-CN" w:bidi="ar-SA"/>
                    </w:rPr>
                  </w:pPr>
                  <w:r>
                    <w:rPr>
                      <w:rFonts w:hint="eastAsia" w:ascii="Times New Roman" w:hAnsi="Times New Roman" w:eastAsia="宋体" w:cs="Times New Roman"/>
                      <w:color w:val="auto"/>
                      <w:spacing w:val="-4"/>
                      <w:lang w:val="en-US" w:eastAsia="zh-CN"/>
                    </w:rPr>
                    <w:t>10</w:t>
                  </w:r>
                </w:p>
              </w:tc>
              <w:tc>
                <w:tcPr>
                  <w:tcW w:w="499" w:type="pct"/>
                  <w:vMerge w:val="restart"/>
                  <w:noWrap w:val="0"/>
                  <w:vAlign w:val="center"/>
                </w:tcPr>
                <w:p w14:paraId="06EA8438">
                  <w:pPr>
                    <w:pStyle w:val="260"/>
                    <w:keepLines w:val="0"/>
                    <w:pageBreakBefore w:val="0"/>
                    <w:kinsoku/>
                    <w:wordWrap/>
                    <w:overflowPunct/>
                    <w:topLinePunct w:val="0"/>
                    <w:autoSpaceDE/>
                    <w:autoSpaceDN/>
                    <w:bidi w:val="0"/>
                    <w:adjustRightInd w:val="0"/>
                    <w:snapToGrid w:val="0"/>
                    <w:textAlignment w:val="auto"/>
                    <w:rPr>
                      <w:rFonts w:hint="eastAsia" w:ascii="Times New Roman" w:hAnsi="Times New Roman" w:eastAsia="宋体" w:cs="Times New Roman"/>
                      <w:color w:val="auto"/>
                      <w:spacing w:val="-4"/>
                      <w:lang w:eastAsia="zh-CN"/>
                    </w:rPr>
                  </w:pPr>
                  <w:r>
                    <w:rPr>
                      <w:rFonts w:hint="eastAsia"/>
                      <w:color w:val="auto"/>
                      <w:szCs w:val="21"/>
                      <w:lang w:eastAsia="zh-CN"/>
                    </w:rPr>
                    <w:t>办公及研发室</w:t>
                  </w:r>
                </w:p>
              </w:tc>
              <w:tc>
                <w:tcPr>
                  <w:tcW w:w="1132" w:type="pct"/>
                  <w:noWrap w:val="0"/>
                  <w:vAlign w:val="center"/>
                </w:tcPr>
                <w:p w14:paraId="1182E423">
                  <w:pPr>
                    <w:pStyle w:val="260"/>
                    <w:keepLines w:val="0"/>
                    <w:pageBreakBefore w:val="0"/>
                    <w:kinsoku/>
                    <w:wordWrap/>
                    <w:overflowPunct/>
                    <w:topLinePunct w:val="0"/>
                    <w:autoSpaceDE/>
                    <w:autoSpaceDN/>
                    <w:bidi w:val="0"/>
                    <w:adjustRightInd w:val="0"/>
                    <w:snapToGrid w:val="0"/>
                    <w:textAlignment w:val="auto"/>
                    <w:rPr>
                      <w:rFonts w:hint="eastAsia" w:ascii="Times New Roman" w:hAnsi="Times New Roman" w:eastAsia="宋体" w:cs="Times New Roman"/>
                      <w:color w:val="auto"/>
                      <w:spacing w:val="-4"/>
                      <w:lang w:eastAsia="zh-CN"/>
                    </w:rPr>
                  </w:pPr>
                  <w:r>
                    <w:rPr>
                      <w:rFonts w:hint="eastAsia" w:ascii="Times New Roman" w:hAnsi="Times New Roman" w:eastAsia="宋体" w:cs="Times New Roman"/>
                      <w:color w:val="auto"/>
                      <w:spacing w:val="-4"/>
                      <w:lang w:eastAsia="zh-CN"/>
                    </w:rPr>
                    <w:t>台式电脑</w:t>
                  </w:r>
                </w:p>
              </w:tc>
              <w:tc>
                <w:tcPr>
                  <w:tcW w:w="885" w:type="pct"/>
                  <w:noWrap w:val="0"/>
                  <w:vAlign w:val="center"/>
                </w:tcPr>
                <w:p w14:paraId="51F0D5E9">
                  <w:pPr>
                    <w:pStyle w:val="260"/>
                    <w:keepLines w:val="0"/>
                    <w:pageBreakBefore w:val="0"/>
                    <w:kinsoku/>
                    <w:wordWrap/>
                    <w:overflowPunct/>
                    <w:topLinePunct w:val="0"/>
                    <w:autoSpaceDE/>
                    <w:autoSpaceDN/>
                    <w:bidi w:val="0"/>
                    <w:adjustRightInd w:val="0"/>
                    <w:snapToGrid w:val="0"/>
                    <w:textAlignment w:val="auto"/>
                    <w:rPr>
                      <w:rFonts w:hint="default" w:ascii="Times New Roman" w:hAnsi="Times New Roman" w:eastAsia="宋体" w:cs="Times New Roman"/>
                      <w:color w:val="auto"/>
                      <w:spacing w:val="-4"/>
                      <w:kern w:val="2"/>
                      <w:sz w:val="18"/>
                      <w:szCs w:val="18"/>
                      <w:lang w:val="en-US" w:eastAsia="zh-CN" w:bidi="ar-SA"/>
                    </w:rPr>
                  </w:pPr>
                  <w:r>
                    <w:rPr>
                      <w:rFonts w:hint="eastAsia" w:ascii="Times New Roman" w:hAnsi="Times New Roman" w:eastAsia="宋体" w:cs="Times New Roman"/>
                      <w:color w:val="auto"/>
                      <w:spacing w:val="-4"/>
                      <w:lang w:val="en-US" w:eastAsia="zh-CN"/>
                    </w:rPr>
                    <w:t>10台</w:t>
                  </w:r>
                </w:p>
              </w:tc>
              <w:tc>
                <w:tcPr>
                  <w:tcW w:w="869" w:type="pct"/>
                  <w:shd w:val="clear" w:color="auto" w:fill="auto"/>
                  <w:noWrap w:val="0"/>
                  <w:vAlign w:val="center"/>
                </w:tcPr>
                <w:p w14:paraId="0885F644">
                  <w:pPr>
                    <w:pStyle w:val="260"/>
                    <w:keepLines w:val="0"/>
                    <w:pageBreakBefore w:val="0"/>
                    <w:kinsoku/>
                    <w:wordWrap/>
                    <w:overflowPunct/>
                    <w:topLinePunct w:val="0"/>
                    <w:autoSpaceDE/>
                    <w:autoSpaceDN/>
                    <w:bidi w:val="0"/>
                    <w:adjustRightInd w:val="0"/>
                    <w:snapToGrid w:val="0"/>
                    <w:textAlignment w:val="auto"/>
                    <w:rPr>
                      <w:rFonts w:hint="eastAsia" w:ascii="Times New Roman" w:hAnsi="Times New Roman" w:eastAsia="宋体" w:cs="Times New Roman"/>
                      <w:color w:val="auto"/>
                      <w:spacing w:val="-4"/>
                      <w:kern w:val="2"/>
                      <w:sz w:val="18"/>
                      <w:szCs w:val="18"/>
                      <w:lang w:val="en-US" w:eastAsia="zh-CN" w:bidi="ar-SA"/>
                    </w:rPr>
                  </w:pPr>
                  <w:r>
                    <w:rPr>
                      <w:rFonts w:hint="eastAsia" w:ascii="Times New Roman" w:hAnsi="Times New Roman" w:eastAsia="宋体" w:cs="Times New Roman"/>
                      <w:color w:val="auto"/>
                      <w:spacing w:val="-4"/>
                      <w:lang w:val="en-US" w:eastAsia="zh-CN"/>
                    </w:rPr>
                    <w:t>10台</w:t>
                  </w:r>
                </w:p>
              </w:tc>
              <w:tc>
                <w:tcPr>
                  <w:tcW w:w="766" w:type="pct"/>
                  <w:noWrap w:val="0"/>
                  <w:vAlign w:val="center"/>
                </w:tcPr>
                <w:p w14:paraId="74381E9F">
                  <w:pPr>
                    <w:pStyle w:val="260"/>
                    <w:keepLines w:val="0"/>
                    <w:pageBreakBefore w:val="0"/>
                    <w:kinsoku/>
                    <w:wordWrap/>
                    <w:overflowPunct/>
                    <w:topLinePunct w:val="0"/>
                    <w:autoSpaceDE/>
                    <w:autoSpaceDN/>
                    <w:bidi w:val="0"/>
                    <w:adjustRightInd w:val="0"/>
                    <w:snapToGrid w:val="0"/>
                    <w:textAlignment w:val="auto"/>
                    <w:rPr>
                      <w:rFonts w:hint="eastAsia" w:ascii="Times New Roman" w:hAnsi="Times New Roman" w:eastAsia="宋体" w:cs="Times New Roman"/>
                      <w:color w:val="auto"/>
                      <w:spacing w:val="-4"/>
                      <w:lang w:val="en-US" w:eastAsia="zh-CN"/>
                    </w:rPr>
                  </w:pPr>
                  <w:r>
                    <w:rPr>
                      <w:rFonts w:hint="eastAsia" w:ascii="Times New Roman" w:hAnsi="Times New Roman" w:eastAsia="宋体" w:cs="Times New Roman"/>
                      <w:color w:val="auto"/>
                      <w:spacing w:val="-4"/>
                      <w:lang w:val="en-US" w:eastAsia="zh-CN"/>
                    </w:rPr>
                    <w:t>华硕</w:t>
                  </w:r>
                </w:p>
              </w:tc>
              <w:tc>
                <w:tcPr>
                  <w:tcW w:w="533" w:type="pct"/>
                  <w:noWrap w:val="0"/>
                  <w:vAlign w:val="center"/>
                </w:tcPr>
                <w:p w14:paraId="7AAF54F4">
                  <w:pPr>
                    <w:pStyle w:val="260"/>
                    <w:keepLines w:val="0"/>
                    <w:pageBreakBefore w:val="0"/>
                    <w:kinsoku/>
                    <w:wordWrap/>
                    <w:overflowPunct/>
                    <w:topLinePunct w:val="0"/>
                    <w:autoSpaceDE/>
                    <w:autoSpaceDN/>
                    <w:bidi w:val="0"/>
                    <w:adjustRightInd w:val="0"/>
                    <w:snapToGrid w:val="0"/>
                    <w:textAlignment w:val="auto"/>
                    <w:rPr>
                      <w:rFonts w:hint="default" w:ascii="Times New Roman" w:hAnsi="Times New Roman" w:eastAsia="宋体" w:cs="Times New Roman"/>
                      <w:color w:val="auto"/>
                      <w:spacing w:val="-4"/>
                      <w:lang w:val="en-US" w:eastAsia="zh-CN"/>
                    </w:rPr>
                  </w:pPr>
                  <w:r>
                    <w:rPr>
                      <w:rFonts w:hint="eastAsia" w:ascii="Times New Roman" w:hAnsi="Times New Roman" w:eastAsia="宋体" w:cs="Times New Roman"/>
                      <w:color w:val="auto"/>
                      <w:spacing w:val="-4"/>
                      <w:lang w:val="en-US" w:eastAsia="zh-CN"/>
                    </w:rPr>
                    <w:t>/</w:t>
                  </w:r>
                </w:p>
              </w:tc>
            </w:tr>
            <w:tr w14:paraId="1A75D285">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 w:type="dxa"/>
                  <w:bottom w:w="0" w:type="dxa"/>
                  <w:right w:w="10" w:type="dxa"/>
                </w:tblCellMar>
              </w:tblPrEx>
              <w:trPr>
                <w:trHeight w:val="340" w:hRule="atLeast"/>
                <w:tblHeader/>
                <w:jc w:val="center"/>
              </w:trPr>
              <w:tc>
                <w:tcPr>
                  <w:tcW w:w="313" w:type="pct"/>
                  <w:noWrap w:val="0"/>
                  <w:vAlign w:val="center"/>
                </w:tcPr>
                <w:p w14:paraId="08A1C4B9">
                  <w:pPr>
                    <w:pStyle w:val="260"/>
                    <w:keepLines w:val="0"/>
                    <w:pageBreakBefore w:val="0"/>
                    <w:kinsoku/>
                    <w:wordWrap/>
                    <w:overflowPunct/>
                    <w:topLinePunct w:val="0"/>
                    <w:autoSpaceDE/>
                    <w:autoSpaceDN/>
                    <w:bidi w:val="0"/>
                    <w:adjustRightInd w:val="0"/>
                    <w:snapToGrid w:val="0"/>
                    <w:textAlignment w:val="auto"/>
                    <w:rPr>
                      <w:rFonts w:hint="default" w:ascii="Times New Roman" w:hAnsi="Times New Roman" w:eastAsia="宋体" w:cs="Times New Roman"/>
                      <w:color w:val="auto"/>
                      <w:spacing w:val="-4"/>
                      <w:kern w:val="2"/>
                      <w:sz w:val="18"/>
                      <w:szCs w:val="18"/>
                      <w:lang w:val="en-US" w:eastAsia="zh-CN" w:bidi="ar-SA"/>
                    </w:rPr>
                  </w:pPr>
                  <w:r>
                    <w:rPr>
                      <w:rFonts w:hint="eastAsia" w:ascii="Times New Roman" w:hAnsi="Times New Roman" w:eastAsia="宋体" w:cs="Times New Roman"/>
                      <w:color w:val="auto"/>
                      <w:spacing w:val="-4"/>
                      <w:lang w:val="en-US" w:eastAsia="zh-CN"/>
                    </w:rPr>
                    <w:t>11</w:t>
                  </w:r>
                </w:p>
              </w:tc>
              <w:tc>
                <w:tcPr>
                  <w:tcW w:w="499" w:type="pct"/>
                  <w:vMerge w:val="continue"/>
                  <w:noWrap w:val="0"/>
                  <w:vAlign w:val="center"/>
                </w:tcPr>
                <w:p w14:paraId="1BF408C5">
                  <w:pPr>
                    <w:pStyle w:val="260"/>
                    <w:keepLines w:val="0"/>
                    <w:pageBreakBefore w:val="0"/>
                    <w:kinsoku/>
                    <w:wordWrap/>
                    <w:overflowPunct/>
                    <w:topLinePunct w:val="0"/>
                    <w:autoSpaceDE/>
                    <w:autoSpaceDN/>
                    <w:bidi w:val="0"/>
                    <w:adjustRightInd w:val="0"/>
                    <w:snapToGrid w:val="0"/>
                    <w:textAlignment w:val="auto"/>
                    <w:rPr>
                      <w:rFonts w:hint="eastAsia"/>
                      <w:color w:val="auto"/>
                      <w:szCs w:val="21"/>
                      <w:lang w:eastAsia="zh-CN"/>
                    </w:rPr>
                  </w:pPr>
                </w:p>
              </w:tc>
              <w:tc>
                <w:tcPr>
                  <w:tcW w:w="1132" w:type="pct"/>
                  <w:noWrap w:val="0"/>
                  <w:vAlign w:val="center"/>
                </w:tcPr>
                <w:p w14:paraId="73661AFA">
                  <w:pPr>
                    <w:pStyle w:val="260"/>
                    <w:keepLines w:val="0"/>
                    <w:pageBreakBefore w:val="0"/>
                    <w:kinsoku/>
                    <w:wordWrap/>
                    <w:overflowPunct/>
                    <w:topLinePunct w:val="0"/>
                    <w:autoSpaceDE/>
                    <w:autoSpaceDN/>
                    <w:bidi w:val="0"/>
                    <w:adjustRightInd w:val="0"/>
                    <w:snapToGrid w:val="0"/>
                    <w:textAlignment w:val="auto"/>
                    <w:rPr>
                      <w:rFonts w:hint="eastAsia" w:ascii="Times New Roman" w:hAnsi="Times New Roman" w:eastAsia="宋体" w:cs="Times New Roman"/>
                      <w:color w:val="auto"/>
                      <w:spacing w:val="-4"/>
                      <w:lang w:eastAsia="zh-CN"/>
                    </w:rPr>
                  </w:pPr>
                  <w:r>
                    <w:rPr>
                      <w:rFonts w:hint="eastAsia" w:ascii="Times New Roman" w:hAnsi="Times New Roman" w:eastAsia="宋体" w:cs="Times New Roman"/>
                      <w:color w:val="auto"/>
                      <w:spacing w:val="-4"/>
                      <w:lang w:eastAsia="zh-CN"/>
                    </w:rPr>
                    <w:t>笔记本电脑</w:t>
                  </w:r>
                </w:p>
              </w:tc>
              <w:tc>
                <w:tcPr>
                  <w:tcW w:w="885" w:type="pct"/>
                  <w:noWrap w:val="0"/>
                  <w:vAlign w:val="center"/>
                </w:tcPr>
                <w:p w14:paraId="54D84047">
                  <w:pPr>
                    <w:pStyle w:val="260"/>
                    <w:keepLines w:val="0"/>
                    <w:pageBreakBefore w:val="0"/>
                    <w:kinsoku/>
                    <w:wordWrap/>
                    <w:overflowPunct/>
                    <w:topLinePunct w:val="0"/>
                    <w:autoSpaceDE/>
                    <w:autoSpaceDN/>
                    <w:bidi w:val="0"/>
                    <w:adjustRightInd w:val="0"/>
                    <w:snapToGrid w:val="0"/>
                    <w:textAlignment w:val="auto"/>
                    <w:rPr>
                      <w:rFonts w:hint="default" w:ascii="Times New Roman" w:hAnsi="Times New Roman" w:eastAsia="宋体" w:cs="Times New Roman"/>
                      <w:color w:val="auto"/>
                      <w:spacing w:val="-4"/>
                      <w:kern w:val="2"/>
                      <w:sz w:val="18"/>
                      <w:szCs w:val="18"/>
                      <w:lang w:val="en-US" w:eastAsia="zh-CN" w:bidi="ar-SA"/>
                    </w:rPr>
                  </w:pPr>
                  <w:r>
                    <w:rPr>
                      <w:rFonts w:hint="eastAsia" w:ascii="Times New Roman" w:hAnsi="Times New Roman" w:eastAsia="宋体" w:cs="Times New Roman"/>
                      <w:color w:val="auto"/>
                      <w:spacing w:val="-4"/>
                      <w:lang w:val="en-US" w:eastAsia="zh-CN"/>
                    </w:rPr>
                    <w:t>5台</w:t>
                  </w:r>
                </w:p>
              </w:tc>
              <w:tc>
                <w:tcPr>
                  <w:tcW w:w="869" w:type="pct"/>
                  <w:shd w:val="clear" w:color="auto" w:fill="auto"/>
                  <w:noWrap w:val="0"/>
                  <w:vAlign w:val="center"/>
                </w:tcPr>
                <w:p w14:paraId="5DB60DA6">
                  <w:pPr>
                    <w:pStyle w:val="260"/>
                    <w:keepLines w:val="0"/>
                    <w:pageBreakBefore w:val="0"/>
                    <w:kinsoku/>
                    <w:wordWrap/>
                    <w:overflowPunct/>
                    <w:topLinePunct w:val="0"/>
                    <w:autoSpaceDE/>
                    <w:autoSpaceDN/>
                    <w:bidi w:val="0"/>
                    <w:adjustRightInd w:val="0"/>
                    <w:snapToGrid w:val="0"/>
                    <w:textAlignment w:val="auto"/>
                    <w:rPr>
                      <w:rFonts w:hint="eastAsia" w:ascii="Times New Roman" w:hAnsi="Times New Roman" w:eastAsia="宋体" w:cs="Times New Roman"/>
                      <w:color w:val="auto"/>
                      <w:spacing w:val="-4"/>
                      <w:kern w:val="2"/>
                      <w:sz w:val="18"/>
                      <w:szCs w:val="18"/>
                      <w:lang w:val="en-US" w:eastAsia="zh-CN" w:bidi="ar-SA"/>
                    </w:rPr>
                  </w:pPr>
                  <w:r>
                    <w:rPr>
                      <w:rFonts w:hint="eastAsia" w:ascii="Times New Roman" w:hAnsi="Times New Roman" w:eastAsia="宋体" w:cs="Times New Roman"/>
                      <w:color w:val="auto"/>
                      <w:spacing w:val="-4"/>
                      <w:lang w:val="en-US" w:eastAsia="zh-CN"/>
                    </w:rPr>
                    <w:t>5台</w:t>
                  </w:r>
                </w:p>
              </w:tc>
              <w:tc>
                <w:tcPr>
                  <w:tcW w:w="766" w:type="pct"/>
                  <w:noWrap w:val="0"/>
                  <w:vAlign w:val="center"/>
                </w:tcPr>
                <w:p w14:paraId="5651DAEB">
                  <w:pPr>
                    <w:pStyle w:val="260"/>
                    <w:keepLines w:val="0"/>
                    <w:pageBreakBefore w:val="0"/>
                    <w:kinsoku/>
                    <w:wordWrap/>
                    <w:overflowPunct/>
                    <w:topLinePunct w:val="0"/>
                    <w:autoSpaceDE/>
                    <w:autoSpaceDN/>
                    <w:bidi w:val="0"/>
                    <w:adjustRightInd w:val="0"/>
                    <w:snapToGrid w:val="0"/>
                    <w:textAlignment w:val="auto"/>
                    <w:rPr>
                      <w:rFonts w:hint="eastAsia" w:ascii="Times New Roman" w:hAnsi="Times New Roman" w:eastAsia="宋体" w:cs="Times New Roman"/>
                      <w:color w:val="auto"/>
                      <w:spacing w:val="-4"/>
                      <w:lang w:val="en-US" w:eastAsia="zh-CN"/>
                    </w:rPr>
                  </w:pPr>
                  <w:r>
                    <w:rPr>
                      <w:rFonts w:hint="eastAsia" w:ascii="Times New Roman" w:hAnsi="Times New Roman" w:eastAsia="宋体" w:cs="Times New Roman"/>
                      <w:color w:val="auto"/>
                      <w:spacing w:val="-4"/>
                      <w:lang w:val="en-US" w:eastAsia="zh-CN"/>
                    </w:rPr>
                    <w:t>华为</w:t>
                  </w:r>
                </w:p>
              </w:tc>
              <w:tc>
                <w:tcPr>
                  <w:tcW w:w="533" w:type="pct"/>
                  <w:noWrap w:val="0"/>
                  <w:vAlign w:val="center"/>
                </w:tcPr>
                <w:p w14:paraId="45CE953E">
                  <w:pPr>
                    <w:pStyle w:val="260"/>
                    <w:keepLines w:val="0"/>
                    <w:pageBreakBefore w:val="0"/>
                    <w:kinsoku/>
                    <w:wordWrap/>
                    <w:overflowPunct/>
                    <w:topLinePunct w:val="0"/>
                    <w:autoSpaceDE/>
                    <w:autoSpaceDN/>
                    <w:bidi w:val="0"/>
                    <w:adjustRightInd w:val="0"/>
                    <w:snapToGrid w:val="0"/>
                    <w:textAlignment w:val="auto"/>
                    <w:rPr>
                      <w:rFonts w:hint="default" w:ascii="Times New Roman" w:hAnsi="Times New Roman" w:eastAsia="宋体" w:cs="Times New Roman"/>
                      <w:color w:val="auto"/>
                      <w:spacing w:val="-4"/>
                      <w:lang w:val="en-US" w:eastAsia="zh-CN"/>
                    </w:rPr>
                  </w:pPr>
                  <w:r>
                    <w:rPr>
                      <w:rFonts w:hint="eastAsia" w:ascii="Times New Roman" w:hAnsi="Times New Roman" w:eastAsia="宋体" w:cs="Times New Roman"/>
                      <w:color w:val="auto"/>
                      <w:spacing w:val="-4"/>
                      <w:lang w:val="en-US" w:eastAsia="zh-CN"/>
                    </w:rPr>
                    <w:t>/</w:t>
                  </w:r>
                </w:p>
              </w:tc>
            </w:tr>
            <w:tr w14:paraId="34624B80">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 w:type="dxa"/>
                  <w:bottom w:w="0" w:type="dxa"/>
                  <w:right w:w="10" w:type="dxa"/>
                </w:tblCellMar>
              </w:tblPrEx>
              <w:trPr>
                <w:trHeight w:val="340" w:hRule="atLeast"/>
                <w:tblHeader/>
                <w:jc w:val="center"/>
              </w:trPr>
              <w:tc>
                <w:tcPr>
                  <w:tcW w:w="313" w:type="pct"/>
                  <w:noWrap w:val="0"/>
                  <w:vAlign w:val="center"/>
                </w:tcPr>
                <w:p w14:paraId="3428E786">
                  <w:pPr>
                    <w:pStyle w:val="260"/>
                    <w:keepLines w:val="0"/>
                    <w:pageBreakBefore w:val="0"/>
                    <w:kinsoku/>
                    <w:wordWrap/>
                    <w:overflowPunct/>
                    <w:topLinePunct w:val="0"/>
                    <w:autoSpaceDE/>
                    <w:autoSpaceDN/>
                    <w:bidi w:val="0"/>
                    <w:adjustRightInd w:val="0"/>
                    <w:snapToGrid w:val="0"/>
                    <w:textAlignment w:val="auto"/>
                    <w:rPr>
                      <w:rFonts w:hint="default" w:ascii="Times New Roman" w:hAnsi="Times New Roman" w:eastAsia="宋体" w:cs="Times New Roman"/>
                      <w:color w:val="auto"/>
                      <w:spacing w:val="-4"/>
                      <w:kern w:val="2"/>
                      <w:sz w:val="18"/>
                      <w:szCs w:val="18"/>
                      <w:lang w:val="en-US" w:eastAsia="zh-CN" w:bidi="ar-SA"/>
                    </w:rPr>
                  </w:pPr>
                  <w:r>
                    <w:rPr>
                      <w:rFonts w:hint="eastAsia" w:ascii="Times New Roman" w:hAnsi="Times New Roman" w:eastAsia="宋体" w:cs="Times New Roman"/>
                      <w:color w:val="auto"/>
                      <w:spacing w:val="-4"/>
                      <w:lang w:val="en-US" w:eastAsia="zh-CN"/>
                    </w:rPr>
                    <w:t>12</w:t>
                  </w:r>
                </w:p>
              </w:tc>
              <w:tc>
                <w:tcPr>
                  <w:tcW w:w="499" w:type="pct"/>
                  <w:vMerge w:val="restart"/>
                  <w:noWrap w:val="0"/>
                  <w:vAlign w:val="center"/>
                </w:tcPr>
                <w:p w14:paraId="712EAEFC">
                  <w:pPr>
                    <w:pStyle w:val="260"/>
                    <w:keepLines w:val="0"/>
                    <w:pageBreakBefore w:val="0"/>
                    <w:kinsoku/>
                    <w:wordWrap/>
                    <w:overflowPunct/>
                    <w:topLinePunct w:val="0"/>
                    <w:autoSpaceDE/>
                    <w:autoSpaceDN/>
                    <w:bidi w:val="0"/>
                    <w:adjustRightInd w:val="0"/>
                    <w:snapToGrid w:val="0"/>
                    <w:textAlignment w:val="auto"/>
                    <w:rPr>
                      <w:rFonts w:hint="eastAsia"/>
                      <w:color w:val="auto"/>
                      <w:szCs w:val="21"/>
                      <w:lang w:eastAsia="zh-CN"/>
                    </w:rPr>
                  </w:pPr>
                  <w:r>
                    <w:rPr>
                      <w:rFonts w:hint="eastAsia"/>
                      <w:color w:val="auto"/>
                      <w:szCs w:val="21"/>
                      <w:lang w:eastAsia="zh-CN"/>
                    </w:rPr>
                    <w:t>其它</w:t>
                  </w:r>
                </w:p>
              </w:tc>
              <w:tc>
                <w:tcPr>
                  <w:tcW w:w="1132" w:type="pct"/>
                  <w:noWrap w:val="0"/>
                  <w:vAlign w:val="center"/>
                </w:tcPr>
                <w:p w14:paraId="312457DD">
                  <w:pPr>
                    <w:pStyle w:val="260"/>
                    <w:keepLines w:val="0"/>
                    <w:pageBreakBefore w:val="0"/>
                    <w:kinsoku/>
                    <w:wordWrap/>
                    <w:overflowPunct/>
                    <w:topLinePunct w:val="0"/>
                    <w:autoSpaceDE/>
                    <w:autoSpaceDN/>
                    <w:bidi w:val="0"/>
                    <w:adjustRightInd w:val="0"/>
                    <w:snapToGrid w:val="0"/>
                    <w:textAlignment w:val="auto"/>
                    <w:rPr>
                      <w:rFonts w:hint="eastAsia" w:ascii="Times New Roman" w:hAnsi="Times New Roman" w:eastAsia="宋体" w:cs="Times New Roman"/>
                      <w:color w:val="auto"/>
                      <w:spacing w:val="-4"/>
                      <w:lang w:eastAsia="zh-CN"/>
                    </w:rPr>
                  </w:pPr>
                  <w:r>
                    <w:rPr>
                      <w:rFonts w:hint="eastAsia" w:ascii="Times New Roman" w:hAnsi="Times New Roman" w:eastAsia="宋体" w:cs="Times New Roman"/>
                      <w:color w:val="auto"/>
                      <w:spacing w:val="-4"/>
                      <w:lang w:eastAsia="zh-CN"/>
                    </w:rPr>
                    <w:t>空压机</w:t>
                  </w:r>
                </w:p>
              </w:tc>
              <w:tc>
                <w:tcPr>
                  <w:tcW w:w="885" w:type="pct"/>
                  <w:noWrap w:val="0"/>
                  <w:vAlign w:val="center"/>
                </w:tcPr>
                <w:p w14:paraId="111BDE1F">
                  <w:pPr>
                    <w:pStyle w:val="260"/>
                    <w:keepLines w:val="0"/>
                    <w:pageBreakBefore w:val="0"/>
                    <w:kinsoku/>
                    <w:wordWrap/>
                    <w:overflowPunct/>
                    <w:topLinePunct w:val="0"/>
                    <w:autoSpaceDE/>
                    <w:autoSpaceDN/>
                    <w:bidi w:val="0"/>
                    <w:adjustRightInd w:val="0"/>
                    <w:snapToGrid w:val="0"/>
                    <w:textAlignment w:val="auto"/>
                    <w:rPr>
                      <w:rFonts w:hint="default" w:ascii="Times New Roman" w:hAnsi="Times New Roman" w:eastAsia="宋体" w:cs="Times New Roman"/>
                      <w:color w:val="auto"/>
                      <w:spacing w:val="-4"/>
                      <w:kern w:val="2"/>
                      <w:sz w:val="18"/>
                      <w:szCs w:val="18"/>
                      <w:lang w:val="en-US" w:eastAsia="zh-CN" w:bidi="ar-SA"/>
                    </w:rPr>
                  </w:pPr>
                  <w:r>
                    <w:rPr>
                      <w:rFonts w:hint="eastAsia" w:ascii="Times New Roman" w:hAnsi="Times New Roman" w:eastAsia="宋体" w:cs="Times New Roman"/>
                      <w:color w:val="auto"/>
                      <w:spacing w:val="-4"/>
                      <w:lang w:val="en-US" w:eastAsia="zh-CN"/>
                    </w:rPr>
                    <w:t>3台</w:t>
                  </w:r>
                </w:p>
              </w:tc>
              <w:tc>
                <w:tcPr>
                  <w:tcW w:w="869" w:type="pct"/>
                  <w:shd w:val="clear" w:color="auto" w:fill="auto"/>
                  <w:noWrap w:val="0"/>
                  <w:vAlign w:val="center"/>
                </w:tcPr>
                <w:p w14:paraId="2EDACE12">
                  <w:pPr>
                    <w:pStyle w:val="260"/>
                    <w:keepLines w:val="0"/>
                    <w:pageBreakBefore w:val="0"/>
                    <w:kinsoku/>
                    <w:wordWrap/>
                    <w:overflowPunct/>
                    <w:topLinePunct w:val="0"/>
                    <w:autoSpaceDE/>
                    <w:autoSpaceDN/>
                    <w:bidi w:val="0"/>
                    <w:adjustRightInd w:val="0"/>
                    <w:snapToGrid w:val="0"/>
                    <w:textAlignment w:val="auto"/>
                    <w:rPr>
                      <w:rFonts w:hint="eastAsia" w:ascii="Times New Roman" w:hAnsi="Times New Roman" w:eastAsia="宋体" w:cs="Times New Roman"/>
                      <w:color w:val="auto"/>
                      <w:spacing w:val="-4"/>
                      <w:kern w:val="2"/>
                      <w:sz w:val="18"/>
                      <w:szCs w:val="18"/>
                      <w:lang w:val="en-US" w:eastAsia="zh-CN" w:bidi="ar-SA"/>
                    </w:rPr>
                  </w:pPr>
                  <w:r>
                    <w:rPr>
                      <w:rFonts w:hint="eastAsia" w:ascii="Times New Roman" w:hAnsi="Times New Roman" w:eastAsia="宋体" w:cs="Times New Roman"/>
                      <w:color w:val="auto"/>
                      <w:spacing w:val="-4"/>
                      <w:lang w:val="en-US" w:eastAsia="zh-CN"/>
                    </w:rPr>
                    <w:t>3台</w:t>
                  </w:r>
                </w:p>
              </w:tc>
              <w:tc>
                <w:tcPr>
                  <w:tcW w:w="766" w:type="pct"/>
                  <w:noWrap w:val="0"/>
                  <w:vAlign w:val="center"/>
                </w:tcPr>
                <w:p w14:paraId="7378DF5E">
                  <w:pPr>
                    <w:pStyle w:val="260"/>
                    <w:keepLines w:val="0"/>
                    <w:pageBreakBefore w:val="0"/>
                    <w:kinsoku/>
                    <w:wordWrap/>
                    <w:overflowPunct/>
                    <w:topLinePunct w:val="0"/>
                    <w:autoSpaceDE/>
                    <w:autoSpaceDN/>
                    <w:bidi w:val="0"/>
                    <w:adjustRightInd w:val="0"/>
                    <w:snapToGrid w:val="0"/>
                    <w:textAlignment w:val="auto"/>
                    <w:rPr>
                      <w:rFonts w:hint="default" w:ascii="Times New Roman" w:hAnsi="Times New Roman" w:eastAsia="宋体" w:cs="Times New Roman"/>
                      <w:color w:val="auto"/>
                      <w:spacing w:val="-4"/>
                      <w:lang w:val="en-US" w:eastAsia="zh-CN"/>
                    </w:rPr>
                  </w:pPr>
                  <w:r>
                    <w:rPr>
                      <w:rFonts w:hint="eastAsia" w:ascii="Times New Roman" w:hAnsi="Times New Roman" w:eastAsia="宋体" w:cs="Times New Roman"/>
                      <w:color w:val="auto"/>
                      <w:spacing w:val="-4"/>
                      <w:lang w:val="en-US" w:eastAsia="zh-CN"/>
                    </w:rPr>
                    <w:t>/</w:t>
                  </w:r>
                </w:p>
              </w:tc>
              <w:tc>
                <w:tcPr>
                  <w:tcW w:w="533" w:type="pct"/>
                  <w:noWrap w:val="0"/>
                  <w:vAlign w:val="center"/>
                </w:tcPr>
                <w:p w14:paraId="6282E6D9">
                  <w:pPr>
                    <w:pStyle w:val="260"/>
                    <w:keepLines w:val="0"/>
                    <w:pageBreakBefore w:val="0"/>
                    <w:kinsoku/>
                    <w:wordWrap/>
                    <w:overflowPunct/>
                    <w:topLinePunct w:val="0"/>
                    <w:autoSpaceDE/>
                    <w:autoSpaceDN/>
                    <w:bidi w:val="0"/>
                    <w:adjustRightInd w:val="0"/>
                    <w:snapToGrid w:val="0"/>
                    <w:textAlignment w:val="auto"/>
                    <w:rPr>
                      <w:rFonts w:hint="default" w:ascii="Times New Roman" w:hAnsi="Times New Roman" w:eastAsia="宋体" w:cs="Times New Roman"/>
                      <w:color w:val="auto"/>
                      <w:spacing w:val="-4"/>
                      <w:lang w:val="en-US" w:eastAsia="zh-CN"/>
                    </w:rPr>
                  </w:pPr>
                  <w:r>
                    <w:rPr>
                      <w:rFonts w:hint="eastAsia" w:ascii="Times New Roman" w:hAnsi="Times New Roman" w:eastAsia="宋体" w:cs="Times New Roman"/>
                      <w:color w:val="auto"/>
                      <w:spacing w:val="-4"/>
                      <w:lang w:val="en-US" w:eastAsia="zh-CN"/>
                    </w:rPr>
                    <w:t>/</w:t>
                  </w:r>
                </w:p>
              </w:tc>
            </w:tr>
            <w:tr w14:paraId="67791C21">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 w:type="dxa"/>
                  <w:bottom w:w="0" w:type="dxa"/>
                  <w:right w:w="10" w:type="dxa"/>
                </w:tblCellMar>
              </w:tblPrEx>
              <w:trPr>
                <w:trHeight w:val="340" w:hRule="atLeast"/>
                <w:tblHeader/>
                <w:jc w:val="center"/>
              </w:trPr>
              <w:tc>
                <w:tcPr>
                  <w:tcW w:w="313" w:type="pct"/>
                  <w:noWrap w:val="0"/>
                  <w:vAlign w:val="center"/>
                </w:tcPr>
                <w:p w14:paraId="3F1F4DD8">
                  <w:pPr>
                    <w:pStyle w:val="260"/>
                    <w:keepLines w:val="0"/>
                    <w:pageBreakBefore w:val="0"/>
                    <w:kinsoku/>
                    <w:wordWrap/>
                    <w:overflowPunct/>
                    <w:topLinePunct w:val="0"/>
                    <w:autoSpaceDE/>
                    <w:autoSpaceDN/>
                    <w:bidi w:val="0"/>
                    <w:adjustRightInd w:val="0"/>
                    <w:snapToGrid w:val="0"/>
                    <w:textAlignment w:val="auto"/>
                    <w:rPr>
                      <w:rFonts w:hint="default" w:ascii="Times New Roman" w:hAnsi="Times New Roman" w:eastAsia="宋体" w:cs="Times New Roman"/>
                      <w:color w:val="auto"/>
                      <w:spacing w:val="-4"/>
                      <w:kern w:val="2"/>
                      <w:sz w:val="18"/>
                      <w:szCs w:val="18"/>
                      <w:lang w:val="en-US" w:eastAsia="zh-CN" w:bidi="ar-SA"/>
                    </w:rPr>
                  </w:pPr>
                  <w:r>
                    <w:rPr>
                      <w:rFonts w:hint="eastAsia" w:ascii="Times New Roman" w:hAnsi="Times New Roman" w:eastAsia="宋体" w:cs="Times New Roman"/>
                      <w:color w:val="auto"/>
                      <w:spacing w:val="-4"/>
                      <w:lang w:val="en-US" w:eastAsia="zh-CN"/>
                    </w:rPr>
                    <w:t>13</w:t>
                  </w:r>
                </w:p>
              </w:tc>
              <w:tc>
                <w:tcPr>
                  <w:tcW w:w="499" w:type="pct"/>
                  <w:vMerge w:val="continue"/>
                  <w:noWrap w:val="0"/>
                  <w:vAlign w:val="center"/>
                </w:tcPr>
                <w:p w14:paraId="5DD8BDBC">
                  <w:pPr>
                    <w:pStyle w:val="260"/>
                    <w:keepLines w:val="0"/>
                    <w:pageBreakBefore w:val="0"/>
                    <w:kinsoku/>
                    <w:wordWrap/>
                    <w:overflowPunct/>
                    <w:topLinePunct w:val="0"/>
                    <w:autoSpaceDE/>
                    <w:autoSpaceDN/>
                    <w:bidi w:val="0"/>
                    <w:adjustRightInd w:val="0"/>
                    <w:snapToGrid w:val="0"/>
                    <w:textAlignment w:val="auto"/>
                    <w:rPr>
                      <w:rFonts w:hint="eastAsia"/>
                      <w:color w:val="auto"/>
                      <w:szCs w:val="21"/>
                      <w:lang w:eastAsia="zh-CN"/>
                    </w:rPr>
                  </w:pPr>
                </w:p>
              </w:tc>
              <w:tc>
                <w:tcPr>
                  <w:tcW w:w="1132" w:type="pct"/>
                  <w:noWrap w:val="0"/>
                  <w:vAlign w:val="center"/>
                </w:tcPr>
                <w:p w14:paraId="486D672C">
                  <w:pPr>
                    <w:pStyle w:val="260"/>
                    <w:keepLines w:val="0"/>
                    <w:pageBreakBefore w:val="0"/>
                    <w:kinsoku/>
                    <w:wordWrap/>
                    <w:overflowPunct/>
                    <w:topLinePunct w:val="0"/>
                    <w:autoSpaceDE/>
                    <w:autoSpaceDN/>
                    <w:bidi w:val="0"/>
                    <w:adjustRightInd w:val="0"/>
                    <w:snapToGrid w:val="0"/>
                    <w:textAlignment w:val="auto"/>
                    <w:rPr>
                      <w:rFonts w:hint="eastAsia" w:ascii="Times New Roman" w:hAnsi="Times New Roman" w:eastAsia="宋体" w:cs="Times New Roman"/>
                      <w:color w:val="auto"/>
                      <w:spacing w:val="-4"/>
                      <w:lang w:eastAsia="zh-CN"/>
                    </w:rPr>
                  </w:pPr>
                  <w:r>
                    <w:rPr>
                      <w:rFonts w:hint="eastAsia" w:ascii="Times New Roman" w:hAnsi="Times New Roman" w:eastAsia="宋体" w:cs="Times New Roman"/>
                      <w:color w:val="auto"/>
                      <w:spacing w:val="-4"/>
                      <w:lang w:eastAsia="zh-CN"/>
                    </w:rPr>
                    <w:t>中央空调</w:t>
                  </w:r>
                </w:p>
              </w:tc>
              <w:tc>
                <w:tcPr>
                  <w:tcW w:w="885" w:type="pct"/>
                  <w:noWrap w:val="0"/>
                  <w:vAlign w:val="center"/>
                </w:tcPr>
                <w:p w14:paraId="5616735E">
                  <w:pPr>
                    <w:pStyle w:val="260"/>
                    <w:keepLines w:val="0"/>
                    <w:pageBreakBefore w:val="0"/>
                    <w:kinsoku/>
                    <w:wordWrap/>
                    <w:overflowPunct/>
                    <w:topLinePunct w:val="0"/>
                    <w:autoSpaceDE/>
                    <w:autoSpaceDN/>
                    <w:bidi w:val="0"/>
                    <w:adjustRightInd w:val="0"/>
                    <w:snapToGrid w:val="0"/>
                    <w:textAlignment w:val="auto"/>
                    <w:rPr>
                      <w:rFonts w:hint="default" w:ascii="Times New Roman" w:hAnsi="Times New Roman" w:eastAsia="宋体" w:cs="Times New Roman"/>
                      <w:color w:val="auto"/>
                      <w:spacing w:val="-4"/>
                      <w:kern w:val="2"/>
                      <w:sz w:val="18"/>
                      <w:szCs w:val="18"/>
                      <w:lang w:val="en-US" w:eastAsia="zh-CN" w:bidi="ar-SA"/>
                    </w:rPr>
                  </w:pPr>
                  <w:r>
                    <w:rPr>
                      <w:rFonts w:hint="eastAsia" w:ascii="Times New Roman" w:hAnsi="Times New Roman" w:eastAsia="宋体" w:cs="Times New Roman"/>
                      <w:color w:val="auto"/>
                      <w:spacing w:val="-4"/>
                      <w:lang w:val="en-US" w:eastAsia="zh-CN"/>
                    </w:rPr>
                    <w:t>1台</w:t>
                  </w:r>
                </w:p>
              </w:tc>
              <w:tc>
                <w:tcPr>
                  <w:tcW w:w="869" w:type="pct"/>
                  <w:shd w:val="clear" w:color="auto" w:fill="auto"/>
                  <w:noWrap w:val="0"/>
                  <w:vAlign w:val="center"/>
                </w:tcPr>
                <w:p w14:paraId="64DF4808">
                  <w:pPr>
                    <w:pStyle w:val="260"/>
                    <w:keepLines w:val="0"/>
                    <w:pageBreakBefore w:val="0"/>
                    <w:kinsoku/>
                    <w:wordWrap/>
                    <w:overflowPunct/>
                    <w:topLinePunct w:val="0"/>
                    <w:autoSpaceDE/>
                    <w:autoSpaceDN/>
                    <w:bidi w:val="0"/>
                    <w:adjustRightInd w:val="0"/>
                    <w:snapToGrid w:val="0"/>
                    <w:textAlignment w:val="auto"/>
                    <w:rPr>
                      <w:rFonts w:hint="eastAsia" w:ascii="Times New Roman" w:hAnsi="Times New Roman" w:eastAsia="宋体" w:cs="Times New Roman"/>
                      <w:color w:val="auto"/>
                      <w:spacing w:val="-4"/>
                      <w:kern w:val="2"/>
                      <w:sz w:val="18"/>
                      <w:szCs w:val="18"/>
                      <w:lang w:val="en-US" w:eastAsia="zh-CN" w:bidi="ar-SA"/>
                    </w:rPr>
                  </w:pPr>
                  <w:r>
                    <w:rPr>
                      <w:rFonts w:hint="eastAsia" w:ascii="Times New Roman" w:hAnsi="Times New Roman" w:eastAsia="宋体" w:cs="Times New Roman"/>
                      <w:color w:val="auto"/>
                      <w:spacing w:val="-4"/>
                      <w:lang w:val="en-US" w:eastAsia="zh-CN"/>
                    </w:rPr>
                    <w:t>1台</w:t>
                  </w:r>
                </w:p>
              </w:tc>
              <w:tc>
                <w:tcPr>
                  <w:tcW w:w="766" w:type="pct"/>
                  <w:noWrap w:val="0"/>
                  <w:vAlign w:val="center"/>
                </w:tcPr>
                <w:p w14:paraId="6D067A21">
                  <w:pPr>
                    <w:pStyle w:val="260"/>
                    <w:keepLines w:val="0"/>
                    <w:pageBreakBefore w:val="0"/>
                    <w:kinsoku/>
                    <w:wordWrap/>
                    <w:overflowPunct/>
                    <w:topLinePunct w:val="0"/>
                    <w:autoSpaceDE/>
                    <w:autoSpaceDN/>
                    <w:bidi w:val="0"/>
                    <w:adjustRightInd w:val="0"/>
                    <w:snapToGrid w:val="0"/>
                    <w:textAlignment w:val="auto"/>
                    <w:rPr>
                      <w:rFonts w:hint="default" w:ascii="Times New Roman" w:hAnsi="Times New Roman" w:eastAsia="宋体" w:cs="Times New Roman"/>
                      <w:color w:val="auto"/>
                      <w:spacing w:val="-4"/>
                      <w:lang w:val="en-US" w:eastAsia="zh-CN"/>
                    </w:rPr>
                  </w:pPr>
                  <w:r>
                    <w:rPr>
                      <w:rFonts w:hint="eastAsia" w:ascii="Times New Roman" w:hAnsi="Times New Roman" w:eastAsia="宋体" w:cs="Times New Roman"/>
                      <w:color w:val="auto"/>
                      <w:spacing w:val="-4"/>
                      <w:lang w:val="en-US" w:eastAsia="zh-CN"/>
                    </w:rPr>
                    <w:t>/</w:t>
                  </w:r>
                </w:p>
              </w:tc>
              <w:tc>
                <w:tcPr>
                  <w:tcW w:w="533" w:type="pct"/>
                  <w:noWrap w:val="0"/>
                  <w:vAlign w:val="center"/>
                </w:tcPr>
                <w:p w14:paraId="47326823">
                  <w:pPr>
                    <w:pStyle w:val="260"/>
                    <w:keepLines w:val="0"/>
                    <w:pageBreakBefore w:val="0"/>
                    <w:kinsoku/>
                    <w:wordWrap/>
                    <w:overflowPunct/>
                    <w:topLinePunct w:val="0"/>
                    <w:autoSpaceDE/>
                    <w:autoSpaceDN/>
                    <w:bidi w:val="0"/>
                    <w:adjustRightInd w:val="0"/>
                    <w:snapToGrid w:val="0"/>
                    <w:textAlignment w:val="auto"/>
                    <w:rPr>
                      <w:rFonts w:hint="default" w:ascii="Times New Roman" w:hAnsi="Times New Roman" w:eastAsia="宋体" w:cs="Times New Roman"/>
                      <w:color w:val="auto"/>
                      <w:spacing w:val="-4"/>
                      <w:lang w:val="en-US" w:eastAsia="zh-CN"/>
                    </w:rPr>
                  </w:pPr>
                  <w:r>
                    <w:rPr>
                      <w:rFonts w:hint="eastAsia" w:ascii="Times New Roman" w:hAnsi="Times New Roman" w:eastAsia="宋体" w:cs="Times New Roman"/>
                      <w:color w:val="auto"/>
                      <w:spacing w:val="-4"/>
                      <w:lang w:val="en-US" w:eastAsia="zh-CN"/>
                    </w:rPr>
                    <w:t>/</w:t>
                  </w:r>
                </w:p>
              </w:tc>
            </w:tr>
            <w:tr w14:paraId="720262FE">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 w:type="dxa"/>
                  <w:bottom w:w="0" w:type="dxa"/>
                  <w:right w:w="10" w:type="dxa"/>
                </w:tblCellMar>
              </w:tblPrEx>
              <w:trPr>
                <w:trHeight w:val="340" w:hRule="atLeast"/>
                <w:tblHeader/>
                <w:jc w:val="center"/>
              </w:trPr>
              <w:tc>
                <w:tcPr>
                  <w:tcW w:w="313" w:type="pct"/>
                  <w:noWrap w:val="0"/>
                  <w:vAlign w:val="center"/>
                </w:tcPr>
                <w:p w14:paraId="60678F86">
                  <w:pPr>
                    <w:pStyle w:val="260"/>
                    <w:keepLines w:val="0"/>
                    <w:pageBreakBefore w:val="0"/>
                    <w:kinsoku/>
                    <w:wordWrap/>
                    <w:overflowPunct/>
                    <w:topLinePunct w:val="0"/>
                    <w:autoSpaceDE/>
                    <w:autoSpaceDN/>
                    <w:bidi w:val="0"/>
                    <w:adjustRightInd w:val="0"/>
                    <w:snapToGrid w:val="0"/>
                    <w:textAlignment w:val="auto"/>
                    <w:rPr>
                      <w:rFonts w:hint="default" w:ascii="Times New Roman" w:hAnsi="Times New Roman" w:eastAsia="宋体" w:cs="Times New Roman"/>
                      <w:color w:val="auto"/>
                      <w:spacing w:val="-4"/>
                      <w:kern w:val="2"/>
                      <w:sz w:val="18"/>
                      <w:szCs w:val="18"/>
                      <w:lang w:val="en-US" w:eastAsia="zh-CN" w:bidi="ar-SA"/>
                    </w:rPr>
                  </w:pPr>
                  <w:r>
                    <w:rPr>
                      <w:rFonts w:hint="eastAsia" w:ascii="Times New Roman" w:hAnsi="Times New Roman" w:eastAsia="宋体" w:cs="Times New Roman"/>
                      <w:color w:val="auto"/>
                      <w:spacing w:val="-4"/>
                      <w:lang w:val="en-US" w:eastAsia="zh-CN"/>
                    </w:rPr>
                    <w:t>14</w:t>
                  </w:r>
                </w:p>
              </w:tc>
              <w:tc>
                <w:tcPr>
                  <w:tcW w:w="499" w:type="pct"/>
                  <w:vMerge w:val="continue"/>
                  <w:noWrap w:val="0"/>
                  <w:vAlign w:val="center"/>
                </w:tcPr>
                <w:p w14:paraId="00FEC6A8">
                  <w:pPr>
                    <w:pStyle w:val="260"/>
                    <w:keepLines w:val="0"/>
                    <w:pageBreakBefore w:val="0"/>
                    <w:kinsoku/>
                    <w:wordWrap/>
                    <w:overflowPunct/>
                    <w:topLinePunct w:val="0"/>
                    <w:autoSpaceDE/>
                    <w:autoSpaceDN/>
                    <w:bidi w:val="0"/>
                    <w:adjustRightInd w:val="0"/>
                    <w:snapToGrid w:val="0"/>
                    <w:textAlignment w:val="auto"/>
                    <w:rPr>
                      <w:rFonts w:hint="eastAsia"/>
                      <w:color w:val="auto"/>
                      <w:szCs w:val="21"/>
                      <w:lang w:eastAsia="zh-CN"/>
                    </w:rPr>
                  </w:pPr>
                </w:p>
              </w:tc>
              <w:tc>
                <w:tcPr>
                  <w:tcW w:w="1132" w:type="pct"/>
                  <w:noWrap w:val="0"/>
                  <w:vAlign w:val="center"/>
                </w:tcPr>
                <w:p w14:paraId="494DC588">
                  <w:pPr>
                    <w:pStyle w:val="260"/>
                    <w:keepLines w:val="0"/>
                    <w:pageBreakBefore w:val="0"/>
                    <w:kinsoku/>
                    <w:wordWrap/>
                    <w:overflowPunct/>
                    <w:topLinePunct w:val="0"/>
                    <w:autoSpaceDE/>
                    <w:autoSpaceDN/>
                    <w:bidi w:val="0"/>
                    <w:adjustRightInd w:val="0"/>
                    <w:snapToGrid w:val="0"/>
                    <w:textAlignment w:val="auto"/>
                    <w:rPr>
                      <w:rFonts w:hint="eastAsia" w:ascii="Times New Roman" w:hAnsi="Times New Roman" w:eastAsia="宋体" w:cs="Times New Roman"/>
                      <w:color w:val="auto"/>
                      <w:spacing w:val="-4"/>
                      <w:lang w:eastAsia="zh-CN"/>
                    </w:rPr>
                  </w:pPr>
                  <w:r>
                    <w:rPr>
                      <w:rFonts w:hint="eastAsia" w:ascii="Times New Roman" w:hAnsi="Times New Roman" w:eastAsia="宋体" w:cs="Times New Roman"/>
                      <w:color w:val="auto"/>
                      <w:spacing w:val="-4"/>
                      <w:lang w:eastAsia="zh-CN"/>
                    </w:rPr>
                    <w:t>分体式空调</w:t>
                  </w:r>
                </w:p>
              </w:tc>
              <w:tc>
                <w:tcPr>
                  <w:tcW w:w="885" w:type="pct"/>
                  <w:noWrap w:val="0"/>
                  <w:vAlign w:val="center"/>
                </w:tcPr>
                <w:p w14:paraId="697FECA1">
                  <w:pPr>
                    <w:pStyle w:val="260"/>
                    <w:keepLines w:val="0"/>
                    <w:pageBreakBefore w:val="0"/>
                    <w:kinsoku/>
                    <w:wordWrap/>
                    <w:overflowPunct/>
                    <w:topLinePunct w:val="0"/>
                    <w:autoSpaceDE/>
                    <w:autoSpaceDN/>
                    <w:bidi w:val="0"/>
                    <w:adjustRightInd w:val="0"/>
                    <w:snapToGrid w:val="0"/>
                    <w:textAlignment w:val="auto"/>
                    <w:rPr>
                      <w:rFonts w:hint="default" w:ascii="Times New Roman" w:hAnsi="Times New Roman" w:eastAsia="宋体" w:cs="Times New Roman"/>
                      <w:color w:val="auto"/>
                      <w:spacing w:val="-4"/>
                      <w:kern w:val="2"/>
                      <w:sz w:val="18"/>
                      <w:szCs w:val="18"/>
                      <w:lang w:val="en-US" w:eastAsia="zh-CN" w:bidi="ar-SA"/>
                    </w:rPr>
                  </w:pPr>
                  <w:r>
                    <w:rPr>
                      <w:rFonts w:hint="eastAsia" w:ascii="Times New Roman" w:hAnsi="Times New Roman" w:eastAsia="宋体" w:cs="Times New Roman"/>
                      <w:color w:val="auto"/>
                      <w:spacing w:val="-4"/>
                      <w:lang w:val="en-US" w:eastAsia="zh-CN"/>
                    </w:rPr>
                    <w:t>9台</w:t>
                  </w:r>
                </w:p>
              </w:tc>
              <w:tc>
                <w:tcPr>
                  <w:tcW w:w="869" w:type="pct"/>
                  <w:shd w:val="clear" w:color="auto" w:fill="auto"/>
                  <w:noWrap w:val="0"/>
                  <w:vAlign w:val="center"/>
                </w:tcPr>
                <w:p w14:paraId="48C3A8F3">
                  <w:pPr>
                    <w:pStyle w:val="260"/>
                    <w:keepLines w:val="0"/>
                    <w:pageBreakBefore w:val="0"/>
                    <w:kinsoku/>
                    <w:wordWrap/>
                    <w:overflowPunct/>
                    <w:topLinePunct w:val="0"/>
                    <w:autoSpaceDE/>
                    <w:autoSpaceDN/>
                    <w:bidi w:val="0"/>
                    <w:adjustRightInd w:val="0"/>
                    <w:snapToGrid w:val="0"/>
                    <w:textAlignment w:val="auto"/>
                    <w:rPr>
                      <w:rFonts w:hint="eastAsia" w:ascii="Times New Roman" w:hAnsi="Times New Roman" w:eastAsia="宋体" w:cs="Times New Roman"/>
                      <w:color w:val="auto"/>
                      <w:spacing w:val="-4"/>
                      <w:kern w:val="2"/>
                      <w:sz w:val="18"/>
                      <w:szCs w:val="18"/>
                      <w:lang w:val="en-US" w:eastAsia="zh-CN" w:bidi="ar-SA"/>
                    </w:rPr>
                  </w:pPr>
                  <w:r>
                    <w:rPr>
                      <w:rFonts w:hint="eastAsia" w:ascii="Times New Roman" w:hAnsi="Times New Roman" w:eastAsia="宋体" w:cs="Times New Roman"/>
                      <w:color w:val="auto"/>
                      <w:spacing w:val="-4"/>
                      <w:lang w:val="en-US" w:eastAsia="zh-CN"/>
                    </w:rPr>
                    <w:t>9台</w:t>
                  </w:r>
                </w:p>
              </w:tc>
              <w:tc>
                <w:tcPr>
                  <w:tcW w:w="766" w:type="pct"/>
                  <w:noWrap w:val="0"/>
                  <w:vAlign w:val="center"/>
                </w:tcPr>
                <w:p w14:paraId="31F43F95">
                  <w:pPr>
                    <w:pStyle w:val="260"/>
                    <w:keepLines w:val="0"/>
                    <w:pageBreakBefore w:val="0"/>
                    <w:kinsoku/>
                    <w:wordWrap/>
                    <w:overflowPunct/>
                    <w:topLinePunct w:val="0"/>
                    <w:autoSpaceDE/>
                    <w:autoSpaceDN/>
                    <w:bidi w:val="0"/>
                    <w:adjustRightInd w:val="0"/>
                    <w:snapToGrid w:val="0"/>
                    <w:textAlignment w:val="auto"/>
                    <w:rPr>
                      <w:rFonts w:hint="default" w:ascii="Times New Roman" w:hAnsi="Times New Roman" w:eastAsia="宋体" w:cs="Times New Roman"/>
                      <w:color w:val="auto"/>
                      <w:spacing w:val="-4"/>
                      <w:lang w:val="en-US" w:eastAsia="zh-CN"/>
                    </w:rPr>
                  </w:pPr>
                  <w:r>
                    <w:rPr>
                      <w:rFonts w:hint="eastAsia" w:ascii="Times New Roman" w:hAnsi="Times New Roman" w:eastAsia="宋体" w:cs="Times New Roman"/>
                      <w:color w:val="auto"/>
                      <w:spacing w:val="-4"/>
                      <w:lang w:val="en-US" w:eastAsia="zh-CN"/>
                    </w:rPr>
                    <w:t>/</w:t>
                  </w:r>
                </w:p>
              </w:tc>
              <w:tc>
                <w:tcPr>
                  <w:tcW w:w="533" w:type="pct"/>
                  <w:noWrap w:val="0"/>
                  <w:vAlign w:val="center"/>
                </w:tcPr>
                <w:p w14:paraId="48AA75B9">
                  <w:pPr>
                    <w:pStyle w:val="260"/>
                    <w:keepLines w:val="0"/>
                    <w:pageBreakBefore w:val="0"/>
                    <w:kinsoku/>
                    <w:wordWrap/>
                    <w:overflowPunct/>
                    <w:topLinePunct w:val="0"/>
                    <w:autoSpaceDE/>
                    <w:autoSpaceDN/>
                    <w:bidi w:val="0"/>
                    <w:adjustRightInd w:val="0"/>
                    <w:snapToGrid w:val="0"/>
                    <w:textAlignment w:val="auto"/>
                    <w:rPr>
                      <w:rFonts w:hint="default" w:ascii="Times New Roman" w:hAnsi="Times New Roman" w:eastAsia="宋体" w:cs="Times New Roman"/>
                      <w:color w:val="auto"/>
                      <w:spacing w:val="-4"/>
                      <w:lang w:val="en-US" w:eastAsia="zh-CN"/>
                    </w:rPr>
                  </w:pPr>
                  <w:r>
                    <w:rPr>
                      <w:rFonts w:hint="eastAsia" w:ascii="Times New Roman" w:hAnsi="Times New Roman" w:eastAsia="宋体" w:cs="Times New Roman"/>
                      <w:color w:val="auto"/>
                      <w:spacing w:val="-4"/>
                      <w:lang w:val="en-US" w:eastAsia="zh-CN"/>
                    </w:rPr>
                    <w:t>/</w:t>
                  </w:r>
                </w:p>
              </w:tc>
            </w:tr>
            <w:tr w14:paraId="516882D1">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 w:type="dxa"/>
                  <w:bottom w:w="0" w:type="dxa"/>
                  <w:right w:w="10" w:type="dxa"/>
                </w:tblCellMar>
              </w:tblPrEx>
              <w:trPr>
                <w:trHeight w:val="340" w:hRule="atLeast"/>
                <w:tblHeader/>
                <w:jc w:val="center"/>
              </w:trPr>
              <w:tc>
                <w:tcPr>
                  <w:tcW w:w="313" w:type="pct"/>
                  <w:noWrap w:val="0"/>
                  <w:vAlign w:val="center"/>
                </w:tcPr>
                <w:p w14:paraId="00A7FF60">
                  <w:pPr>
                    <w:pStyle w:val="260"/>
                    <w:keepLines w:val="0"/>
                    <w:pageBreakBefore w:val="0"/>
                    <w:kinsoku/>
                    <w:wordWrap/>
                    <w:overflowPunct/>
                    <w:topLinePunct w:val="0"/>
                    <w:autoSpaceDE/>
                    <w:autoSpaceDN/>
                    <w:bidi w:val="0"/>
                    <w:adjustRightInd w:val="0"/>
                    <w:snapToGrid w:val="0"/>
                    <w:textAlignment w:val="auto"/>
                    <w:rPr>
                      <w:rFonts w:hint="default" w:ascii="Times New Roman" w:hAnsi="Times New Roman" w:eastAsia="宋体" w:cs="Times New Roman"/>
                      <w:color w:val="auto"/>
                      <w:spacing w:val="-4"/>
                      <w:kern w:val="2"/>
                      <w:sz w:val="18"/>
                      <w:szCs w:val="18"/>
                      <w:lang w:val="en-US" w:eastAsia="zh-CN" w:bidi="ar-SA"/>
                    </w:rPr>
                  </w:pPr>
                  <w:r>
                    <w:rPr>
                      <w:rFonts w:hint="eastAsia" w:ascii="Times New Roman" w:hAnsi="Times New Roman" w:eastAsia="宋体" w:cs="Times New Roman"/>
                      <w:color w:val="auto"/>
                      <w:spacing w:val="-4"/>
                      <w:lang w:val="en-US" w:eastAsia="zh-CN"/>
                    </w:rPr>
                    <w:t>15</w:t>
                  </w:r>
                </w:p>
              </w:tc>
              <w:tc>
                <w:tcPr>
                  <w:tcW w:w="499" w:type="pct"/>
                  <w:vMerge w:val="continue"/>
                  <w:noWrap w:val="0"/>
                  <w:vAlign w:val="center"/>
                </w:tcPr>
                <w:p w14:paraId="7082B552">
                  <w:pPr>
                    <w:pStyle w:val="260"/>
                    <w:keepLines w:val="0"/>
                    <w:pageBreakBefore w:val="0"/>
                    <w:kinsoku/>
                    <w:wordWrap/>
                    <w:overflowPunct/>
                    <w:topLinePunct w:val="0"/>
                    <w:autoSpaceDE/>
                    <w:autoSpaceDN/>
                    <w:bidi w:val="0"/>
                    <w:adjustRightInd w:val="0"/>
                    <w:snapToGrid w:val="0"/>
                    <w:textAlignment w:val="auto"/>
                    <w:rPr>
                      <w:rFonts w:hint="eastAsia"/>
                      <w:color w:val="auto"/>
                      <w:szCs w:val="21"/>
                      <w:lang w:eastAsia="zh-CN"/>
                    </w:rPr>
                  </w:pPr>
                </w:p>
              </w:tc>
              <w:tc>
                <w:tcPr>
                  <w:tcW w:w="1132" w:type="pct"/>
                  <w:noWrap w:val="0"/>
                  <w:vAlign w:val="center"/>
                </w:tcPr>
                <w:p w14:paraId="6F834FE9">
                  <w:pPr>
                    <w:pStyle w:val="260"/>
                    <w:keepLines w:val="0"/>
                    <w:pageBreakBefore w:val="0"/>
                    <w:kinsoku/>
                    <w:wordWrap/>
                    <w:overflowPunct/>
                    <w:topLinePunct w:val="0"/>
                    <w:autoSpaceDE/>
                    <w:autoSpaceDN/>
                    <w:bidi w:val="0"/>
                    <w:adjustRightInd w:val="0"/>
                    <w:snapToGrid w:val="0"/>
                    <w:textAlignment w:val="auto"/>
                    <w:rPr>
                      <w:rFonts w:hint="eastAsia" w:ascii="Times New Roman" w:hAnsi="Times New Roman" w:eastAsia="宋体" w:cs="Times New Roman"/>
                      <w:color w:val="auto"/>
                      <w:spacing w:val="-4"/>
                      <w:lang w:eastAsia="zh-CN"/>
                    </w:rPr>
                  </w:pPr>
                  <w:r>
                    <w:rPr>
                      <w:rFonts w:hint="eastAsia" w:ascii="Times New Roman" w:hAnsi="Times New Roman" w:eastAsia="宋体" w:cs="Times New Roman"/>
                      <w:color w:val="auto"/>
                      <w:spacing w:val="-4"/>
                      <w:lang w:eastAsia="zh-CN"/>
                    </w:rPr>
                    <w:t>冷却塔</w:t>
                  </w:r>
                </w:p>
              </w:tc>
              <w:tc>
                <w:tcPr>
                  <w:tcW w:w="885" w:type="pct"/>
                  <w:noWrap w:val="0"/>
                  <w:vAlign w:val="center"/>
                </w:tcPr>
                <w:p w14:paraId="3DD0763F">
                  <w:pPr>
                    <w:pStyle w:val="260"/>
                    <w:keepLines w:val="0"/>
                    <w:pageBreakBefore w:val="0"/>
                    <w:kinsoku/>
                    <w:wordWrap/>
                    <w:overflowPunct/>
                    <w:topLinePunct w:val="0"/>
                    <w:autoSpaceDE/>
                    <w:autoSpaceDN/>
                    <w:bidi w:val="0"/>
                    <w:adjustRightInd w:val="0"/>
                    <w:snapToGrid w:val="0"/>
                    <w:textAlignment w:val="auto"/>
                    <w:rPr>
                      <w:rFonts w:hint="default" w:ascii="Times New Roman" w:hAnsi="Times New Roman" w:eastAsia="宋体" w:cs="Times New Roman"/>
                      <w:color w:val="auto"/>
                      <w:spacing w:val="-4"/>
                      <w:kern w:val="2"/>
                      <w:sz w:val="18"/>
                      <w:szCs w:val="18"/>
                      <w:lang w:val="en-US" w:eastAsia="zh-CN" w:bidi="ar-SA"/>
                    </w:rPr>
                  </w:pPr>
                  <w:r>
                    <w:rPr>
                      <w:rFonts w:hint="eastAsia" w:ascii="Times New Roman" w:hAnsi="Times New Roman" w:eastAsia="宋体" w:cs="Times New Roman"/>
                      <w:color w:val="auto"/>
                      <w:spacing w:val="-4"/>
                      <w:lang w:val="en-US" w:eastAsia="zh-CN"/>
                    </w:rPr>
                    <w:t>2座</w:t>
                  </w:r>
                </w:p>
              </w:tc>
              <w:tc>
                <w:tcPr>
                  <w:tcW w:w="869" w:type="pct"/>
                  <w:shd w:val="clear" w:color="auto" w:fill="auto"/>
                  <w:noWrap w:val="0"/>
                  <w:vAlign w:val="center"/>
                </w:tcPr>
                <w:p w14:paraId="5495DA85">
                  <w:pPr>
                    <w:pStyle w:val="260"/>
                    <w:keepLines w:val="0"/>
                    <w:pageBreakBefore w:val="0"/>
                    <w:kinsoku/>
                    <w:wordWrap/>
                    <w:overflowPunct/>
                    <w:topLinePunct w:val="0"/>
                    <w:autoSpaceDE/>
                    <w:autoSpaceDN/>
                    <w:bidi w:val="0"/>
                    <w:adjustRightInd w:val="0"/>
                    <w:snapToGrid w:val="0"/>
                    <w:textAlignment w:val="auto"/>
                    <w:rPr>
                      <w:rFonts w:hint="eastAsia" w:ascii="Times New Roman" w:hAnsi="Times New Roman" w:eastAsia="宋体" w:cs="Times New Roman"/>
                      <w:color w:val="auto"/>
                      <w:spacing w:val="-4"/>
                      <w:kern w:val="2"/>
                      <w:sz w:val="18"/>
                      <w:szCs w:val="18"/>
                      <w:lang w:val="en-US" w:eastAsia="zh-CN" w:bidi="ar-SA"/>
                    </w:rPr>
                  </w:pPr>
                  <w:r>
                    <w:rPr>
                      <w:rFonts w:hint="eastAsia" w:ascii="Times New Roman" w:hAnsi="Times New Roman" w:eastAsia="宋体" w:cs="Times New Roman"/>
                      <w:color w:val="auto"/>
                      <w:spacing w:val="-4"/>
                      <w:lang w:val="en-US" w:eastAsia="zh-CN"/>
                    </w:rPr>
                    <w:t>2座</w:t>
                  </w:r>
                </w:p>
              </w:tc>
              <w:tc>
                <w:tcPr>
                  <w:tcW w:w="766" w:type="pct"/>
                  <w:noWrap w:val="0"/>
                  <w:vAlign w:val="center"/>
                </w:tcPr>
                <w:p w14:paraId="3F109F0D">
                  <w:pPr>
                    <w:pStyle w:val="260"/>
                    <w:keepLines w:val="0"/>
                    <w:pageBreakBefore w:val="0"/>
                    <w:kinsoku/>
                    <w:wordWrap/>
                    <w:overflowPunct/>
                    <w:topLinePunct w:val="0"/>
                    <w:autoSpaceDE/>
                    <w:autoSpaceDN/>
                    <w:bidi w:val="0"/>
                    <w:adjustRightInd w:val="0"/>
                    <w:snapToGrid w:val="0"/>
                    <w:textAlignment w:val="auto"/>
                    <w:rPr>
                      <w:rFonts w:hint="default" w:ascii="Times New Roman" w:hAnsi="Times New Roman" w:eastAsia="宋体" w:cs="Times New Roman"/>
                      <w:color w:val="auto"/>
                      <w:spacing w:val="-4"/>
                      <w:lang w:val="en-US" w:eastAsia="zh-CN"/>
                    </w:rPr>
                  </w:pPr>
                  <w:r>
                    <w:rPr>
                      <w:rFonts w:hint="eastAsia" w:ascii="Times New Roman" w:hAnsi="Times New Roman" w:eastAsia="宋体" w:cs="Times New Roman"/>
                      <w:color w:val="auto"/>
                      <w:spacing w:val="-4"/>
                      <w:lang w:val="en-US" w:eastAsia="zh-CN"/>
                    </w:rPr>
                    <w:t>/</w:t>
                  </w:r>
                </w:p>
              </w:tc>
              <w:tc>
                <w:tcPr>
                  <w:tcW w:w="533" w:type="pct"/>
                  <w:noWrap w:val="0"/>
                  <w:vAlign w:val="center"/>
                </w:tcPr>
                <w:p w14:paraId="57269E6E">
                  <w:pPr>
                    <w:pStyle w:val="260"/>
                    <w:keepLines w:val="0"/>
                    <w:pageBreakBefore w:val="0"/>
                    <w:kinsoku/>
                    <w:wordWrap/>
                    <w:overflowPunct/>
                    <w:topLinePunct w:val="0"/>
                    <w:autoSpaceDE/>
                    <w:autoSpaceDN/>
                    <w:bidi w:val="0"/>
                    <w:adjustRightInd w:val="0"/>
                    <w:snapToGrid w:val="0"/>
                    <w:textAlignment w:val="auto"/>
                    <w:rPr>
                      <w:rFonts w:hint="default" w:ascii="Times New Roman" w:hAnsi="Times New Roman" w:eastAsia="宋体" w:cs="Times New Roman"/>
                      <w:color w:val="auto"/>
                      <w:spacing w:val="-4"/>
                      <w:lang w:val="en-US" w:eastAsia="zh-CN"/>
                    </w:rPr>
                  </w:pPr>
                  <w:r>
                    <w:rPr>
                      <w:rFonts w:hint="eastAsia" w:ascii="Times New Roman" w:hAnsi="Times New Roman" w:eastAsia="宋体" w:cs="Times New Roman"/>
                      <w:color w:val="auto"/>
                      <w:spacing w:val="-4"/>
                      <w:lang w:val="en-US" w:eastAsia="zh-CN"/>
                    </w:rPr>
                    <w:t>/</w:t>
                  </w:r>
                </w:p>
              </w:tc>
            </w:tr>
            <w:tr w14:paraId="5108FD43">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 w:type="dxa"/>
                  <w:bottom w:w="0" w:type="dxa"/>
                  <w:right w:w="10" w:type="dxa"/>
                </w:tblCellMar>
              </w:tblPrEx>
              <w:trPr>
                <w:trHeight w:val="340" w:hRule="atLeast"/>
                <w:tblHeader/>
                <w:jc w:val="center"/>
              </w:trPr>
              <w:tc>
                <w:tcPr>
                  <w:tcW w:w="313" w:type="pct"/>
                  <w:noWrap w:val="0"/>
                  <w:vAlign w:val="center"/>
                </w:tcPr>
                <w:p w14:paraId="22EC534B">
                  <w:pPr>
                    <w:pStyle w:val="260"/>
                    <w:keepLines w:val="0"/>
                    <w:pageBreakBefore w:val="0"/>
                    <w:kinsoku/>
                    <w:wordWrap/>
                    <w:overflowPunct/>
                    <w:topLinePunct w:val="0"/>
                    <w:autoSpaceDE/>
                    <w:autoSpaceDN/>
                    <w:bidi w:val="0"/>
                    <w:adjustRightInd w:val="0"/>
                    <w:snapToGrid w:val="0"/>
                    <w:textAlignment w:val="auto"/>
                    <w:rPr>
                      <w:rFonts w:hint="default" w:ascii="Times New Roman" w:hAnsi="Times New Roman" w:eastAsia="宋体" w:cs="Times New Roman"/>
                      <w:color w:val="auto"/>
                      <w:spacing w:val="-4"/>
                      <w:kern w:val="2"/>
                      <w:sz w:val="18"/>
                      <w:szCs w:val="18"/>
                      <w:lang w:val="en-US" w:eastAsia="zh-CN" w:bidi="ar-SA"/>
                    </w:rPr>
                  </w:pPr>
                  <w:r>
                    <w:rPr>
                      <w:rFonts w:hint="eastAsia" w:ascii="Times New Roman" w:hAnsi="Times New Roman" w:eastAsia="宋体" w:cs="Times New Roman"/>
                      <w:color w:val="auto"/>
                      <w:spacing w:val="-4"/>
                      <w:lang w:val="en-US" w:eastAsia="zh-CN"/>
                    </w:rPr>
                    <w:t>16</w:t>
                  </w:r>
                </w:p>
              </w:tc>
              <w:tc>
                <w:tcPr>
                  <w:tcW w:w="499" w:type="pct"/>
                  <w:vMerge w:val="continue"/>
                  <w:noWrap w:val="0"/>
                  <w:vAlign w:val="center"/>
                </w:tcPr>
                <w:p w14:paraId="1987D1A7">
                  <w:pPr>
                    <w:pStyle w:val="260"/>
                    <w:keepLines w:val="0"/>
                    <w:pageBreakBefore w:val="0"/>
                    <w:kinsoku/>
                    <w:wordWrap/>
                    <w:overflowPunct/>
                    <w:topLinePunct w:val="0"/>
                    <w:autoSpaceDE/>
                    <w:autoSpaceDN/>
                    <w:bidi w:val="0"/>
                    <w:adjustRightInd w:val="0"/>
                    <w:snapToGrid w:val="0"/>
                    <w:textAlignment w:val="auto"/>
                    <w:rPr>
                      <w:rFonts w:hint="eastAsia"/>
                      <w:color w:val="auto"/>
                      <w:szCs w:val="21"/>
                      <w:lang w:eastAsia="zh-CN"/>
                    </w:rPr>
                  </w:pPr>
                </w:p>
              </w:tc>
              <w:tc>
                <w:tcPr>
                  <w:tcW w:w="1132" w:type="pct"/>
                  <w:noWrap w:val="0"/>
                  <w:vAlign w:val="center"/>
                </w:tcPr>
                <w:p w14:paraId="7B24C29E">
                  <w:pPr>
                    <w:pStyle w:val="260"/>
                    <w:keepLines w:val="0"/>
                    <w:pageBreakBefore w:val="0"/>
                    <w:kinsoku/>
                    <w:wordWrap/>
                    <w:overflowPunct/>
                    <w:topLinePunct w:val="0"/>
                    <w:autoSpaceDE/>
                    <w:autoSpaceDN/>
                    <w:bidi w:val="0"/>
                    <w:adjustRightInd w:val="0"/>
                    <w:snapToGrid w:val="0"/>
                    <w:textAlignment w:val="auto"/>
                    <w:rPr>
                      <w:rFonts w:hint="eastAsia" w:ascii="Times New Roman" w:hAnsi="Times New Roman" w:eastAsia="宋体" w:cs="Times New Roman"/>
                      <w:color w:val="auto"/>
                      <w:spacing w:val="-4"/>
                      <w:lang w:eastAsia="zh-CN"/>
                    </w:rPr>
                  </w:pPr>
                  <w:r>
                    <w:rPr>
                      <w:rFonts w:hint="eastAsia" w:ascii="Times New Roman" w:hAnsi="Times New Roman" w:eastAsia="宋体" w:cs="Times New Roman"/>
                      <w:color w:val="auto"/>
                      <w:spacing w:val="-4"/>
                      <w:lang w:eastAsia="zh-CN"/>
                    </w:rPr>
                    <w:t>叉车等</w:t>
                  </w:r>
                </w:p>
              </w:tc>
              <w:tc>
                <w:tcPr>
                  <w:tcW w:w="885" w:type="pct"/>
                  <w:noWrap w:val="0"/>
                  <w:vAlign w:val="center"/>
                </w:tcPr>
                <w:p w14:paraId="19751A3F">
                  <w:pPr>
                    <w:pStyle w:val="260"/>
                    <w:keepLines w:val="0"/>
                    <w:pageBreakBefore w:val="0"/>
                    <w:kinsoku/>
                    <w:wordWrap/>
                    <w:overflowPunct/>
                    <w:topLinePunct w:val="0"/>
                    <w:autoSpaceDE/>
                    <w:autoSpaceDN/>
                    <w:bidi w:val="0"/>
                    <w:adjustRightInd w:val="0"/>
                    <w:snapToGrid w:val="0"/>
                    <w:textAlignment w:val="auto"/>
                    <w:rPr>
                      <w:rFonts w:hint="default" w:ascii="Times New Roman" w:hAnsi="Times New Roman" w:eastAsia="宋体" w:cs="Times New Roman"/>
                      <w:color w:val="auto"/>
                      <w:spacing w:val="-4"/>
                      <w:kern w:val="2"/>
                      <w:sz w:val="18"/>
                      <w:szCs w:val="18"/>
                      <w:lang w:val="en-US" w:eastAsia="zh-CN" w:bidi="ar-SA"/>
                    </w:rPr>
                  </w:pPr>
                  <w:r>
                    <w:rPr>
                      <w:rFonts w:hint="eastAsia" w:ascii="Times New Roman" w:hAnsi="Times New Roman" w:eastAsia="宋体" w:cs="Times New Roman"/>
                      <w:color w:val="auto"/>
                      <w:spacing w:val="-4"/>
                      <w:lang w:val="en-US" w:eastAsia="zh-CN"/>
                    </w:rPr>
                    <w:t>1辆</w:t>
                  </w:r>
                </w:p>
              </w:tc>
              <w:tc>
                <w:tcPr>
                  <w:tcW w:w="869" w:type="pct"/>
                  <w:shd w:val="clear" w:color="auto" w:fill="auto"/>
                  <w:noWrap w:val="0"/>
                  <w:vAlign w:val="center"/>
                </w:tcPr>
                <w:p w14:paraId="76B83834">
                  <w:pPr>
                    <w:pStyle w:val="260"/>
                    <w:keepLines w:val="0"/>
                    <w:pageBreakBefore w:val="0"/>
                    <w:kinsoku/>
                    <w:wordWrap/>
                    <w:overflowPunct/>
                    <w:topLinePunct w:val="0"/>
                    <w:autoSpaceDE/>
                    <w:autoSpaceDN/>
                    <w:bidi w:val="0"/>
                    <w:adjustRightInd w:val="0"/>
                    <w:snapToGrid w:val="0"/>
                    <w:textAlignment w:val="auto"/>
                    <w:rPr>
                      <w:rFonts w:hint="eastAsia" w:ascii="Times New Roman" w:hAnsi="Times New Roman" w:eastAsia="宋体" w:cs="Times New Roman"/>
                      <w:color w:val="auto"/>
                      <w:spacing w:val="-4"/>
                      <w:kern w:val="2"/>
                      <w:sz w:val="18"/>
                      <w:szCs w:val="18"/>
                      <w:lang w:val="en-US" w:eastAsia="zh-CN" w:bidi="ar-SA"/>
                    </w:rPr>
                  </w:pPr>
                  <w:r>
                    <w:rPr>
                      <w:rFonts w:hint="eastAsia" w:ascii="Times New Roman" w:hAnsi="Times New Roman" w:eastAsia="宋体" w:cs="Times New Roman"/>
                      <w:color w:val="auto"/>
                      <w:spacing w:val="-4"/>
                      <w:lang w:val="en-US" w:eastAsia="zh-CN"/>
                    </w:rPr>
                    <w:t>1辆</w:t>
                  </w:r>
                </w:p>
              </w:tc>
              <w:tc>
                <w:tcPr>
                  <w:tcW w:w="766" w:type="pct"/>
                  <w:noWrap w:val="0"/>
                  <w:vAlign w:val="center"/>
                </w:tcPr>
                <w:p w14:paraId="1B4D3CC2">
                  <w:pPr>
                    <w:pStyle w:val="260"/>
                    <w:keepLines w:val="0"/>
                    <w:pageBreakBefore w:val="0"/>
                    <w:kinsoku/>
                    <w:wordWrap/>
                    <w:overflowPunct/>
                    <w:topLinePunct w:val="0"/>
                    <w:autoSpaceDE/>
                    <w:autoSpaceDN/>
                    <w:bidi w:val="0"/>
                    <w:adjustRightInd w:val="0"/>
                    <w:snapToGrid w:val="0"/>
                    <w:textAlignment w:val="auto"/>
                    <w:rPr>
                      <w:rFonts w:hint="default" w:ascii="Times New Roman" w:hAnsi="Times New Roman" w:eastAsia="宋体" w:cs="Times New Roman"/>
                      <w:color w:val="auto"/>
                      <w:spacing w:val="-4"/>
                      <w:lang w:val="en-US" w:eastAsia="zh-CN"/>
                    </w:rPr>
                  </w:pPr>
                  <w:r>
                    <w:rPr>
                      <w:rFonts w:hint="eastAsia" w:ascii="Times New Roman" w:hAnsi="Times New Roman" w:eastAsia="宋体" w:cs="Times New Roman"/>
                      <w:color w:val="auto"/>
                      <w:spacing w:val="-4"/>
                      <w:lang w:val="en-US" w:eastAsia="zh-CN"/>
                    </w:rPr>
                    <w:t>/</w:t>
                  </w:r>
                </w:p>
              </w:tc>
              <w:tc>
                <w:tcPr>
                  <w:tcW w:w="533" w:type="pct"/>
                  <w:noWrap w:val="0"/>
                  <w:vAlign w:val="center"/>
                </w:tcPr>
                <w:p w14:paraId="23FD256C">
                  <w:pPr>
                    <w:pStyle w:val="260"/>
                    <w:keepLines w:val="0"/>
                    <w:pageBreakBefore w:val="0"/>
                    <w:kinsoku/>
                    <w:wordWrap/>
                    <w:overflowPunct/>
                    <w:topLinePunct w:val="0"/>
                    <w:autoSpaceDE/>
                    <w:autoSpaceDN/>
                    <w:bidi w:val="0"/>
                    <w:adjustRightInd w:val="0"/>
                    <w:snapToGrid w:val="0"/>
                    <w:textAlignment w:val="auto"/>
                    <w:rPr>
                      <w:rFonts w:hint="default" w:ascii="Times New Roman" w:hAnsi="Times New Roman" w:eastAsia="宋体" w:cs="Times New Roman"/>
                      <w:color w:val="auto"/>
                      <w:spacing w:val="-4"/>
                      <w:lang w:val="en-US" w:eastAsia="zh-CN"/>
                    </w:rPr>
                  </w:pPr>
                  <w:r>
                    <w:rPr>
                      <w:rFonts w:hint="eastAsia" w:ascii="Times New Roman" w:hAnsi="Times New Roman" w:eastAsia="宋体" w:cs="Times New Roman"/>
                      <w:color w:val="auto"/>
                      <w:spacing w:val="-4"/>
                      <w:lang w:val="en-US" w:eastAsia="zh-CN"/>
                    </w:rPr>
                    <w:t>/</w:t>
                  </w:r>
                </w:p>
              </w:tc>
            </w:tr>
            <w:tr w14:paraId="7641EFEC">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 w:type="dxa"/>
                  <w:bottom w:w="0" w:type="dxa"/>
                  <w:right w:w="10" w:type="dxa"/>
                </w:tblCellMar>
              </w:tblPrEx>
              <w:trPr>
                <w:trHeight w:val="340" w:hRule="atLeast"/>
                <w:tblHeader/>
                <w:jc w:val="center"/>
              </w:trPr>
              <w:tc>
                <w:tcPr>
                  <w:tcW w:w="313" w:type="pct"/>
                  <w:noWrap w:val="0"/>
                  <w:vAlign w:val="center"/>
                </w:tcPr>
                <w:p w14:paraId="4D3B92A8">
                  <w:pPr>
                    <w:pStyle w:val="260"/>
                    <w:keepLines w:val="0"/>
                    <w:pageBreakBefore w:val="0"/>
                    <w:kinsoku/>
                    <w:wordWrap/>
                    <w:overflowPunct/>
                    <w:topLinePunct w:val="0"/>
                    <w:autoSpaceDE/>
                    <w:autoSpaceDN/>
                    <w:bidi w:val="0"/>
                    <w:adjustRightInd w:val="0"/>
                    <w:snapToGrid w:val="0"/>
                    <w:textAlignment w:val="auto"/>
                    <w:rPr>
                      <w:rFonts w:hint="default" w:ascii="Times New Roman" w:hAnsi="Times New Roman" w:eastAsia="宋体" w:cs="Times New Roman"/>
                      <w:color w:val="auto"/>
                      <w:spacing w:val="-4"/>
                      <w:lang w:val="en-US" w:eastAsia="zh-CN"/>
                    </w:rPr>
                  </w:pPr>
                  <w:r>
                    <w:rPr>
                      <w:rFonts w:hint="eastAsia" w:ascii="Times New Roman" w:hAnsi="Times New Roman" w:eastAsia="宋体" w:cs="Times New Roman"/>
                      <w:color w:val="auto"/>
                      <w:spacing w:val="-4"/>
                      <w:lang w:val="en-US" w:eastAsia="zh-CN"/>
                    </w:rPr>
                    <w:t>17</w:t>
                  </w:r>
                </w:p>
              </w:tc>
              <w:tc>
                <w:tcPr>
                  <w:tcW w:w="499" w:type="pct"/>
                  <w:vMerge w:val="continue"/>
                  <w:noWrap w:val="0"/>
                  <w:vAlign w:val="center"/>
                </w:tcPr>
                <w:p w14:paraId="67D04B7A">
                  <w:pPr>
                    <w:pStyle w:val="260"/>
                    <w:keepLines w:val="0"/>
                    <w:pageBreakBefore w:val="0"/>
                    <w:kinsoku/>
                    <w:wordWrap/>
                    <w:overflowPunct/>
                    <w:topLinePunct w:val="0"/>
                    <w:autoSpaceDE/>
                    <w:autoSpaceDN/>
                    <w:bidi w:val="0"/>
                    <w:adjustRightInd w:val="0"/>
                    <w:snapToGrid w:val="0"/>
                    <w:textAlignment w:val="auto"/>
                    <w:rPr>
                      <w:rFonts w:hint="eastAsia"/>
                      <w:color w:val="auto"/>
                      <w:szCs w:val="21"/>
                      <w:lang w:eastAsia="zh-CN"/>
                    </w:rPr>
                  </w:pPr>
                </w:p>
              </w:tc>
              <w:tc>
                <w:tcPr>
                  <w:tcW w:w="1132" w:type="pct"/>
                  <w:noWrap w:val="0"/>
                  <w:vAlign w:val="center"/>
                </w:tcPr>
                <w:p w14:paraId="0FDF3BD7">
                  <w:pPr>
                    <w:pStyle w:val="260"/>
                    <w:keepLines w:val="0"/>
                    <w:pageBreakBefore w:val="0"/>
                    <w:kinsoku/>
                    <w:wordWrap/>
                    <w:overflowPunct/>
                    <w:topLinePunct w:val="0"/>
                    <w:autoSpaceDE/>
                    <w:autoSpaceDN/>
                    <w:bidi w:val="0"/>
                    <w:adjustRightInd w:val="0"/>
                    <w:snapToGrid w:val="0"/>
                    <w:textAlignment w:val="auto"/>
                    <w:rPr>
                      <w:rFonts w:hint="eastAsia" w:ascii="Times New Roman" w:hAnsi="Times New Roman" w:eastAsia="宋体" w:cs="Times New Roman"/>
                      <w:color w:val="auto"/>
                      <w:spacing w:val="-4"/>
                      <w:lang w:eastAsia="zh-CN"/>
                    </w:rPr>
                  </w:pPr>
                  <w:r>
                    <w:rPr>
                      <w:rFonts w:hint="eastAsia" w:ascii="Times New Roman" w:hAnsi="Times New Roman" w:eastAsia="宋体" w:cs="Times New Roman"/>
                      <w:color w:val="auto"/>
                      <w:spacing w:val="-4"/>
                      <w:lang w:eastAsia="zh-CN"/>
                    </w:rPr>
                    <w:t>洗衣机</w:t>
                  </w:r>
                </w:p>
              </w:tc>
              <w:tc>
                <w:tcPr>
                  <w:tcW w:w="885" w:type="pct"/>
                  <w:noWrap w:val="0"/>
                  <w:vAlign w:val="center"/>
                </w:tcPr>
                <w:p w14:paraId="223EE944">
                  <w:pPr>
                    <w:pStyle w:val="260"/>
                    <w:keepLines w:val="0"/>
                    <w:pageBreakBefore w:val="0"/>
                    <w:kinsoku/>
                    <w:wordWrap/>
                    <w:overflowPunct/>
                    <w:topLinePunct w:val="0"/>
                    <w:autoSpaceDE/>
                    <w:autoSpaceDN/>
                    <w:bidi w:val="0"/>
                    <w:adjustRightInd w:val="0"/>
                    <w:snapToGrid w:val="0"/>
                    <w:textAlignment w:val="auto"/>
                    <w:rPr>
                      <w:rFonts w:hint="default" w:ascii="Times New Roman" w:hAnsi="Times New Roman" w:eastAsia="宋体" w:cs="Times New Roman"/>
                      <w:color w:val="auto"/>
                      <w:spacing w:val="-4"/>
                      <w:kern w:val="2"/>
                      <w:sz w:val="18"/>
                      <w:szCs w:val="18"/>
                      <w:lang w:val="en-US" w:eastAsia="zh-CN" w:bidi="ar-SA"/>
                    </w:rPr>
                  </w:pPr>
                  <w:r>
                    <w:rPr>
                      <w:rFonts w:hint="eastAsia" w:ascii="Times New Roman" w:hAnsi="Times New Roman" w:eastAsia="宋体" w:cs="Times New Roman"/>
                      <w:color w:val="auto"/>
                      <w:spacing w:val="-4"/>
                      <w:lang w:val="en-US" w:eastAsia="zh-CN"/>
                    </w:rPr>
                    <w:t>1台</w:t>
                  </w:r>
                </w:p>
              </w:tc>
              <w:tc>
                <w:tcPr>
                  <w:tcW w:w="869" w:type="pct"/>
                  <w:shd w:val="clear" w:color="auto" w:fill="auto"/>
                  <w:noWrap w:val="0"/>
                  <w:vAlign w:val="center"/>
                </w:tcPr>
                <w:p w14:paraId="7266EB39">
                  <w:pPr>
                    <w:pStyle w:val="260"/>
                    <w:keepLines w:val="0"/>
                    <w:pageBreakBefore w:val="0"/>
                    <w:kinsoku/>
                    <w:wordWrap/>
                    <w:overflowPunct/>
                    <w:topLinePunct w:val="0"/>
                    <w:autoSpaceDE/>
                    <w:autoSpaceDN/>
                    <w:bidi w:val="0"/>
                    <w:adjustRightInd w:val="0"/>
                    <w:snapToGrid w:val="0"/>
                    <w:textAlignment w:val="auto"/>
                    <w:rPr>
                      <w:rFonts w:hint="eastAsia" w:ascii="Times New Roman" w:hAnsi="Times New Roman" w:eastAsia="宋体" w:cs="Times New Roman"/>
                      <w:color w:val="auto"/>
                      <w:spacing w:val="-4"/>
                      <w:kern w:val="2"/>
                      <w:sz w:val="18"/>
                      <w:szCs w:val="18"/>
                      <w:lang w:val="en-US" w:eastAsia="zh-CN" w:bidi="ar-SA"/>
                    </w:rPr>
                  </w:pPr>
                  <w:r>
                    <w:rPr>
                      <w:rFonts w:hint="eastAsia" w:ascii="Times New Roman" w:hAnsi="Times New Roman" w:eastAsia="宋体" w:cs="Times New Roman"/>
                      <w:color w:val="auto"/>
                      <w:spacing w:val="-4"/>
                      <w:lang w:val="en-US" w:eastAsia="zh-CN"/>
                    </w:rPr>
                    <w:t>1台</w:t>
                  </w:r>
                </w:p>
              </w:tc>
              <w:tc>
                <w:tcPr>
                  <w:tcW w:w="766" w:type="pct"/>
                  <w:noWrap w:val="0"/>
                  <w:vAlign w:val="center"/>
                </w:tcPr>
                <w:p w14:paraId="00A98B53">
                  <w:pPr>
                    <w:pStyle w:val="260"/>
                    <w:keepLines w:val="0"/>
                    <w:pageBreakBefore w:val="0"/>
                    <w:kinsoku/>
                    <w:wordWrap/>
                    <w:overflowPunct/>
                    <w:topLinePunct w:val="0"/>
                    <w:autoSpaceDE/>
                    <w:autoSpaceDN/>
                    <w:bidi w:val="0"/>
                    <w:adjustRightInd w:val="0"/>
                    <w:snapToGrid w:val="0"/>
                    <w:textAlignment w:val="auto"/>
                    <w:rPr>
                      <w:rFonts w:hint="eastAsia" w:ascii="Times New Roman" w:hAnsi="Times New Roman" w:eastAsia="宋体" w:cs="Times New Roman"/>
                      <w:color w:val="auto"/>
                      <w:spacing w:val="-4"/>
                      <w:lang w:val="en-US" w:eastAsia="zh-CN"/>
                    </w:rPr>
                  </w:pPr>
                </w:p>
              </w:tc>
              <w:tc>
                <w:tcPr>
                  <w:tcW w:w="533" w:type="pct"/>
                  <w:noWrap w:val="0"/>
                  <w:vAlign w:val="center"/>
                </w:tcPr>
                <w:p w14:paraId="03B619D7">
                  <w:pPr>
                    <w:pStyle w:val="260"/>
                    <w:keepLines w:val="0"/>
                    <w:pageBreakBefore w:val="0"/>
                    <w:kinsoku/>
                    <w:wordWrap/>
                    <w:overflowPunct/>
                    <w:topLinePunct w:val="0"/>
                    <w:autoSpaceDE/>
                    <w:autoSpaceDN/>
                    <w:bidi w:val="0"/>
                    <w:adjustRightInd w:val="0"/>
                    <w:snapToGrid w:val="0"/>
                    <w:textAlignment w:val="auto"/>
                    <w:rPr>
                      <w:rFonts w:hint="eastAsia" w:ascii="Times New Roman" w:hAnsi="Times New Roman" w:eastAsia="宋体" w:cs="Times New Roman"/>
                      <w:color w:val="auto"/>
                      <w:spacing w:val="-4"/>
                      <w:lang w:val="en-US" w:eastAsia="zh-CN"/>
                    </w:rPr>
                  </w:pPr>
                </w:p>
              </w:tc>
            </w:tr>
            <w:tr w14:paraId="75953A62">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 w:type="dxa"/>
                  <w:bottom w:w="0" w:type="dxa"/>
                  <w:right w:w="10" w:type="dxa"/>
                </w:tblCellMar>
              </w:tblPrEx>
              <w:trPr>
                <w:trHeight w:val="340" w:hRule="atLeast"/>
                <w:tblHeader/>
                <w:jc w:val="center"/>
              </w:trPr>
              <w:tc>
                <w:tcPr>
                  <w:tcW w:w="313" w:type="pct"/>
                  <w:noWrap w:val="0"/>
                  <w:vAlign w:val="center"/>
                </w:tcPr>
                <w:p w14:paraId="2F3A5C45">
                  <w:pPr>
                    <w:pStyle w:val="260"/>
                    <w:keepLines w:val="0"/>
                    <w:pageBreakBefore w:val="0"/>
                    <w:kinsoku/>
                    <w:wordWrap/>
                    <w:overflowPunct/>
                    <w:topLinePunct w:val="0"/>
                    <w:autoSpaceDE/>
                    <w:autoSpaceDN/>
                    <w:bidi w:val="0"/>
                    <w:adjustRightInd w:val="0"/>
                    <w:snapToGrid w:val="0"/>
                    <w:textAlignment w:val="auto"/>
                    <w:rPr>
                      <w:rFonts w:hint="default" w:ascii="Times New Roman" w:hAnsi="Times New Roman" w:eastAsia="宋体" w:cs="Times New Roman"/>
                      <w:color w:val="auto"/>
                      <w:spacing w:val="-4"/>
                      <w:kern w:val="2"/>
                      <w:sz w:val="18"/>
                      <w:szCs w:val="18"/>
                      <w:lang w:val="en-US" w:eastAsia="zh-CN" w:bidi="ar-SA"/>
                    </w:rPr>
                  </w:pPr>
                  <w:r>
                    <w:rPr>
                      <w:rFonts w:hint="eastAsia" w:ascii="Times New Roman" w:hAnsi="Times New Roman" w:eastAsia="宋体" w:cs="Times New Roman"/>
                      <w:color w:val="auto"/>
                      <w:spacing w:val="-4"/>
                      <w:lang w:val="en-US" w:eastAsia="zh-CN"/>
                    </w:rPr>
                    <w:t>18</w:t>
                  </w:r>
                </w:p>
              </w:tc>
              <w:tc>
                <w:tcPr>
                  <w:tcW w:w="499" w:type="pct"/>
                  <w:noWrap w:val="0"/>
                  <w:vAlign w:val="center"/>
                </w:tcPr>
                <w:p w14:paraId="414C7809">
                  <w:pPr>
                    <w:pStyle w:val="260"/>
                    <w:keepLines w:val="0"/>
                    <w:pageBreakBefore w:val="0"/>
                    <w:kinsoku/>
                    <w:wordWrap/>
                    <w:overflowPunct/>
                    <w:topLinePunct w:val="0"/>
                    <w:autoSpaceDE/>
                    <w:autoSpaceDN/>
                    <w:bidi w:val="0"/>
                    <w:adjustRightInd w:val="0"/>
                    <w:snapToGrid w:val="0"/>
                    <w:textAlignment w:val="auto"/>
                    <w:rPr>
                      <w:rFonts w:hint="eastAsia"/>
                      <w:color w:val="auto"/>
                      <w:szCs w:val="21"/>
                      <w:lang w:eastAsia="zh-CN"/>
                    </w:rPr>
                  </w:pPr>
                  <w:r>
                    <w:rPr>
                      <w:rFonts w:hint="eastAsia"/>
                      <w:color w:val="auto"/>
                      <w:szCs w:val="21"/>
                      <w:lang w:eastAsia="zh-CN"/>
                    </w:rPr>
                    <w:t>合计</w:t>
                  </w:r>
                </w:p>
              </w:tc>
              <w:tc>
                <w:tcPr>
                  <w:tcW w:w="1132" w:type="pct"/>
                  <w:noWrap w:val="0"/>
                  <w:vAlign w:val="center"/>
                </w:tcPr>
                <w:p w14:paraId="499040C5">
                  <w:pPr>
                    <w:pStyle w:val="260"/>
                    <w:keepLines w:val="0"/>
                    <w:pageBreakBefore w:val="0"/>
                    <w:kinsoku/>
                    <w:wordWrap/>
                    <w:overflowPunct/>
                    <w:topLinePunct w:val="0"/>
                    <w:autoSpaceDE/>
                    <w:autoSpaceDN/>
                    <w:bidi w:val="0"/>
                    <w:adjustRightInd w:val="0"/>
                    <w:snapToGrid w:val="0"/>
                    <w:textAlignment w:val="auto"/>
                    <w:rPr>
                      <w:rFonts w:hint="default" w:ascii="Times New Roman" w:hAnsi="Times New Roman" w:eastAsia="宋体" w:cs="Times New Roman"/>
                      <w:color w:val="auto"/>
                      <w:spacing w:val="-4"/>
                      <w:lang w:val="en-US" w:eastAsia="zh-CN"/>
                    </w:rPr>
                  </w:pPr>
                  <w:r>
                    <w:rPr>
                      <w:rFonts w:hint="eastAsia" w:ascii="Times New Roman" w:hAnsi="Times New Roman" w:eastAsia="宋体" w:cs="Times New Roman"/>
                      <w:color w:val="auto"/>
                      <w:spacing w:val="-4"/>
                      <w:lang w:val="en-US" w:eastAsia="zh-CN"/>
                    </w:rPr>
                    <w:t>/</w:t>
                  </w:r>
                </w:p>
              </w:tc>
              <w:tc>
                <w:tcPr>
                  <w:tcW w:w="885" w:type="pct"/>
                  <w:noWrap w:val="0"/>
                  <w:vAlign w:val="center"/>
                </w:tcPr>
                <w:p w14:paraId="087863DA">
                  <w:pPr>
                    <w:pStyle w:val="260"/>
                    <w:keepLines w:val="0"/>
                    <w:pageBreakBefore w:val="0"/>
                    <w:kinsoku/>
                    <w:wordWrap/>
                    <w:overflowPunct/>
                    <w:topLinePunct w:val="0"/>
                    <w:autoSpaceDE/>
                    <w:autoSpaceDN/>
                    <w:bidi w:val="0"/>
                    <w:adjustRightInd w:val="0"/>
                    <w:snapToGrid w:val="0"/>
                    <w:textAlignment w:val="auto"/>
                    <w:rPr>
                      <w:rFonts w:hint="default" w:ascii="Times New Roman" w:hAnsi="Times New Roman" w:eastAsia="宋体" w:cs="Times New Roman"/>
                      <w:color w:val="auto"/>
                      <w:spacing w:val="-4"/>
                      <w:kern w:val="2"/>
                      <w:sz w:val="18"/>
                      <w:szCs w:val="18"/>
                      <w:lang w:val="en-US" w:eastAsia="zh-CN" w:bidi="ar-SA"/>
                    </w:rPr>
                  </w:pPr>
                  <w:r>
                    <w:rPr>
                      <w:rFonts w:hint="eastAsia" w:cs="Times New Roman"/>
                      <w:color w:val="auto"/>
                      <w:spacing w:val="-4"/>
                      <w:kern w:val="2"/>
                      <w:sz w:val="18"/>
                      <w:szCs w:val="18"/>
                      <w:lang w:val="en-US" w:eastAsia="zh-CN" w:bidi="ar-SA"/>
                    </w:rPr>
                    <w:t>59台（辆/座）</w:t>
                  </w:r>
                </w:p>
              </w:tc>
              <w:tc>
                <w:tcPr>
                  <w:tcW w:w="869" w:type="pct"/>
                  <w:shd w:val="clear" w:color="auto" w:fill="auto"/>
                  <w:noWrap w:val="0"/>
                  <w:vAlign w:val="center"/>
                </w:tcPr>
                <w:p w14:paraId="53606CC6">
                  <w:pPr>
                    <w:pStyle w:val="260"/>
                    <w:keepLines w:val="0"/>
                    <w:pageBreakBefore w:val="0"/>
                    <w:kinsoku/>
                    <w:wordWrap/>
                    <w:overflowPunct/>
                    <w:topLinePunct w:val="0"/>
                    <w:autoSpaceDE/>
                    <w:autoSpaceDN/>
                    <w:bidi w:val="0"/>
                    <w:adjustRightInd w:val="0"/>
                    <w:snapToGrid w:val="0"/>
                    <w:textAlignment w:val="auto"/>
                    <w:rPr>
                      <w:rFonts w:hint="eastAsia" w:ascii="Times New Roman" w:hAnsi="Times New Roman" w:eastAsia="宋体" w:cs="Times New Roman"/>
                      <w:color w:val="auto"/>
                      <w:spacing w:val="-4"/>
                      <w:kern w:val="2"/>
                      <w:sz w:val="18"/>
                      <w:szCs w:val="18"/>
                      <w:lang w:val="en-US" w:eastAsia="zh-CN" w:bidi="ar-SA"/>
                    </w:rPr>
                  </w:pPr>
                  <w:r>
                    <w:rPr>
                      <w:rFonts w:hint="eastAsia" w:cs="Times New Roman"/>
                      <w:color w:val="auto"/>
                      <w:spacing w:val="-4"/>
                      <w:kern w:val="2"/>
                      <w:sz w:val="18"/>
                      <w:szCs w:val="18"/>
                      <w:lang w:val="en-US" w:eastAsia="zh-CN" w:bidi="ar-SA"/>
                    </w:rPr>
                    <w:t>59台（辆/座）</w:t>
                  </w:r>
                </w:p>
              </w:tc>
              <w:tc>
                <w:tcPr>
                  <w:tcW w:w="766" w:type="pct"/>
                  <w:noWrap w:val="0"/>
                  <w:vAlign w:val="center"/>
                </w:tcPr>
                <w:p w14:paraId="0859ECC9">
                  <w:pPr>
                    <w:pStyle w:val="260"/>
                    <w:keepLines w:val="0"/>
                    <w:pageBreakBefore w:val="0"/>
                    <w:kinsoku/>
                    <w:wordWrap/>
                    <w:overflowPunct/>
                    <w:topLinePunct w:val="0"/>
                    <w:autoSpaceDE/>
                    <w:autoSpaceDN/>
                    <w:bidi w:val="0"/>
                    <w:adjustRightInd w:val="0"/>
                    <w:snapToGrid w:val="0"/>
                    <w:textAlignment w:val="auto"/>
                    <w:rPr>
                      <w:rFonts w:hint="default" w:ascii="Times New Roman" w:hAnsi="Times New Roman" w:eastAsia="宋体" w:cs="Times New Roman"/>
                      <w:color w:val="auto"/>
                      <w:spacing w:val="-4"/>
                      <w:lang w:val="en-US" w:eastAsia="zh-CN"/>
                    </w:rPr>
                  </w:pPr>
                  <w:r>
                    <w:rPr>
                      <w:rFonts w:hint="eastAsia" w:ascii="Times New Roman" w:hAnsi="Times New Roman" w:eastAsia="宋体" w:cs="Times New Roman"/>
                      <w:color w:val="auto"/>
                      <w:spacing w:val="-4"/>
                      <w:lang w:val="en-US" w:eastAsia="zh-CN"/>
                    </w:rPr>
                    <w:t>/</w:t>
                  </w:r>
                </w:p>
              </w:tc>
              <w:tc>
                <w:tcPr>
                  <w:tcW w:w="533" w:type="pct"/>
                  <w:noWrap w:val="0"/>
                  <w:vAlign w:val="center"/>
                </w:tcPr>
                <w:p w14:paraId="70D9BB04">
                  <w:pPr>
                    <w:pStyle w:val="260"/>
                    <w:keepLines w:val="0"/>
                    <w:pageBreakBefore w:val="0"/>
                    <w:kinsoku/>
                    <w:wordWrap/>
                    <w:overflowPunct/>
                    <w:topLinePunct w:val="0"/>
                    <w:autoSpaceDE/>
                    <w:autoSpaceDN/>
                    <w:bidi w:val="0"/>
                    <w:adjustRightInd w:val="0"/>
                    <w:snapToGrid w:val="0"/>
                    <w:textAlignment w:val="auto"/>
                    <w:rPr>
                      <w:rFonts w:hint="default" w:ascii="Times New Roman" w:hAnsi="Times New Roman" w:eastAsia="宋体" w:cs="Times New Roman"/>
                      <w:color w:val="auto"/>
                      <w:spacing w:val="-4"/>
                      <w:lang w:val="en-US" w:eastAsia="zh-CN"/>
                    </w:rPr>
                  </w:pPr>
                  <w:r>
                    <w:rPr>
                      <w:rFonts w:hint="eastAsia" w:ascii="Times New Roman" w:hAnsi="Times New Roman" w:eastAsia="宋体" w:cs="Times New Roman"/>
                      <w:color w:val="auto"/>
                      <w:spacing w:val="-4"/>
                      <w:lang w:val="en-US" w:eastAsia="zh-CN"/>
                    </w:rPr>
                    <w:t>/</w:t>
                  </w:r>
                </w:p>
              </w:tc>
            </w:tr>
          </w:tbl>
          <w:p w14:paraId="3F797E53">
            <w:pPr>
              <w:spacing w:line="300" w:lineRule="auto"/>
              <w:ind w:firstLine="482" w:firstLineChars="200"/>
              <w:rPr>
                <w:rFonts w:eastAsia="黑体"/>
                <w:b/>
                <w:color w:val="auto"/>
                <w:sz w:val="24"/>
              </w:rPr>
            </w:pPr>
            <w:r>
              <w:rPr>
                <w:rFonts w:hint="eastAsia" w:eastAsia="黑体"/>
                <w:b/>
                <w:color w:val="auto"/>
                <w:sz w:val="24"/>
              </w:rPr>
              <w:t>2.6主要原辅材料及燃料消耗</w:t>
            </w:r>
          </w:p>
          <w:p w14:paraId="4AA07411">
            <w:pPr>
              <w:spacing w:line="300" w:lineRule="auto"/>
              <w:ind w:firstLine="482" w:firstLineChars="200"/>
              <w:rPr>
                <w:rFonts w:eastAsia="黑体"/>
                <w:b/>
                <w:color w:val="auto"/>
                <w:sz w:val="24"/>
              </w:rPr>
            </w:pPr>
            <w:r>
              <w:rPr>
                <w:rFonts w:hint="eastAsia" w:eastAsia="黑体"/>
                <w:b/>
                <w:color w:val="auto"/>
                <w:sz w:val="24"/>
              </w:rPr>
              <w:t>2.6.1主要原辅材料及燃料消耗情况</w:t>
            </w:r>
          </w:p>
          <w:p w14:paraId="5D185718">
            <w:pPr>
              <w:pStyle w:val="149"/>
              <w:numPr>
                <w:ilvl w:val="0"/>
                <w:numId w:val="7"/>
              </w:numPr>
              <w:ind w:left="0" w:firstLine="0"/>
              <w:rPr>
                <w:rFonts w:eastAsia="黑体"/>
                <w:b w:val="0"/>
                <w:color w:val="auto"/>
                <w:sz w:val="21"/>
              </w:rPr>
            </w:pPr>
            <w:r>
              <w:rPr>
                <w:rFonts w:eastAsia="黑体"/>
                <w:b w:val="0"/>
                <w:color w:val="auto"/>
                <w:sz w:val="21"/>
              </w:rPr>
              <w:t>项目</w:t>
            </w:r>
            <w:r>
              <w:rPr>
                <w:rFonts w:hint="eastAsia" w:eastAsia="黑体"/>
                <w:b w:val="0"/>
                <w:color w:val="auto"/>
                <w:sz w:val="21"/>
                <w:lang w:eastAsia="zh-CN"/>
              </w:rPr>
              <w:t>一期工程</w:t>
            </w:r>
            <w:r>
              <w:rPr>
                <w:rFonts w:eastAsia="黑体"/>
                <w:b w:val="0"/>
                <w:color w:val="auto"/>
                <w:sz w:val="21"/>
              </w:rPr>
              <w:t>主要原辅材料及燃料消耗情况一览表</w:t>
            </w:r>
          </w:p>
          <w:tbl>
            <w:tblPr>
              <w:tblStyle w:val="41"/>
              <w:tblW w:w="4995" w:type="pct"/>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632"/>
              <w:gridCol w:w="1414"/>
              <w:gridCol w:w="1274"/>
              <w:gridCol w:w="1109"/>
              <w:gridCol w:w="1379"/>
              <w:gridCol w:w="1259"/>
              <w:gridCol w:w="1154"/>
              <w:gridCol w:w="840"/>
            </w:tblGrid>
            <w:tr w14:paraId="0A9E28F7">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49" w:type="pct"/>
                  <w:noWrap w:val="0"/>
                  <w:vAlign w:val="center"/>
                </w:tcPr>
                <w:p w14:paraId="26E6B5AC">
                  <w:pPr>
                    <w:pStyle w:val="122"/>
                    <w:keepNext w:val="0"/>
                    <w:keepLines w:val="0"/>
                    <w:pageBreakBefore w:val="0"/>
                    <w:widowControl w:val="0"/>
                    <w:kinsoku/>
                    <w:wordWrap/>
                    <w:overflowPunct/>
                    <w:topLinePunct w:val="0"/>
                    <w:autoSpaceDE/>
                    <w:autoSpaceDN/>
                    <w:bidi w:val="0"/>
                    <w:adjustRightInd w:val="0"/>
                    <w:snapToGrid w:val="0"/>
                    <w:textAlignment w:val="auto"/>
                    <w:rPr>
                      <w:b/>
                      <w:bCs/>
                      <w:color w:val="auto"/>
                    </w:rPr>
                  </w:pPr>
                  <w:r>
                    <w:rPr>
                      <w:b/>
                      <w:bCs/>
                      <w:color w:val="auto"/>
                    </w:rPr>
                    <w:t>序号</w:t>
                  </w:r>
                </w:p>
              </w:tc>
              <w:tc>
                <w:tcPr>
                  <w:tcW w:w="780" w:type="pct"/>
                  <w:noWrap w:val="0"/>
                  <w:vAlign w:val="center"/>
                </w:tcPr>
                <w:p w14:paraId="587B8E09">
                  <w:pPr>
                    <w:pStyle w:val="122"/>
                    <w:keepNext w:val="0"/>
                    <w:keepLines w:val="0"/>
                    <w:pageBreakBefore w:val="0"/>
                    <w:widowControl w:val="0"/>
                    <w:kinsoku/>
                    <w:wordWrap/>
                    <w:overflowPunct/>
                    <w:topLinePunct w:val="0"/>
                    <w:autoSpaceDE/>
                    <w:autoSpaceDN/>
                    <w:bidi w:val="0"/>
                    <w:adjustRightInd w:val="0"/>
                    <w:snapToGrid w:val="0"/>
                    <w:textAlignment w:val="auto"/>
                    <w:rPr>
                      <w:b/>
                      <w:bCs/>
                      <w:color w:val="auto"/>
                    </w:rPr>
                  </w:pPr>
                  <w:r>
                    <w:rPr>
                      <w:b/>
                      <w:bCs/>
                      <w:color w:val="auto"/>
                    </w:rPr>
                    <w:t>原辅材料名称</w:t>
                  </w:r>
                </w:p>
              </w:tc>
              <w:tc>
                <w:tcPr>
                  <w:tcW w:w="703" w:type="pct"/>
                  <w:noWrap w:val="0"/>
                  <w:vAlign w:val="center"/>
                </w:tcPr>
                <w:p w14:paraId="27626ADE">
                  <w:pPr>
                    <w:pStyle w:val="122"/>
                    <w:keepNext w:val="0"/>
                    <w:keepLines w:val="0"/>
                    <w:pageBreakBefore w:val="0"/>
                    <w:widowControl w:val="0"/>
                    <w:kinsoku/>
                    <w:wordWrap/>
                    <w:overflowPunct/>
                    <w:topLinePunct w:val="0"/>
                    <w:autoSpaceDE/>
                    <w:autoSpaceDN/>
                    <w:bidi w:val="0"/>
                    <w:adjustRightInd w:val="0"/>
                    <w:snapToGrid w:val="0"/>
                    <w:textAlignment w:val="auto"/>
                    <w:rPr>
                      <w:b/>
                      <w:bCs/>
                      <w:color w:val="auto"/>
                    </w:rPr>
                  </w:pPr>
                  <w:r>
                    <w:rPr>
                      <w:b/>
                      <w:bCs/>
                      <w:color w:val="auto"/>
                    </w:rPr>
                    <w:t>包装方式及规格</w:t>
                  </w:r>
                </w:p>
              </w:tc>
              <w:tc>
                <w:tcPr>
                  <w:tcW w:w="612" w:type="pct"/>
                  <w:noWrap w:val="0"/>
                  <w:vAlign w:val="center"/>
                </w:tcPr>
                <w:p w14:paraId="37E930C3">
                  <w:pPr>
                    <w:pStyle w:val="122"/>
                    <w:keepNext w:val="0"/>
                    <w:keepLines w:val="0"/>
                    <w:pageBreakBefore w:val="0"/>
                    <w:widowControl w:val="0"/>
                    <w:kinsoku/>
                    <w:wordWrap/>
                    <w:overflowPunct/>
                    <w:topLinePunct w:val="0"/>
                    <w:autoSpaceDE/>
                    <w:autoSpaceDN/>
                    <w:bidi w:val="0"/>
                    <w:adjustRightInd w:val="0"/>
                    <w:snapToGrid w:val="0"/>
                    <w:textAlignment w:val="auto"/>
                    <w:rPr>
                      <w:b/>
                      <w:bCs/>
                      <w:color w:val="auto"/>
                    </w:rPr>
                  </w:pPr>
                  <w:r>
                    <w:rPr>
                      <w:b/>
                      <w:bCs/>
                      <w:color w:val="auto"/>
                    </w:rPr>
                    <w:t>性状</w:t>
                  </w:r>
                </w:p>
              </w:tc>
              <w:tc>
                <w:tcPr>
                  <w:tcW w:w="761" w:type="pct"/>
                  <w:tcBorders>
                    <w:bottom w:val="single" w:color="auto" w:sz="12" w:space="0"/>
                  </w:tcBorders>
                  <w:noWrap w:val="0"/>
                  <w:vAlign w:val="center"/>
                </w:tcPr>
                <w:p w14:paraId="330CFD61">
                  <w:pPr>
                    <w:pStyle w:val="122"/>
                    <w:keepNext w:val="0"/>
                    <w:keepLines w:val="0"/>
                    <w:pageBreakBefore w:val="0"/>
                    <w:widowControl w:val="0"/>
                    <w:kinsoku/>
                    <w:wordWrap/>
                    <w:overflowPunct/>
                    <w:topLinePunct w:val="0"/>
                    <w:autoSpaceDE/>
                    <w:autoSpaceDN/>
                    <w:bidi w:val="0"/>
                    <w:adjustRightInd w:val="0"/>
                    <w:snapToGrid w:val="0"/>
                    <w:textAlignment w:val="auto"/>
                    <w:rPr>
                      <w:b/>
                      <w:bCs/>
                      <w:color w:val="auto"/>
                    </w:rPr>
                  </w:pPr>
                  <w:r>
                    <w:rPr>
                      <w:rFonts w:hint="eastAsia"/>
                      <w:b/>
                      <w:bCs/>
                      <w:color w:val="auto"/>
                    </w:rPr>
                    <w:t>一期工程</w:t>
                  </w:r>
                  <w:r>
                    <w:rPr>
                      <w:b/>
                      <w:bCs/>
                      <w:color w:val="auto"/>
                    </w:rPr>
                    <w:t>年消耗量（</w:t>
                  </w:r>
                  <w:r>
                    <w:rPr>
                      <w:rFonts w:hint="eastAsia"/>
                      <w:b/>
                      <w:bCs/>
                      <w:color w:val="auto"/>
                    </w:rPr>
                    <w:t>t</w:t>
                  </w:r>
                  <w:r>
                    <w:rPr>
                      <w:b/>
                      <w:bCs/>
                      <w:color w:val="auto"/>
                    </w:rPr>
                    <w:t>/a）</w:t>
                  </w:r>
                </w:p>
              </w:tc>
              <w:tc>
                <w:tcPr>
                  <w:tcW w:w="695" w:type="pct"/>
                  <w:noWrap w:val="0"/>
                  <w:vAlign w:val="center"/>
                </w:tcPr>
                <w:p w14:paraId="1CF9BB61">
                  <w:pPr>
                    <w:pStyle w:val="122"/>
                    <w:keepNext w:val="0"/>
                    <w:keepLines w:val="0"/>
                    <w:pageBreakBefore w:val="0"/>
                    <w:widowControl w:val="0"/>
                    <w:kinsoku/>
                    <w:wordWrap/>
                    <w:overflowPunct/>
                    <w:topLinePunct w:val="0"/>
                    <w:autoSpaceDE/>
                    <w:autoSpaceDN/>
                    <w:bidi w:val="0"/>
                    <w:adjustRightInd w:val="0"/>
                    <w:snapToGrid w:val="0"/>
                    <w:textAlignment w:val="auto"/>
                    <w:rPr>
                      <w:b/>
                      <w:bCs/>
                      <w:color w:val="auto"/>
                    </w:rPr>
                  </w:pPr>
                  <w:r>
                    <w:rPr>
                      <w:b/>
                      <w:bCs/>
                      <w:color w:val="auto"/>
                    </w:rPr>
                    <w:t>主要成分</w:t>
                  </w:r>
                </w:p>
              </w:tc>
              <w:tc>
                <w:tcPr>
                  <w:tcW w:w="637" w:type="pct"/>
                  <w:noWrap w:val="0"/>
                  <w:vAlign w:val="center"/>
                </w:tcPr>
                <w:p w14:paraId="53BEB791">
                  <w:pPr>
                    <w:pStyle w:val="122"/>
                    <w:keepNext w:val="0"/>
                    <w:keepLines w:val="0"/>
                    <w:pageBreakBefore w:val="0"/>
                    <w:widowControl w:val="0"/>
                    <w:kinsoku/>
                    <w:wordWrap/>
                    <w:overflowPunct/>
                    <w:topLinePunct w:val="0"/>
                    <w:autoSpaceDE/>
                    <w:autoSpaceDN/>
                    <w:bidi w:val="0"/>
                    <w:adjustRightInd w:val="0"/>
                    <w:snapToGrid w:val="0"/>
                    <w:textAlignment w:val="auto"/>
                    <w:rPr>
                      <w:b/>
                      <w:bCs/>
                      <w:color w:val="auto"/>
                    </w:rPr>
                  </w:pPr>
                  <w:r>
                    <w:rPr>
                      <w:b/>
                      <w:bCs/>
                      <w:color w:val="auto"/>
                    </w:rPr>
                    <w:t>最大储存量（t/a）</w:t>
                  </w:r>
                </w:p>
              </w:tc>
              <w:tc>
                <w:tcPr>
                  <w:tcW w:w="459" w:type="pct"/>
                  <w:noWrap w:val="0"/>
                  <w:vAlign w:val="center"/>
                </w:tcPr>
                <w:p w14:paraId="5FD0A2EE">
                  <w:pPr>
                    <w:pStyle w:val="122"/>
                    <w:keepNext w:val="0"/>
                    <w:keepLines w:val="0"/>
                    <w:pageBreakBefore w:val="0"/>
                    <w:widowControl w:val="0"/>
                    <w:kinsoku/>
                    <w:wordWrap/>
                    <w:overflowPunct/>
                    <w:topLinePunct w:val="0"/>
                    <w:autoSpaceDE/>
                    <w:autoSpaceDN/>
                    <w:bidi w:val="0"/>
                    <w:adjustRightInd w:val="0"/>
                    <w:snapToGrid w:val="0"/>
                    <w:textAlignment w:val="auto"/>
                    <w:rPr>
                      <w:b/>
                      <w:bCs/>
                      <w:color w:val="auto"/>
                    </w:rPr>
                  </w:pPr>
                  <w:r>
                    <w:rPr>
                      <w:b/>
                      <w:bCs/>
                      <w:color w:val="auto"/>
                    </w:rPr>
                    <w:t>储存场所</w:t>
                  </w:r>
                </w:p>
              </w:tc>
            </w:tr>
            <w:tr w14:paraId="281B111E">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49" w:type="pct"/>
                  <w:tcBorders>
                    <w:top w:val="single" w:color="auto" w:sz="12" w:space="0"/>
                  </w:tcBorders>
                  <w:noWrap w:val="0"/>
                  <w:vAlign w:val="center"/>
                </w:tcPr>
                <w:p w14:paraId="11C3CC41">
                  <w:pPr>
                    <w:pStyle w:val="122"/>
                    <w:keepNext w:val="0"/>
                    <w:keepLines w:val="0"/>
                    <w:pageBreakBefore w:val="0"/>
                    <w:widowControl w:val="0"/>
                    <w:kinsoku/>
                    <w:wordWrap/>
                    <w:overflowPunct/>
                    <w:topLinePunct w:val="0"/>
                    <w:autoSpaceDE/>
                    <w:autoSpaceDN/>
                    <w:bidi w:val="0"/>
                    <w:adjustRightInd w:val="0"/>
                    <w:snapToGrid w:val="0"/>
                    <w:textAlignment w:val="auto"/>
                    <w:rPr>
                      <w:rFonts w:hint="eastAsia" w:eastAsia="宋体"/>
                      <w:color w:val="auto"/>
                      <w:lang w:val="en-US" w:eastAsia="zh-CN"/>
                    </w:rPr>
                  </w:pPr>
                  <w:r>
                    <w:rPr>
                      <w:rFonts w:hint="eastAsia"/>
                      <w:color w:val="auto"/>
                      <w:lang w:val="en-US" w:eastAsia="zh-CN"/>
                    </w:rPr>
                    <w:t>1</w:t>
                  </w:r>
                </w:p>
              </w:tc>
              <w:tc>
                <w:tcPr>
                  <w:tcW w:w="780" w:type="pct"/>
                  <w:tcBorders>
                    <w:top w:val="single" w:color="auto" w:sz="12" w:space="0"/>
                  </w:tcBorders>
                  <w:noWrap w:val="0"/>
                  <w:vAlign w:val="center"/>
                </w:tcPr>
                <w:p w14:paraId="2A322AEA">
                  <w:pPr>
                    <w:pStyle w:val="122"/>
                    <w:keepNext w:val="0"/>
                    <w:keepLines w:val="0"/>
                    <w:pageBreakBefore w:val="0"/>
                    <w:widowControl w:val="0"/>
                    <w:kinsoku/>
                    <w:wordWrap/>
                    <w:overflowPunct/>
                    <w:topLinePunct w:val="0"/>
                    <w:autoSpaceDE/>
                    <w:autoSpaceDN/>
                    <w:bidi w:val="0"/>
                    <w:adjustRightInd w:val="0"/>
                    <w:snapToGrid w:val="0"/>
                    <w:textAlignment w:val="auto"/>
                    <w:rPr>
                      <w:rFonts w:hint="eastAsia" w:eastAsia="宋体"/>
                      <w:color w:val="auto"/>
                      <w:lang w:eastAsia="zh-CN"/>
                    </w:rPr>
                  </w:pPr>
                  <w:r>
                    <w:rPr>
                      <w:rFonts w:hint="eastAsia"/>
                      <w:color w:val="auto"/>
                      <w:lang w:eastAsia="zh-CN"/>
                    </w:rPr>
                    <w:t>塑料颗粒</w:t>
                  </w:r>
                </w:p>
              </w:tc>
              <w:tc>
                <w:tcPr>
                  <w:tcW w:w="703" w:type="pct"/>
                  <w:tcBorders>
                    <w:top w:val="single" w:color="auto" w:sz="12" w:space="0"/>
                  </w:tcBorders>
                  <w:noWrap w:val="0"/>
                  <w:vAlign w:val="center"/>
                </w:tcPr>
                <w:p w14:paraId="40158E80">
                  <w:pPr>
                    <w:pStyle w:val="122"/>
                    <w:keepNext w:val="0"/>
                    <w:keepLines w:val="0"/>
                    <w:pageBreakBefore w:val="0"/>
                    <w:widowControl w:val="0"/>
                    <w:kinsoku/>
                    <w:wordWrap/>
                    <w:overflowPunct/>
                    <w:topLinePunct w:val="0"/>
                    <w:autoSpaceDE/>
                    <w:autoSpaceDN/>
                    <w:bidi w:val="0"/>
                    <w:adjustRightInd w:val="0"/>
                    <w:snapToGrid w:val="0"/>
                    <w:textAlignment w:val="auto"/>
                    <w:rPr>
                      <w:rFonts w:hint="eastAsia"/>
                      <w:color w:val="auto"/>
                      <w:lang w:eastAsia="zh-CN"/>
                    </w:rPr>
                  </w:pPr>
                  <w:r>
                    <w:rPr>
                      <w:rFonts w:hint="eastAsia"/>
                      <w:color w:val="auto"/>
                      <w:lang w:eastAsia="zh-CN"/>
                    </w:rPr>
                    <w:t>袋装</w:t>
                  </w:r>
                </w:p>
                <w:p w14:paraId="2D7E8161">
                  <w:pPr>
                    <w:pStyle w:val="122"/>
                    <w:keepNext w:val="0"/>
                    <w:keepLines w:val="0"/>
                    <w:pageBreakBefore w:val="0"/>
                    <w:widowControl w:val="0"/>
                    <w:kinsoku/>
                    <w:wordWrap/>
                    <w:overflowPunct/>
                    <w:topLinePunct w:val="0"/>
                    <w:autoSpaceDE/>
                    <w:autoSpaceDN/>
                    <w:bidi w:val="0"/>
                    <w:adjustRightInd w:val="0"/>
                    <w:snapToGrid w:val="0"/>
                    <w:textAlignment w:val="auto"/>
                    <w:rPr>
                      <w:rFonts w:hint="default"/>
                      <w:color w:val="auto"/>
                      <w:lang w:val="en-US" w:eastAsia="zh-CN"/>
                    </w:rPr>
                  </w:pPr>
                  <w:r>
                    <w:rPr>
                      <w:rFonts w:hint="eastAsia"/>
                      <w:color w:val="auto"/>
                      <w:lang w:val="en-US" w:eastAsia="zh-CN"/>
                    </w:rPr>
                    <w:t>25kg/袋</w:t>
                  </w:r>
                </w:p>
              </w:tc>
              <w:tc>
                <w:tcPr>
                  <w:tcW w:w="612" w:type="pct"/>
                  <w:tcBorders>
                    <w:top w:val="single" w:color="auto" w:sz="12" w:space="0"/>
                  </w:tcBorders>
                  <w:noWrap w:val="0"/>
                  <w:vAlign w:val="center"/>
                </w:tcPr>
                <w:p w14:paraId="7AB252DF">
                  <w:pPr>
                    <w:pStyle w:val="122"/>
                    <w:keepNext w:val="0"/>
                    <w:keepLines w:val="0"/>
                    <w:pageBreakBefore w:val="0"/>
                    <w:widowControl w:val="0"/>
                    <w:kinsoku/>
                    <w:wordWrap/>
                    <w:overflowPunct/>
                    <w:topLinePunct w:val="0"/>
                    <w:autoSpaceDE/>
                    <w:autoSpaceDN/>
                    <w:bidi w:val="0"/>
                    <w:adjustRightInd w:val="0"/>
                    <w:snapToGrid w:val="0"/>
                    <w:textAlignment w:val="auto"/>
                    <w:rPr>
                      <w:rFonts w:hint="eastAsia" w:eastAsia="宋体"/>
                      <w:color w:val="auto"/>
                      <w:lang w:eastAsia="zh-CN"/>
                    </w:rPr>
                  </w:pPr>
                  <w:r>
                    <w:rPr>
                      <w:rFonts w:hint="eastAsia"/>
                      <w:color w:val="auto"/>
                      <w:lang w:eastAsia="zh-CN"/>
                    </w:rPr>
                    <w:t>固态</w:t>
                  </w:r>
                </w:p>
              </w:tc>
              <w:tc>
                <w:tcPr>
                  <w:tcW w:w="761" w:type="pct"/>
                  <w:tcBorders>
                    <w:top w:val="single" w:color="auto" w:sz="12" w:space="0"/>
                  </w:tcBorders>
                  <w:noWrap w:val="0"/>
                  <w:vAlign w:val="center"/>
                </w:tcPr>
                <w:p w14:paraId="4FEB7956">
                  <w:pPr>
                    <w:pStyle w:val="122"/>
                    <w:keepNext w:val="0"/>
                    <w:keepLines w:val="0"/>
                    <w:pageBreakBefore w:val="0"/>
                    <w:widowControl w:val="0"/>
                    <w:kinsoku/>
                    <w:wordWrap/>
                    <w:overflowPunct/>
                    <w:topLinePunct w:val="0"/>
                    <w:autoSpaceDE/>
                    <w:autoSpaceDN/>
                    <w:bidi w:val="0"/>
                    <w:adjustRightInd w:val="0"/>
                    <w:snapToGrid w:val="0"/>
                    <w:textAlignment w:val="auto"/>
                    <w:rPr>
                      <w:rFonts w:hint="default" w:eastAsia="宋体"/>
                      <w:color w:val="auto"/>
                      <w:lang w:val="en-US" w:eastAsia="zh-CN"/>
                    </w:rPr>
                  </w:pPr>
                  <w:r>
                    <w:rPr>
                      <w:rFonts w:hint="eastAsia"/>
                      <w:color w:val="auto"/>
                      <w:lang w:val="en-US" w:eastAsia="zh-CN"/>
                    </w:rPr>
                    <w:t>45</w:t>
                  </w:r>
                </w:p>
              </w:tc>
              <w:tc>
                <w:tcPr>
                  <w:tcW w:w="695" w:type="pct"/>
                  <w:tcBorders>
                    <w:top w:val="single" w:color="auto" w:sz="12" w:space="0"/>
                  </w:tcBorders>
                  <w:noWrap w:val="0"/>
                  <w:vAlign w:val="center"/>
                </w:tcPr>
                <w:p w14:paraId="21C167DB">
                  <w:pPr>
                    <w:pStyle w:val="122"/>
                    <w:keepNext w:val="0"/>
                    <w:keepLines w:val="0"/>
                    <w:pageBreakBefore w:val="0"/>
                    <w:widowControl w:val="0"/>
                    <w:kinsoku/>
                    <w:wordWrap/>
                    <w:overflowPunct/>
                    <w:topLinePunct w:val="0"/>
                    <w:autoSpaceDE/>
                    <w:autoSpaceDN/>
                    <w:bidi w:val="0"/>
                    <w:adjustRightInd w:val="0"/>
                    <w:snapToGrid w:val="0"/>
                    <w:textAlignment w:val="auto"/>
                    <w:rPr>
                      <w:rFonts w:hint="default" w:eastAsia="宋体"/>
                      <w:color w:val="auto"/>
                      <w:lang w:val="en-US" w:eastAsia="zh-CN"/>
                    </w:rPr>
                  </w:pPr>
                  <w:r>
                    <w:rPr>
                      <w:rFonts w:hint="eastAsia"/>
                      <w:color w:val="auto"/>
                      <w:lang w:val="en-US" w:eastAsia="zh-CN"/>
                    </w:rPr>
                    <w:t>PC、PP、ABS</w:t>
                  </w:r>
                </w:p>
              </w:tc>
              <w:tc>
                <w:tcPr>
                  <w:tcW w:w="637" w:type="pct"/>
                  <w:tcBorders>
                    <w:top w:val="single" w:color="auto" w:sz="12" w:space="0"/>
                  </w:tcBorders>
                  <w:noWrap w:val="0"/>
                  <w:vAlign w:val="center"/>
                </w:tcPr>
                <w:p w14:paraId="54A5E382">
                  <w:pPr>
                    <w:pStyle w:val="122"/>
                    <w:keepNext w:val="0"/>
                    <w:keepLines w:val="0"/>
                    <w:pageBreakBefore w:val="0"/>
                    <w:widowControl w:val="0"/>
                    <w:kinsoku/>
                    <w:wordWrap/>
                    <w:overflowPunct/>
                    <w:topLinePunct w:val="0"/>
                    <w:autoSpaceDE/>
                    <w:autoSpaceDN/>
                    <w:bidi w:val="0"/>
                    <w:adjustRightInd w:val="0"/>
                    <w:snapToGrid w:val="0"/>
                    <w:textAlignment w:val="auto"/>
                    <w:rPr>
                      <w:rFonts w:hint="eastAsia" w:eastAsia="宋体"/>
                      <w:color w:val="auto"/>
                      <w:lang w:eastAsia="zh-CN"/>
                    </w:rPr>
                  </w:pPr>
                  <w:r>
                    <w:rPr>
                      <w:rFonts w:hint="eastAsia"/>
                      <w:color w:val="auto"/>
                      <w:lang w:val="en-US" w:eastAsia="zh-CN"/>
                    </w:rPr>
                    <w:t>5</w:t>
                  </w:r>
                </w:p>
              </w:tc>
              <w:tc>
                <w:tcPr>
                  <w:tcW w:w="459" w:type="pct"/>
                  <w:vMerge w:val="restart"/>
                  <w:tcBorders>
                    <w:top w:val="single" w:color="auto" w:sz="12" w:space="0"/>
                  </w:tcBorders>
                  <w:noWrap w:val="0"/>
                  <w:vAlign w:val="center"/>
                </w:tcPr>
                <w:p w14:paraId="199DDBD4">
                  <w:pPr>
                    <w:pStyle w:val="122"/>
                    <w:keepNext w:val="0"/>
                    <w:keepLines w:val="0"/>
                    <w:pageBreakBefore w:val="0"/>
                    <w:widowControl w:val="0"/>
                    <w:kinsoku/>
                    <w:wordWrap/>
                    <w:overflowPunct/>
                    <w:topLinePunct w:val="0"/>
                    <w:autoSpaceDE/>
                    <w:autoSpaceDN/>
                    <w:bidi w:val="0"/>
                    <w:adjustRightInd w:val="0"/>
                    <w:snapToGrid w:val="0"/>
                    <w:textAlignment w:val="auto"/>
                    <w:rPr>
                      <w:rFonts w:hint="default" w:eastAsia="宋体"/>
                      <w:color w:val="auto"/>
                      <w:lang w:val="en-US" w:eastAsia="zh-CN"/>
                    </w:rPr>
                  </w:pPr>
                  <w:r>
                    <w:rPr>
                      <w:rFonts w:hint="eastAsia"/>
                      <w:color w:val="auto"/>
                      <w:lang w:eastAsia="zh-CN"/>
                    </w:rPr>
                    <w:t>原材料中转间</w:t>
                  </w:r>
                  <w:r>
                    <w:rPr>
                      <w:rFonts w:hint="eastAsia"/>
                      <w:color w:val="auto"/>
                      <w:lang w:val="en-US" w:eastAsia="zh-CN"/>
                    </w:rPr>
                    <w:t>/中央供料房</w:t>
                  </w:r>
                </w:p>
              </w:tc>
            </w:tr>
            <w:tr w14:paraId="283D7544">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49" w:type="pct"/>
                  <w:noWrap w:val="0"/>
                  <w:vAlign w:val="center"/>
                </w:tcPr>
                <w:p w14:paraId="3A51B8E7">
                  <w:pPr>
                    <w:pStyle w:val="122"/>
                    <w:keepNext w:val="0"/>
                    <w:keepLines w:val="0"/>
                    <w:pageBreakBefore w:val="0"/>
                    <w:widowControl w:val="0"/>
                    <w:kinsoku/>
                    <w:wordWrap/>
                    <w:overflowPunct/>
                    <w:topLinePunct w:val="0"/>
                    <w:autoSpaceDE/>
                    <w:autoSpaceDN/>
                    <w:bidi w:val="0"/>
                    <w:adjustRightInd w:val="0"/>
                    <w:snapToGrid w:val="0"/>
                    <w:textAlignment w:val="auto"/>
                    <w:rPr>
                      <w:rFonts w:hint="eastAsia" w:eastAsia="宋体"/>
                      <w:color w:val="auto"/>
                      <w:lang w:val="en-US" w:eastAsia="zh-CN"/>
                    </w:rPr>
                  </w:pPr>
                  <w:r>
                    <w:rPr>
                      <w:rFonts w:hint="eastAsia"/>
                      <w:color w:val="auto"/>
                      <w:lang w:val="en-US" w:eastAsia="zh-CN"/>
                    </w:rPr>
                    <w:t>2</w:t>
                  </w:r>
                </w:p>
              </w:tc>
              <w:tc>
                <w:tcPr>
                  <w:tcW w:w="780" w:type="pct"/>
                  <w:noWrap w:val="0"/>
                  <w:vAlign w:val="center"/>
                </w:tcPr>
                <w:p w14:paraId="723F2FD4">
                  <w:pPr>
                    <w:pStyle w:val="122"/>
                    <w:keepNext w:val="0"/>
                    <w:keepLines w:val="0"/>
                    <w:pageBreakBefore w:val="0"/>
                    <w:widowControl w:val="0"/>
                    <w:kinsoku/>
                    <w:wordWrap/>
                    <w:overflowPunct/>
                    <w:topLinePunct w:val="0"/>
                    <w:autoSpaceDE/>
                    <w:autoSpaceDN/>
                    <w:bidi w:val="0"/>
                    <w:adjustRightInd w:val="0"/>
                    <w:snapToGrid w:val="0"/>
                    <w:textAlignment w:val="auto"/>
                    <w:rPr>
                      <w:rFonts w:hint="eastAsia"/>
                      <w:color w:val="auto"/>
                      <w:kern w:val="0"/>
                      <w:sz w:val="18"/>
                      <w:szCs w:val="24"/>
                      <w:lang w:val="en-US" w:eastAsia="zh-CN" w:bidi="ar-SA"/>
                    </w:rPr>
                  </w:pPr>
                  <w:r>
                    <w:rPr>
                      <w:rFonts w:hint="eastAsia"/>
                      <w:color w:val="auto"/>
                    </w:rPr>
                    <w:t>塑料助剂</w:t>
                  </w:r>
                </w:p>
              </w:tc>
              <w:tc>
                <w:tcPr>
                  <w:tcW w:w="703" w:type="pct"/>
                  <w:noWrap w:val="0"/>
                  <w:vAlign w:val="center"/>
                </w:tcPr>
                <w:p w14:paraId="4C3E2CA1">
                  <w:pPr>
                    <w:pStyle w:val="122"/>
                    <w:keepNext w:val="0"/>
                    <w:keepLines w:val="0"/>
                    <w:pageBreakBefore w:val="0"/>
                    <w:widowControl w:val="0"/>
                    <w:kinsoku/>
                    <w:wordWrap/>
                    <w:overflowPunct/>
                    <w:topLinePunct w:val="0"/>
                    <w:autoSpaceDE/>
                    <w:autoSpaceDN/>
                    <w:bidi w:val="0"/>
                    <w:adjustRightInd w:val="0"/>
                    <w:snapToGrid w:val="0"/>
                    <w:textAlignment w:val="auto"/>
                    <w:rPr>
                      <w:rFonts w:hint="eastAsia" w:ascii="Times New Roman" w:hAnsi="Times New Roman" w:eastAsia="宋体" w:cs="Times New Roman"/>
                      <w:color w:val="auto"/>
                      <w:lang w:eastAsia="zh-CN"/>
                    </w:rPr>
                  </w:pPr>
                  <w:r>
                    <w:rPr>
                      <w:rFonts w:hint="eastAsia" w:ascii="Times New Roman" w:hAnsi="Times New Roman" w:eastAsia="宋体" w:cs="Times New Roman"/>
                      <w:color w:val="auto"/>
                      <w:lang w:eastAsia="zh-CN"/>
                    </w:rPr>
                    <w:t>袋装</w:t>
                  </w:r>
                </w:p>
                <w:p w14:paraId="3EC4FC46">
                  <w:pPr>
                    <w:pStyle w:val="122"/>
                    <w:keepNext w:val="0"/>
                    <w:keepLines w:val="0"/>
                    <w:pageBreakBefore w:val="0"/>
                    <w:widowControl w:val="0"/>
                    <w:kinsoku/>
                    <w:wordWrap/>
                    <w:overflowPunct/>
                    <w:topLinePunct w:val="0"/>
                    <w:autoSpaceDE/>
                    <w:autoSpaceDN/>
                    <w:bidi w:val="0"/>
                    <w:adjustRightInd w:val="0"/>
                    <w:snapToGrid w:val="0"/>
                    <w:textAlignment w:val="auto"/>
                    <w:rPr>
                      <w:rFonts w:hint="eastAsia" w:ascii="Times New Roman" w:hAnsi="Times New Roman" w:eastAsia="宋体" w:cs="Times New Roman"/>
                      <w:color w:val="auto"/>
                      <w:lang w:eastAsia="zh-CN"/>
                    </w:rPr>
                  </w:pPr>
                  <w:r>
                    <w:rPr>
                      <w:rFonts w:hint="eastAsia" w:ascii="Times New Roman" w:hAnsi="Times New Roman" w:eastAsia="宋体" w:cs="Times New Roman"/>
                      <w:color w:val="auto"/>
                      <w:lang w:val="en-US" w:eastAsia="zh-CN"/>
                    </w:rPr>
                    <w:t>25kg/袋</w:t>
                  </w:r>
                </w:p>
              </w:tc>
              <w:tc>
                <w:tcPr>
                  <w:tcW w:w="612" w:type="pct"/>
                  <w:noWrap w:val="0"/>
                  <w:vAlign w:val="center"/>
                </w:tcPr>
                <w:p w14:paraId="7C9BA05D">
                  <w:pPr>
                    <w:pStyle w:val="122"/>
                    <w:keepNext w:val="0"/>
                    <w:keepLines w:val="0"/>
                    <w:pageBreakBefore w:val="0"/>
                    <w:widowControl w:val="0"/>
                    <w:kinsoku/>
                    <w:wordWrap/>
                    <w:overflowPunct/>
                    <w:topLinePunct w:val="0"/>
                    <w:autoSpaceDE/>
                    <w:autoSpaceDN/>
                    <w:bidi w:val="0"/>
                    <w:adjustRightInd w:val="0"/>
                    <w:snapToGrid w:val="0"/>
                    <w:textAlignment w:val="auto"/>
                    <w:rPr>
                      <w:rFonts w:hint="eastAsia" w:eastAsia="宋体"/>
                      <w:color w:val="auto"/>
                      <w:lang w:eastAsia="zh-CN"/>
                    </w:rPr>
                  </w:pPr>
                  <w:r>
                    <w:rPr>
                      <w:rFonts w:hint="eastAsia"/>
                      <w:color w:val="auto"/>
                      <w:lang w:eastAsia="zh-CN"/>
                    </w:rPr>
                    <w:t>固态</w:t>
                  </w:r>
                </w:p>
              </w:tc>
              <w:tc>
                <w:tcPr>
                  <w:tcW w:w="761" w:type="pct"/>
                  <w:noWrap w:val="0"/>
                  <w:vAlign w:val="center"/>
                </w:tcPr>
                <w:p w14:paraId="5AE6B4AC">
                  <w:pPr>
                    <w:pStyle w:val="122"/>
                    <w:keepNext w:val="0"/>
                    <w:keepLines w:val="0"/>
                    <w:pageBreakBefore w:val="0"/>
                    <w:widowControl w:val="0"/>
                    <w:kinsoku/>
                    <w:wordWrap/>
                    <w:overflowPunct/>
                    <w:topLinePunct w:val="0"/>
                    <w:autoSpaceDE/>
                    <w:autoSpaceDN/>
                    <w:bidi w:val="0"/>
                    <w:adjustRightInd w:val="0"/>
                    <w:snapToGrid w:val="0"/>
                    <w:textAlignment w:val="auto"/>
                    <w:rPr>
                      <w:rFonts w:hint="default" w:ascii="Times New Roman" w:hAnsi="Times New Roman" w:eastAsia="宋体" w:cs="Times New Roman"/>
                      <w:color w:val="auto"/>
                      <w:kern w:val="2"/>
                      <w:sz w:val="18"/>
                      <w:szCs w:val="24"/>
                      <w:lang w:val="en-US" w:eastAsia="zh-CN" w:bidi="ar-SA"/>
                    </w:rPr>
                  </w:pPr>
                  <w:r>
                    <w:rPr>
                      <w:rFonts w:hint="eastAsia"/>
                      <w:color w:val="auto"/>
                      <w:lang w:val="en-US" w:eastAsia="zh-CN"/>
                    </w:rPr>
                    <w:t>0.75</w:t>
                  </w:r>
                </w:p>
              </w:tc>
              <w:tc>
                <w:tcPr>
                  <w:tcW w:w="695" w:type="pct"/>
                  <w:noWrap w:val="0"/>
                  <w:vAlign w:val="center"/>
                </w:tcPr>
                <w:p w14:paraId="6027334E">
                  <w:pPr>
                    <w:pStyle w:val="122"/>
                    <w:keepNext w:val="0"/>
                    <w:keepLines w:val="0"/>
                    <w:pageBreakBefore w:val="0"/>
                    <w:widowControl w:val="0"/>
                    <w:kinsoku/>
                    <w:wordWrap/>
                    <w:overflowPunct/>
                    <w:topLinePunct w:val="0"/>
                    <w:autoSpaceDE/>
                    <w:autoSpaceDN/>
                    <w:bidi w:val="0"/>
                    <w:adjustRightInd w:val="0"/>
                    <w:snapToGrid w:val="0"/>
                    <w:textAlignment w:val="auto"/>
                    <w:rPr>
                      <w:rFonts w:hint="eastAsia"/>
                      <w:color w:val="auto"/>
                      <w:kern w:val="0"/>
                      <w:sz w:val="18"/>
                      <w:szCs w:val="24"/>
                      <w:lang w:val="en-US" w:eastAsia="zh-CN" w:bidi="ar-SA"/>
                    </w:rPr>
                  </w:pPr>
                  <w:r>
                    <w:rPr>
                      <w:rFonts w:hint="eastAsia"/>
                      <w:color w:val="auto"/>
                    </w:rPr>
                    <w:t>塑料助剂</w:t>
                  </w:r>
                </w:p>
              </w:tc>
              <w:tc>
                <w:tcPr>
                  <w:tcW w:w="637" w:type="pct"/>
                  <w:noWrap w:val="0"/>
                  <w:vAlign w:val="center"/>
                </w:tcPr>
                <w:p w14:paraId="3C804C66">
                  <w:pPr>
                    <w:pStyle w:val="122"/>
                    <w:keepNext w:val="0"/>
                    <w:keepLines w:val="0"/>
                    <w:pageBreakBefore w:val="0"/>
                    <w:widowControl w:val="0"/>
                    <w:kinsoku/>
                    <w:wordWrap/>
                    <w:overflowPunct/>
                    <w:topLinePunct w:val="0"/>
                    <w:autoSpaceDE/>
                    <w:autoSpaceDN/>
                    <w:bidi w:val="0"/>
                    <w:adjustRightInd w:val="0"/>
                    <w:snapToGrid w:val="0"/>
                    <w:textAlignment w:val="auto"/>
                    <w:rPr>
                      <w:rFonts w:hint="default" w:eastAsia="宋体"/>
                      <w:color w:val="auto"/>
                      <w:lang w:val="en-US" w:eastAsia="zh-CN"/>
                    </w:rPr>
                  </w:pPr>
                  <w:r>
                    <w:rPr>
                      <w:rFonts w:hint="eastAsia"/>
                      <w:color w:val="auto"/>
                      <w:lang w:val="en-US" w:eastAsia="zh-CN"/>
                    </w:rPr>
                    <w:t>1.0</w:t>
                  </w:r>
                </w:p>
              </w:tc>
              <w:tc>
                <w:tcPr>
                  <w:tcW w:w="459" w:type="pct"/>
                  <w:vMerge w:val="continue"/>
                  <w:noWrap w:val="0"/>
                  <w:vAlign w:val="center"/>
                </w:tcPr>
                <w:p w14:paraId="4D62B81F">
                  <w:pPr>
                    <w:pStyle w:val="122"/>
                    <w:keepNext w:val="0"/>
                    <w:keepLines w:val="0"/>
                    <w:pageBreakBefore w:val="0"/>
                    <w:widowControl w:val="0"/>
                    <w:kinsoku/>
                    <w:wordWrap/>
                    <w:overflowPunct/>
                    <w:topLinePunct w:val="0"/>
                    <w:autoSpaceDE/>
                    <w:autoSpaceDN/>
                    <w:bidi w:val="0"/>
                    <w:adjustRightInd w:val="0"/>
                    <w:snapToGrid w:val="0"/>
                    <w:textAlignment w:val="auto"/>
                    <w:rPr>
                      <w:color w:val="auto"/>
                    </w:rPr>
                  </w:pPr>
                </w:p>
              </w:tc>
            </w:tr>
            <w:tr w14:paraId="0738EF16">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49" w:type="pct"/>
                  <w:noWrap w:val="0"/>
                  <w:vAlign w:val="center"/>
                </w:tcPr>
                <w:p w14:paraId="6856A6F8">
                  <w:pPr>
                    <w:pStyle w:val="122"/>
                    <w:keepNext w:val="0"/>
                    <w:keepLines w:val="0"/>
                    <w:pageBreakBefore w:val="0"/>
                    <w:widowControl w:val="0"/>
                    <w:kinsoku/>
                    <w:wordWrap/>
                    <w:overflowPunct/>
                    <w:topLinePunct w:val="0"/>
                    <w:autoSpaceDE/>
                    <w:autoSpaceDN/>
                    <w:bidi w:val="0"/>
                    <w:adjustRightInd w:val="0"/>
                    <w:snapToGrid w:val="0"/>
                    <w:textAlignment w:val="auto"/>
                    <w:rPr>
                      <w:rFonts w:hint="eastAsia" w:eastAsia="宋体"/>
                      <w:color w:val="auto"/>
                      <w:lang w:val="en-US" w:eastAsia="zh-CN"/>
                    </w:rPr>
                  </w:pPr>
                  <w:r>
                    <w:rPr>
                      <w:rFonts w:hint="eastAsia"/>
                      <w:color w:val="auto"/>
                      <w:lang w:val="en-US" w:eastAsia="zh-CN"/>
                    </w:rPr>
                    <w:t>3</w:t>
                  </w:r>
                </w:p>
              </w:tc>
              <w:tc>
                <w:tcPr>
                  <w:tcW w:w="780" w:type="pct"/>
                  <w:noWrap w:val="0"/>
                  <w:vAlign w:val="center"/>
                </w:tcPr>
                <w:p w14:paraId="101B5B26">
                  <w:pPr>
                    <w:pStyle w:val="122"/>
                    <w:keepNext w:val="0"/>
                    <w:keepLines w:val="0"/>
                    <w:pageBreakBefore w:val="0"/>
                    <w:widowControl w:val="0"/>
                    <w:kinsoku/>
                    <w:wordWrap/>
                    <w:overflowPunct/>
                    <w:topLinePunct w:val="0"/>
                    <w:autoSpaceDE/>
                    <w:autoSpaceDN/>
                    <w:bidi w:val="0"/>
                    <w:adjustRightInd w:val="0"/>
                    <w:snapToGrid w:val="0"/>
                    <w:textAlignment w:val="auto"/>
                    <w:rPr>
                      <w:rFonts w:hint="eastAsia"/>
                      <w:color w:val="auto"/>
                      <w:kern w:val="0"/>
                      <w:sz w:val="18"/>
                      <w:szCs w:val="24"/>
                      <w:lang w:val="en-US" w:eastAsia="zh-CN" w:bidi="ar-SA"/>
                    </w:rPr>
                  </w:pPr>
                  <w:r>
                    <w:rPr>
                      <w:rFonts w:hint="eastAsia"/>
                      <w:color w:val="auto"/>
                    </w:rPr>
                    <w:t>色母</w:t>
                  </w:r>
                </w:p>
              </w:tc>
              <w:tc>
                <w:tcPr>
                  <w:tcW w:w="703" w:type="pct"/>
                  <w:noWrap w:val="0"/>
                  <w:vAlign w:val="center"/>
                </w:tcPr>
                <w:p w14:paraId="75FE2673">
                  <w:pPr>
                    <w:pStyle w:val="122"/>
                    <w:keepNext w:val="0"/>
                    <w:keepLines w:val="0"/>
                    <w:pageBreakBefore w:val="0"/>
                    <w:widowControl w:val="0"/>
                    <w:kinsoku/>
                    <w:wordWrap/>
                    <w:overflowPunct/>
                    <w:topLinePunct w:val="0"/>
                    <w:autoSpaceDE/>
                    <w:autoSpaceDN/>
                    <w:bidi w:val="0"/>
                    <w:adjustRightInd w:val="0"/>
                    <w:snapToGrid w:val="0"/>
                    <w:textAlignment w:val="auto"/>
                    <w:rPr>
                      <w:rFonts w:hint="eastAsia" w:ascii="Times New Roman" w:hAnsi="Times New Roman" w:eastAsia="宋体" w:cs="Times New Roman"/>
                      <w:color w:val="auto"/>
                      <w:lang w:eastAsia="zh-CN"/>
                    </w:rPr>
                  </w:pPr>
                  <w:r>
                    <w:rPr>
                      <w:rFonts w:hint="eastAsia" w:ascii="Times New Roman" w:hAnsi="Times New Roman" w:eastAsia="宋体" w:cs="Times New Roman"/>
                      <w:color w:val="auto"/>
                      <w:lang w:eastAsia="zh-CN"/>
                    </w:rPr>
                    <w:t>袋装</w:t>
                  </w:r>
                </w:p>
                <w:p w14:paraId="47BFB5F8">
                  <w:pPr>
                    <w:pStyle w:val="122"/>
                    <w:keepNext w:val="0"/>
                    <w:keepLines w:val="0"/>
                    <w:pageBreakBefore w:val="0"/>
                    <w:widowControl w:val="0"/>
                    <w:kinsoku/>
                    <w:wordWrap/>
                    <w:overflowPunct/>
                    <w:topLinePunct w:val="0"/>
                    <w:autoSpaceDE/>
                    <w:autoSpaceDN/>
                    <w:bidi w:val="0"/>
                    <w:adjustRightInd w:val="0"/>
                    <w:snapToGrid w:val="0"/>
                    <w:textAlignment w:val="auto"/>
                    <w:rPr>
                      <w:rFonts w:hint="eastAsia" w:ascii="Times New Roman" w:hAnsi="Times New Roman" w:eastAsia="宋体" w:cs="Times New Roman"/>
                      <w:color w:val="auto"/>
                      <w:lang w:eastAsia="zh-CN"/>
                    </w:rPr>
                  </w:pPr>
                  <w:r>
                    <w:rPr>
                      <w:rFonts w:hint="eastAsia" w:ascii="Times New Roman" w:hAnsi="Times New Roman" w:eastAsia="宋体" w:cs="Times New Roman"/>
                      <w:color w:val="auto"/>
                      <w:lang w:val="en-US" w:eastAsia="zh-CN"/>
                    </w:rPr>
                    <w:t>25kg/袋</w:t>
                  </w:r>
                </w:p>
              </w:tc>
              <w:tc>
                <w:tcPr>
                  <w:tcW w:w="612" w:type="pct"/>
                  <w:noWrap w:val="0"/>
                  <w:vAlign w:val="center"/>
                </w:tcPr>
                <w:p w14:paraId="385E61EC">
                  <w:pPr>
                    <w:pStyle w:val="122"/>
                    <w:keepNext w:val="0"/>
                    <w:keepLines w:val="0"/>
                    <w:pageBreakBefore w:val="0"/>
                    <w:widowControl w:val="0"/>
                    <w:kinsoku/>
                    <w:wordWrap/>
                    <w:overflowPunct/>
                    <w:topLinePunct w:val="0"/>
                    <w:autoSpaceDE/>
                    <w:autoSpaceDN/>
                    <w:bidi w:val="0"/>
                    <w:adjustRightInd w:val="0"/>
                    <w:snapToGrid w:val="0"/>
                    <w:textAlignment w:val="auto"/>
                    <w:rPr>
                      <w:rFonts w:hint="eastAsia" w:eastAsia="宋体"/>
                      <w:color w:val="auto"/>
                      <w:lang w:eastAsia="zh-CN"/>
                    </w:rPr>
                  </w:pPr>
                  <w:r>
                    <w:rPr>
                      <w:rFonts w:hint="eastAsia"/>
                      <w:color w:val="auto"/>
                      <w:lang w:eastAsia="zh-CN"/>
                    </w:rPr>
                    <w:t>固态</w:t>
                  </w:r>
                </w:p>
              </w:tc>
              <w:tc>
                <w:tcPr>
                  <w:tcW w:w="761" w:type="pct"/>
                  <w:noWrap w:val="0"/>
                  <w:vAlign w:val="center"/>
                </w:tcPr>
                <w:p w14:paraId="43DF14AD">
                  <w:pPr>
                    <w:pStyle w:val="122"/>
                    <w:keepNext w:val="0"/>
                    <w:keepLines w:val="0"/>
                    <w:pageBreakBefore w:val="0"/>
                    <w:widowControl w:val="0"/>
                    <w:kinsoku/>
                    <w:wordWrap/>
                    <w:overflowPunct/>
                    <w:topLinePunct w:val="0"/>
                    <w:autoSpaceDE/>
                    <w:autoSpaceDN/>
                    <w:bidi w:val="0"/>
                    <w:adjustRightInd w:val="0"/>
                    <w:snapToGrid w:val="0"/>
                    <w:textAlignment w:val="auto"/>
                    <w:rPr>
                      <w:rFonts w:hint="default" w:ascii="Times New Roman" w:hAnsi="Times New Roman" w:eastAsia="宋体" w:cs="Times New Roman"/>
                      <w:color w:val="auto"/>
                      <w:kern w:val="2"/>
                      <w:sz w:val="18"/>
                      <w:szCs w:val="24"/>
                      <w:lang w:val="en-US" w:eastAsia="zh-CN" w:bidi="ar-SA"/>
                    </w:rPr>
                  </w:pPr>
                  <w:r>
                    <w:rPr>
                      <w:rFonts w:hint="eastAsia"/>
                      <w:color w:val="auto"/>
                      <w:lang w:val="en-US" w:eastAsia="zh-CN"/>
                    </w:rPr>
                    <w:t>0.75</w:t>
                  </w:r>
                </w:p>
              </w:tc>
              <w:tc>
                <w:tcPr>
                  <w:tcW w:w="695" w:type="pct"/>
                  <w:noWrap w:val="0"/>
                  <w:vAlign w:val="center"/>
                </w:tcPr>
                <w:p w14:paraId="2ACD401D">
                  <w:pPr>
                    <w:pStyle w:val="122"/>
                    <w:keepNext w:val="0"/>
                    <w:keepLines w:val="0"/>
                    <w:pageBreakBefore w:val="0"/>
                    <w:widowControl w:val="0"/>
                    <w:kinsoku/>
                    <w:wordWrap/>
                    <w:overflowPunct/>
                    <w:topLinePunct w:val="0"/>
                    <w:autoSpaceDE/>
                    <w:autoSpaceDN/>
                    <w:bidi w:val="0"/>
                    <w:adjustRightInd w:val="0"/>
                    <w:snapToGrid w:val="0"/>
                    <w:textAlignment w:val="auto"/>
                    <w:rPr>
                      <w:rFonts w:hint="eastAsia"/>
                      <w:color w:val="auto"/>
                      <w:kern w:val="0"/>
                      <w:sz w:val="18"/>
                      <w:szCs w:val="24"/>
                      <w:lang w:val="en-US" w:eastAsia="zh-CN" w:bidi="ar-SA"/>
                    </w:rPr>
                  </w:pPr>
                  <w:r>
                    <w:rPr>
                      <w:rFonts w:hint="eastAsia"/>
                      <w:color w:val="auto"/>
                    </w:rPr>
                    <w:t>塑料色母</w:t>
                  </w:r>
                </w:p>
              </w:tc>
              <w:tc>
                <w:tcPr>
                  <w:tcW w:w="637" w:type="pct"/>
                  <w:noWrap w:val="0"/>
                  <w:vAlign w:val="center"/>
                </w:tcPr>
                <w:p w14:paraId="47475A48">
                  <w:pPr>
                    <w:pStyle w:val="122"/>
                    <w:keepNext w:val="0"/>
                    <w:keepLines w:val="0"/>
                    <w:pageBreakBefore w:val="0"/>
                    <w:widowControl w:val="0"/>
                    <w:kinsoku/>
                    <w:wordWrap/>
                    <w:overflowPunct/>
                    <w:topLinePunct w:val="0"/>
                    <w:autoSpaceDE/>
                    <w:autoSpaceDN/>
                    <w:bidi w:val="0"/>
                    <w:adjustRightInd w:val="0"/>
                    <w:snapToGrid w:val="0"/>
                    <w:textAlignment w:val="auto"/>
                    <w:rPr>
                      <w:rFonts w:hint="default" w:eastAsia="宋体"/>
                      <w:color w:val="auto"/>
                      <w:lang w:val="en-US" w:eastAsia="zh-CN"/>
                    </w:rPr>
                  </w:pPr>
                  <w:r>
                    <w:rPr>
                      <w:rFonts w:hint="eastAsia"/>
                      <w:color w:val="auto"/>
                      <w:lang w:val="en-US" w:eastAsia="zh-CN"/>
                    </w:rPr>
                    <w:t>1.0</w:t>
                  </w:r>
                </w:p>
              </w:tc>
              <w:tc>
                <w:tcPr>
                  <w:tcW w:w="459" w:type="pct"/>
                  <w:vMerge w:val="continue"/>
                  <w:noWrap w:val="0"/>
                  <w:vAlign w:val="center"/>
                </w:tcPr>
                <w:p w14:paraId="09C4E7E4">
                  <w:pPr>
                    <w:pStyle w:val="122"/>
                    <w:keepNext w:val="0"/>
                    <w:keepLines w:val="0"/>
                    <w:pageBreakBefore w:val="0"/>
                    <w:widowControl w:val="0"/>
                    <w:kinsoku/>
                    <w:wordWrap/>
                    <w:overflowPunct/>
                    <w:topLinePunct w:val="0"/>
                    <w:autoSpaceDE/>
                    <w:autoSpaceDN/>
                    <w:bidi w:val="0"/>
                    <w:adjustRightInd w:val="0"/>
                    <w:snapToGrid w:val="0"/>
                    <w:textAlignment w:val="auto"/>
                    <w:rPr>
                      <w:color w:val="auto"/>
                    </w:rPr>
                  </w:pPr>
                </w:p>
              </w:tc>
            </w:tr>
            <w:tr w14:paraId="142B45E1">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49" w:type="pct"/>
                  <w:noWrap w:val="0"/>
                  <w:vAlign w:val="center"/>
                </w:tcPr>
                <w:p w14:paraId="2A3F9C46">
                  <w:pPr>
                    <w:pStyle w:val="122"/>
                    <w:keepNext w:val="0"/>
                    <w:keepLines w:val="0"/>
                    <w:pageBreakBefore w:val="0"/>
                    <w:widowControl w:val="0"/>
                    <w:kinsoku/>
                    <w:wordWrap/>
                    <w:overflowPunct/>
                    <w:topLinePunct w:val="0"/>
                    <w:autoSpaceDE/>
                    <w:autoSpaceDN/>
                    <w:bidi w:val="0"/>
                    <w:adjustRightInd w:val="0"/>
                    <w:snapToGrid w:val="0"/>
                    <w:textAlignment w:val="auto"/>
                    <w:rPr>
                      <w:rFonts w:hint="eastAsia" w:eastAsia="宋体"/>
                      <w:color w:val="auto"/>
                      <w:lang w:val="en-US" w:eastAsia="zh-CN"/>
                    </w:rPr>
                  </w:pPr>
                  <w:r>
                    <w:rPr>
                      <w:rFonts w:hint="eastAsia"/>
                      <w:color w:val="auto"/>
                      <w:lang w:val="en-US" w:eastAsia="zh-CN"/>
                    </w:rPr>
                    <w:t>4</w:t>
                  </w:r>
                </w:p>
              </w:tc>
              <w:tc>
                <w:tcPr>
                  <w:tcW w:w="780" w:type="pct"/>
                  <w:noWrap w:val="0"/>
                  <w:vAlign w:val="center"/>
                </w:tcPr>
                <w:p w14:paraId="477E5AFA">
                  <w:pPr>
                    <w:pStyle w:val="122"/>
                    <w:keepNext w:val="0"/>
                    <w:keepLines w:val="0"/>
                    <w:pageBreakBefore w:val="0"/>
                    <w:widowControl w:val="0"/>
                    <w:kinsoku/>
                    <w:wordWrap/>
                    <w:overflowPunct/>
                    <w:topLinePunct w:val="0"/>
                    <w:autoSpaceDE/>
                    <w:autoSpaceDN/>
                    <w:bidi w:val="0"/>
                    <w:adjustRightInd w:val="0"/>
                    <w:snapToGrid w:val="0"/>
                    <w:textAlignment w:val="auto"/>
                    <w:rPr>
                      <w:rFonts w:hint="eastAsia" w:eastAsia="宋体"/>
                      <w:color w:val="auto"/>
                      <w:lang w:eastAsia="zh-CN"/>
                    </w:rPr>
                  </w:pPr>
                  <w:r>
                    <w:rPr>
                      <w:rFonts w:hint="eastAsia"/>
                      <w:color w:val="auto"/>
                      <w:lang w:eastAsia="zh-CN"/>
                    </w:rPr>
                    <w:t>塑料片材</w:t>
                  </w:r>
                </w:p>
              </w:tc>
              <w:tc>
                <w:tcPr>
                  <w:tcW w:w="703" w:type="pct"/>
                  <w:noWrap w:val="0"/>
                  <w:vAlign w:val="center"/>
                </w:tcPr>
                <w:p w14:paraId="7DBF8DBA">
                  <w:pPr>
                    <w:pStyle w:val="122"/>
                    <w:keepNext w:val="0"/>
                    <w:keepLines w:val="0"/>
                    <w:pageBreakBefore w:val="0"/>
                    <w:widowControl w:val="0"/>
                    <w:kinsoku/>
                    <w:wordWrap/>
                    <w:overflowPunct/>
                    <w:topLinePunct w:val="0"/>
                    <w:autoSpaceDE/>
                    <w:autoSpaceDN/>
                    <w:bidi w:val="0"/>
                    <w:adjustRightInd w:val="0"/>
                    <w:snapToGrid w:val="0"/>
                    <w:textAlignment w:val="auto"/>
                    <w:rPr>
                      <w:rFonts w:hint="eastAsia"/>
                      <w:color w:val="auto"/>
                      <w:lang w:eastAsia="zh-CN"/>
                    </w:rPr>
                  </w:pPr>
                  <w:r>
                    <w:rPr>
                      <w:rFonts w:hint="eastAsia"/>
                      <w:color w:val="auto"/>
                      <w:lang w:eastAsia="zh-CN"/>
                    </w:rPr>
                    <w:t>袋装</w:t>
                  </w:r>
                </w:p>
                <w:p w14:paraId="13C79F17">
                  <w:pPr>
                    <w:pStyle w:val="122"/>
                    <w:keepNext w:val="0"/>
                    <w:keepLines w:val="0"/>
                    <w:pageBreakBefore w:val="0"/>
                    <w:widowControl w:val="0"/>
                    <w:kinsoku/>
                    <w:wordWrap/>
                    <w:overflowPunct/>
                    <w:topLinePunct w:val="0"/>
                    <w:autoSpaceDE/>
                    <w:autoSpaceDN/>
                    <w:bidi w:val="0"/>
                    <w:adjustRightInd w:val="0"/>
                    <w:snapToGrid w:val="0"/>
                    <w:textAlignment w:val="auto"/>
                    <w:rPr>
                      <w:rFonts w:hint="default"/>
                      <w:color w:val="auto"/>
                      <w:lang w:val="en-US" w:eastAsia="zh-CN"/>
                    </w:rPr>
                  </w:pPr>
                  <w:r>
                    <w:rPr>
                      <w:rFonts w:hint="eastAsia"/>
                      <w:color w:val="auto"/>
                      <w:lang w:val="en-US" w:eastAsia="zh-CN"/>
                    </w:rPr>
                    <w:t>50kg/袋</w:t>
                  </w:r>
                </w:p>
              </w:tc>
              <w:tc>
                <w:tcPr>
                  <w:tcW w:w="612" w:type="pct"/>
                  <w:noWrap w:val="0"/>
                  <w:vAlign w:val="center"/>
                </w:tcPr>
                <w:p w14:paraId="1D204BC8">
                  <w:pPr>
                    <w:pStyle w:val="122"/>
                    <w:keepNext w:val="0"/>
                    <w:keepLines w:val="0"/>
                    <w:pageBreakBefore w:val="0"/>
                    <w:widowControl w:val="0"/>
                    <w:kinsoku/>
                    <w:wordWrap/>
                    <w:overflowPunct/>
                    <w:topLinePunct w:val="0"/>
                    <w:autoSpaceDE/>
                    <w:autoSpaceDN/>
                    <w:bidi w:val="0"/>
                    <w:adjustRightInd w:val="0"/>
                    <w:snapToGrid w:val="0"/>
                    <w:textAlignment w:val="auto"/>
                    <w:rPr>
                      <w:color w:val="auto"/>
                      <w:kern w:val="0"/>
                      <w:sz w:val="18"/>
                      <w:szCs w:val="24"/>
                      <w:lang w:val="en-US" w:eastAsia="zh-CN" w:bidi="ar-SA"/>
                    </w:rPr>
                  </w:pPr>
                  <w:r>
                    <w:rPr>
                      <w:rFonts w:hint="eastAsia"/>
                      <w:color w:val="auto"/>
                      <w:kern w:val="0"/>
                      <w:sz w:val="18"/>
                      <w:szCs w:val="24"/>
                      <w:lang w:val="en-US" w:eastAsia="zh-CN" w:bidi="ar-SA"/>
                    </w:rPr>
                    <w:t>固态</w:t>
                  </w:r>
                </w:p>
              </w:tc>
              <w:tc>
                <w:tcPr>
                  <w:tcW w:w="761" w:type="pct"/>
                  <w:noWrap w:val="0"/>
                  <w:vAlign w:val="center"/>
                </w:tcPr>
                <w:p w14:paraId="685266CD">
                  <w:pPr>
                    <w:pStyle w:val="122"/>
                    <w:keepNext w:val="0"/>
                    <w:keepLines w:val="0"/>
                    <w:pageBreakBefore w:val="0"/>
                    <w:widowControl w:val="0"/>
                    <w:kinsoku/>
                    <w:wordWrap/>
                    <w:overflowPunct/>
                    <w:topLinePunct w:val="0"/>
                    <w:autoSpaceDE/>
                    <w:autoSpaceDN/>
                    <w:bidi w:val="0"/>
                    <w:adjustRightInd w:val="0"/>
                    <w:snapToGrid w:val="0"/>
                    <w:textAlignment w:val="auto"/>
                    <w:rPr>
                      <w:rFonts w:hint="default" w:ascii="Times New Roman" w:hAnsi="Times New Roman" w:eastAsia="宋体" w:cs="Times New Roman"/>
                      <w:color w:val="auto"/>
                      <w:kern w:val="2"/>
                      <w:sz w:val="18"/>
                      <w:szCs w:val="24"/>
                      <w:lang w:val="en-US" w:eastAsia="zh-CN" w:bidi="ar-SA"/>
                    </w:rPr>
                  </w:pPr>
                  <w:r>
                    <w:rPr>
                      <w:rFonts w:hint="eastAsia"/>
                      <w:color w:val="auto"/>
                      <w:lang w:val="en-US" w:eastAsia="zh-CN"/>
                    </w:rPr>
                    <w:t>12.4</w:t>
                  </w:r>
                </w:p>
              </w:tc>
              <w:tc>
                <w:tcPr>
                  <w:tcW w:w="695" w:type="pct"/>
                  <w:noWrap w:val="0"/>
                  <w:vAlign w:val="center"/>
                </w:tcPr>
                <w:p w14:paraId="35B04CBB">
                  <w:pPr>
                    <w:pStyle w:val="122"/>
                    <w:keepNext w:val="0"/>
                    <w:keepLines w:val="0"/>
                    <w:pageBreakBefore w:val="0"/>
                    <w:widowControl w:val="0"/>
                    <w:kinsoku/>
                    <w:wordWrap/>
                    <w:overflowPunct/>
                    <w:topLinePunct w:val="0"/>
                    <w:autoSpaceDE/>
                    <w:autoSpaceDN/>
                    <w:bidi w:val="0"/>
                    <w:adjustRightInd w:val="0"/>
                    <w:snapToGrid w:val="0"/>
                    <w:textAlignment w:val="auto"/>
                    <w:rPr>
                      <w:rFonts w:hint="default"/>
                      <w:color w:val="auto"/>
                      <w:kern w:val="0"/>
                      <w:sz w:val="18"/>
                      <w:szCs w:val="24"/>
                      <w:lang w:val="en-US" w:eastAsia="zh-CN" w:bidi="ar-SA"/>
                    </w:rPr>
                  </w:pPr>
                  <w:r>
                    <w:rPr>
                      <w:rFonts w:hint="eastAsia"/>
                      <w:color w:val="auto"/>
                      <w:kern w:val="0"/>
                      <w:sz w:val="18"/>
                      <w:szCs w:val="24"/>
                      <w:lang w:val="en-US" w:eastAsia="zh-CN" w:bidi="ar-SA"/>
                    </w:rPr>
                    <w:t>PETG</w:t>
                  </w:r>
                </w:p>
              </w:tc>
              <w:tc>
                <w:tcPr>
                  <w:tcW w:w="637" w:type="pct"/>
                  <w:noWrap w:val="0"/>
                  <w:vAlign w:val="center"/>
                </w:tcPr>
                <w:p w14:paraId="02B7DE9E">
                  <w:pPr>
                    <w:pStyle w:val="122"/>
                    <w:keepNext w:val="0"/>
                    <w:keepLines w:val="0"/>
                    <w:pageBreakBefore w:val="0"/>
                    <w:widowControl w:val="0"/>
                    <w:kinsoku/>
                    <w:wordWrap/>
                    <w:overflowPunct/>
                    <w:topLinePunct w:val="0"/>
                    <w:autoSpaceDE/>
                    <w:autoSpaceDN/>
                    <w:bidi w:val="0"/>
                    <w:adjustRightInd w:val="0"/>
                    <w:snapToGrid w:val="0"/>
                    <w:textAlignment w:val="auto"/>
                    <w:rPr>
                      <w:rFonts w:hint="default"/>
                      <w:color w:val="auto"/>
                      <w:kern w:val="0"/>
                      <w:sz w:val="18"/>
                      <w:szCs w:val="24"/>
                      <w:lang w:val="en-US" w:eastAsia="zh-CN" w:bidi="ar-SA"/>
                    </w:rPr>
                  </w:pPr>
                  <w:r>
                    <w:rPr>
                      <w:rFonts w:hint="eastAsia"/>
                      <w:color w:val="auto"/>
                      <w:kern w:val="0"/>
                      <w:sz w:val="18"/>
                      <w:szCs w:val="24"/>
                      <w:lang w:val="en-US" w:eastAsia="zh-CN" w:bidi="ar-SA"/>
                    </w:rPr>
                    <w:t>3</w:t>
                  </w:r>
                </w:p>
              </w:tc>
              <w:tc>
                <w:tcPr>
                  <w:tcW w:w="459" w:type="pct"/>
                  <w:vMerge w:val="continue"/>
                  <w:noWrap w:val="0"/>
                  <w:vAlign w:val="center"/>
                </w:tcPr>
                <w:p w14:paraId="3EB934E7">
                  <w:pPr>
                    <w:pStyle w:val="122"/>
                    <w:keepNext w:val="0"/>
                    <w:keepLines w:val="0"/>
                    <w:pageBreakBefore w:val="0"/>
                    <w:widowControl w:val="0"/>
                    <w:kinsoku/>
                    <w:wordWrap/>
                    <w:overflowPunct/>
                    <w:topLinePunct w:val="0"/>
                    <w:autoSpaceDE/>
                    <w:autoSpaceDN/>
                    <w:bidi w:val="0"/>
                    <w:adjustRightInd w:val="0"/>
                    <w:snapToGrid w:val="0"/>
                    <w:textAlignment w:val="auto"/>
                    <w:rPr>
                      <w:color w:val="auto"/>
                    </w:rPr>
                  </w:pPr>
                </w:p>
              </w:tc>
            </w:tr>
            <w:tr w14:paraId="0B25A0D8">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49" w:type="pct"/>
                  <w:noWrap w:val="0"/>
                  <w:vAlign w:val="center"/>
                </w:tcPr>
                <w:p w14:paraId="5B98D1D3">
                  <w:pPr>
                    <w:pStyle w:val="122"/>
                    <w:keepNext w:val="0"/>
                    <w:keepLines w:val="0"/>
                    <w:pageBreakBefore w:val="0"/>
                    <w:widowControl w:val="0"/>
                    <w:kinsoku/>
                    <w:wordWrap/>
                    <w:overflowPunct/>
                    <w:topLinePunct w:val="0"/>
                    <w:autoSpaceDE/>
                    <w:autoSpaceDN/>
                    <w:bidi w:val="0"/>
                    <w:adjustRightInd w:val="0"/>
                    <w:snapToGrid w:val="0"/>
                    <w:textAlignment w:val="auto"/>
                    <w:rPr>
                      <w:rFonts w:hint="default"/>
                      <w:color w:val="auto"/>
                      <w:kern w:val="0"/>
                      <w:sz w:val="18"/>
                      <w:szCs w:val="24"/>
                      <w:lang w:val="en-US" w:eastAsia="zh-CN" w:bidi="ar-SA"/>
                    </w:rPr>
                  </w:pPr>
                  <w:r>
                    <w:rPr>
                      <w:rFonts w:hint="eastAsia"/>
                      <w:color w:val="auto"/>
                      <w:kern w:val="0"/>
                      <w:sz w:val="18"/>
                      <w:szCs w:val="24"/>
                      <w:lang w:val="en-US" w:eastAsia="zh-CN" w:bidi="ar-SA"/>
                    </w:rPr>
                    <w:t>5</w:t>
                  </w:r>
                </w:p>
              </w:tc>
              <w:tc>
                <w:tcPr>
                  <w:tcW w:w="780" w:type="pct"/>
                  <w:noWrap w:val="0"/>
                  <w:vAlign w:val="center"/>
                </w:tcPr>
                <w:p w14:paraId="2FE1E7DC">
                  <w:pPr>
                    <w:pStyle w:val="122"/>
                    <w:keepNext w:val="0"/>
                    <w:keepLines w:val="0"/>
                    <w:pageBreakBefore w:val="0"/>
                    <w:widowControl w:val="0"/>
                    <w:kinsoku/>
                    <w:wordWrap/>
                    <w:overflowPunct/>
                    <w:topLinePunct w:val="0"/>
                    <w:autoSpaceDE/>
                    <w:autoSpaceDN/>
                    <w:bidi w:val="0"/>
                    <w:adjustRightInd w:val="0"/>
                    <w:snapToGrid w:val="0"/>
                    <w:textAlignment w:val="auto"/>
                    <w:rPr>
                      <w:rFonts w:hint="eastAsia" w:eastAsia="宋体"/>
                      <w:color w:val="auto"/>
                      <w:lang w:eastAsia="zh-CN"/>
                    </w:rPr>
                  </w:pPr>
                  <w:r>
                    <w:rPr>
                      <w:rFonts w:hint="eastAsia"/>
                      <w:color w:val="auto"/>
                      <w:lang w:eastAsia="zh-CN"/>
                    </w:rPr>
                    <w:t>水</w:t>
                  </w:r>
                </w:p>
              </w:tc>
              <w:tc>
                <w:tcPr>
                  <w:tcW w:w="703" w:type="pct"/>
                  <w:noWrap w:val="0"/>
                  <w:vAlign w:val="center"/>
                </w:tcPr>
                <w:p w14:paraId="7A878941">
                  <w:pPr>
                    <w:keepNext w:val="0"/>
                    <w:keepLines w:val="0"/>
                    <w:pageBreakBefore w:val="0"/>
                    <w:widowControl w:val="0"/>
                    <w:kinsoku/>
                    <w:wordWrap/>
                    <w:overflowPunct/>
                    <w:topLinePunct w:val="0"/>
                    <w:autoSpaceDE/>
                    <w:autoSpaceDN/>
                    <w:bidi w:val="0"/>
                    <w:adjustRightInd w:val="0"/>
                    <w:snapToGrid w:val="0"/>
                    <w:jc w:val="center"/>
                    <w:textAlignment w:val="auto"/>
                    <w:rPr>
                      <w:bCs/>
                      <w:color w:val="auto"/>
                      <w:kern w:val="2"/>
                      <w:sz w:val="18"/>
                      <w:szCs w:val="18"/>
                      <w:lang w:val="en-US" w:eastAsia="zh-CN" w:bidi="ar-SA"/>
                    </w:rPr>
                  </w:pPr>
                  <w:r>
                    <w:rPr>
                      <w:bCs/>
                      <w:color w:val="auto"/>
                      <w:sz w:val="18"/>
                      <w:szCs w:val="18"/>
                    </w:rPr>
                    <w:t>--</w:t>
                  </w:r>
                </w:p>
              </w:tc>
              <w:tc>
                <w:tcPr>
                  <w:tcW w:w="612" w:type="pct"/>
                  <w:noWrap w:val="0"/>
                  <w:vAlign w:val="center"/>
                </w:tcPr>
                <w:p w14:paraId="765649F5">
                  <w:pPr>
                    <w:keepNext w:val="0"/>
                    <w:keepLines w:val="0"/>
                    <w:pageBreakBefore w:val="0"/>
                    <w:widowControl w:val="0"/>
                    <w:kinsoku/>
                    <w:wordWrap/>
                    <w:overflowPunct/>
                    <w:topLinePunct w:val="0"/>
                    <w:autoSpaceDE/>
                    <w:autoSpaceDN/>
                    <w:bidi w:val="0"/>
                    <w:adjustRightInd w:val="0"/>
                    <w:snapToGrid w:val="0"/>
                    <w:jc w:val="center"/>
                    <w:textAlignment w:val="auto"/>
                    <w:rPr>
                      <w:bCs/>
                      <w:color w:val="auto"/>
                      <w:kern w:val="2"/>
                      <w:sz w:val="18"/>
                      <w:szCs w:val="18"/>
                      <w:lang w:val="en-US" w:eastAsia="zh-CN" w:bidi="ar-SA"/>
                    </w:rPr>
                  </w:pPr>
                  <w:r>
                    <w:rPr>
                      <w:bCs/>
                      <w:color w:val="auto"/>
                      <w:sz w:val="18"/>
                      <w:szCs w:val="18"/>
                    </w:rPr>
                    <w:t>--</w:t>
                  </w:r>
                </w:p>
              </w:tc>
              <w:tc>
                <w:tcPr>
                  <w:tcW w:w="761" w:type="pct"/>
                  <w:noWrap w:val="0"/>
                  <w:vAlign w:val="center"/>
                </w:tcPr>
                <w:p w14:paraId="47E9008F">
                  <w:pPr>
                    <w:pStyle w:val="122"/>
                    <w:keepNext w:val="0"/>
                    <w:keepLines w:val="0"/>
                    <w:pageBreakBefore w:val="0"/>
                    <w:widowControl w:val="0"/>
                    <w:kinsoku/>
                    <w:wordWrap/>
                    <w:overflowPunct/>
                    <w:topLinePunct w:val="0"/>
                    <w:autoSpaceDE/>
                    <w:autoSpaceDN/>
                    <w:bidi w:val="0"/>
                    <w:adjustRightInd w:val="0"/>
                    <w:snapToGrid w:val="0"/>
                    <w:textAlignment w:val="auto"/>
                    <w:rPr>
                      <w:rFonts w:hint="default" w:ascii="Times New Roman" w:hAnsi="Times New Roman" w:eastAsia="宋体" w:cs="Times New Roman"/>
                      <w:color w:val="auto"/>
                      <w:kern w:val="2"/>
                      <w:sz w:val="18"/>
                      <w:szCs w:val="24"/>
                      <w:lang w:val="en-US" w:eastAsia="zh-CN" w:bidi="ar-SA"/>
                    </w:rPr>
                  </w:pPr>
                  <w:r>
                    <w:rPr>
                      <w:rFonts w:hint="eastAsia"/>
                      <w:snapToGrid/>
                      <w:color w:val="auto"/>
                      <w:szCs w:val="24"/>
                      <w:lang w:val="en-US" w:eastAsia="zh-CN"/>
                    </w:rPr>
                    <w:t>1060</w:t>
                  </w:r>
                </w:p>
              </w:tc>
              <w:tc>
                <w:tcPr>
                  <w:tcW w:w="695" w:type="pct"/>
                  <w:noWrap w:val="0"/>
                  <w:vAlign w:val="center"/>
                </w:tcPr>
                <w:p w14:paraId="684C397D">
                  <w:pPr>
                    <w:keepNext w:val="0"/>
                    <w:keepLines w:val="0"/>
                    <w:pageBreakBefore w:val="0"/>
                    <w:widowControl w:val="0"/>
                    <w:kinsoku/>
                    <w:wordWrap/>
                    <w:overflowPunct/>
                    <w:topLinePunct w:val="0"/>
                    <w:autoSpaceDE/>
                    <w:autoSpaceDN/>
                    <w:bidi w:val="0"/>
                    <w:adjustRightInd w:val="0"/>
                    <w:snapToGrid w:val="0"/>
                    <w:jc w:val="center"/>
                    <w:textAlignment w:val="auto"/>
                    <w:rPr>
                      <w:bCs/>
                      <w:color w:val="auto"/>
                      <w:kern w:val="2"/>
                      <w:sz w:val="18"/>
                      <w:szCs w:val="18"/>
                      <w:lang w:val="en-US" w:eastAsia="zh-CN" w:bidi="ar-SA"/>
                    </w:rPr>
                  </w:pPr>
                  <w:r>
                    <w:rPr>
                      <w:bCs/>
                      <w:color w:val="auto"/>
                      <w:sz w:val="18"/>
                      <w:szCs w:val="18"/>
                    </w:rPr>
                    <w:t>--</w:t>
                  </w:r>
                </w:p>
              </w:tc>
              <w:tc>
                <w:tcPr>
                  <w:tcW w:w="637" w:type="pct"/>
                  <w:noWrap w:val="0"/>
                  <w:vAlign w:val="center"/>
                </w:tcPr>
                <w:p w14:paraId="3DFAE36E">
                  <w:pPr>
                    <w:keepNext w:val="0"/>
                    <w:keepLines w:val="0"/>
                    <w:pageBreakBefore w:val="0"/>
                    <w:widowControl w:val="0"/>
                    <w:kinsoku/>
                    <w:wordWrap/>
                    <w:overflowPunct/>
                    <w:topLinePunct w:val="0"/>
                    <w:autoSpaceDE/>
                    <w:autoSpaceDN/>
                    <w:bidi w:val="0"/>
                    <w:adjustRightInd w:val="0"/>
                    <w:snapToGrid w:val="0"/>
                    <w:jc w:val="center"/>
                    <w:textAlignment w:val="auto"/>
                    <w:rPr>
                      <w:bCs/>
                      <w:color w:val="auto"/>
                      <w:kern w:val="2"/>
                      <w:sz w:val="18"/>
                      <w:szCs w:val="18"/>
                      <w:lang w:val="en-US" w:eastAsia="zh-CN" w:bidi="ar-SA"/>
                    </w:rPr>
                  </w:pPr>
                  <w:r>
                    <w:rPr>
                      <w:bCs/>
                      <w:color w:val="auto"/>
                      <w:sz w:val="18"/>
                      <w:szCs w:val="18"/>
                    </w:rPr>
                    <w:t>--</w:t>
                  </w:r>
                </w:p>
              </w:tc>
              <w:tc>
                <w:tcPr>
                  <w:tcW w:w="459" w:type="pct"/>
                  <w:noWrap w:val="0"/>
                  <w:vAlign w:val="center"/>
                </w:tcPr>
                <w:p w14:paraId="08759B7F">
                  <w:pPr>
                    <w:keepNext w:val="0"/>
                    <w:keepLines w:val="0"/>
                    <w:pageBreakBefore w:val="0"/>
                    <w:widowControl w:val="0"/>
                    <w:kinsoku/>
                    <w:wordWrap/>
                    <w:overflowPunct/>
                    <w:topLinePunct w:val="0"/>
                    <w:autoSpaceDE/>
                    <w:autoSpaceDN/>
                    <w:bidi w:val="0"/>
                    <w:adjustRightInd w:val="0"/>
                    <w:snapToGrid w:val="0"/>
                    <w:jc w:val="center"/>
                    <w:textAlignment w:val="auto"/>
                    <w:rPr>
                      <w:bCs/>
                      <w:color w:val="auto"/>
                      <w:kern w:val="2"/>
                      <w:sz w:val="18"/>
                      <w:szCs w:val="18"/>
                      <w:lang w:val="en-US" w:eastAsia="zh-CN" w:bidi="ar-SA"/>
                    </w:rPr>
                  </w:pPr>
                  <w:r>
                    <w:rPr>
                      <w:bCs/>
                      <w:color w:val="auto"/>
                      <w:sz w:val="18"/>
                      <w:szCs w:val="18"/>
                    </w:rPr>
                    <w:t>--</w:t>
                  </w:r>
                </w:p>
              </w:tc>
            </w:tr>
            <w:tr w14:paraId="0CEAF352">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49" w:type="pct"/>
                  <w:noWrap w:val="0"/>
                  <w:vAlign w:val="center"/>
                </w:tcPr>
                <w:p w14:paraId="2A25623E">
                  <w:pPr>
                    <w:pStyle w:val="122"/>
                    <w:keepNext w:val="0"/>
                    <w:keepLines w:val="0"/>
                    <w:pageBreakBefore w:val="0"/>
                    <w:widowControl w:val="0"/>
                    <w:kinsoku/>
                    <w:wordWrap/>
                    <w:overflowPunct/>
                    <w:topLinePunct w:val="0"/>
                    <w:autoSpaceDE/>
                    <w:autoSpaceDN/>
                    <w:bidi w:val="0"/>
                    <w:adjustRightInd w:val="0"/>
                    <w:snapToGrid w:val="0"/>
                    <w:textAlignment w:val="auto"/>
                    <w:rPr>
                      <w:rFonts w:hint="default"/>
                      <w:color w:val="auto"/>
                      <w:kern w:val="0"/>
                      <w:sz w:val="18"/>
                      <w:szCs w:val="24"/>
                      <w:lang w:val="en-US" w:eastAsia="zh-CN" w:bidi="ar-SA"/>
                    </w:rPr>
                  </w:pPr>
                  <w:r>
                    <w:rPr>
                      <w:rFonts w:hint="eastAsia"/>
                      <w:color w:val="auto"/>
                      <w:kern w:val="0"/>
                      <w:sz w:val="18"/>
                      <w:szCs w:val="24"/>
                      <w:lang w:val="en-US" w:eastAsia="zh-CN" w:bidi="ar-SA"/>
                    </w:rPr>
                    <w:t>6</w:t>
                  </w:r>
                </w:p>
              </w:tc>
              <w:tc>
                <w:tcPr>
                  <w:tcW w:w="780" w:type="pct"/>
                  <w:noWrap w:val="0"/>
                  <w:vAlign w:val="center"/>
                </w:tcPr>
                <w:p w14:paraId="095DCF3B">
                  <w:pPr>
                    <w:pStyle w:val="122"/>
                    <w:keepNext w:val="0"/>
                    <w:keepLines w:val="0"/>
                    <w:pageBreakBefore w:val="0"/>
                    <w:widowControl w:val="0"/>
                    <w:kinsoku/>
                    <w:wordWrap/>
                    <w:overflowPunct/>
                    <w:topLinePunct w:val="0"/>
                    <w:autoSpaceDE/>
                    <w:autoSpaceDN/>
                    <w:bidi w:val="0"/>
                    <w:adjustRightInd w:val="0"/>
                    <w:snapToGrid w:val="0"/>
                    <w:textAlignment w:val="auto"/>
                    <w:rPr>
                      <w:rFonts w:hint="eastAsia" w:eastAsia="宋体"/>
                      <w:color w:val="auto"/>
                      <w:lang w:eastAsia="zh-CN"/>
                    </w:rPr>
                  </w:pPr>
                  <w:r>
                    <w:rPr>
                      <w:rFonts w:hint="eastAsia"/>
                      <w:color w:val="auto"/>
                      <w:lang w:eastAsia="zh-CN"/>
                    </w:rPr>
                    <w:t>电</w:t>
                  </w:r>
                </w:p>
              </w:tc>
              <w:tc>
                <w:tcPr>
                  <w:tcW w:w="703" w:type="pct"/>
                  <w:noWrap w:val="0"/>
                  <w:vAlign w:val="center"/>
                </w:tcPr>
                <w:p w14:paraId="6137C454">
                  <w:pPr>
                    <w:keepNext w:val="0"/>
                    <w:keepLines w:val="0"/>
                    <w:pageBreakBefore w:val="0"/>
                    <w:widowControl w:val="0"/>
                    <w:kinsoku/>
                    <w:wordWrap/>
                    <w:overflowPunct/>
                    <w:topLinePunct w:val="0"/>
                    <w:autoSpaceDE/>
                    <w:autoSpaceDN/>
                    <w:bidi w:val="0"/>
                    <w:adjustRightInd w:val="0"/>
                    <w:snapToGrid w:val="0"/>
                    <w:jc w:val="center"/>
                    <w:textAlignment w:val="auto"/>
                    <w:rPr>
                      <w:bCs/>
                      <w:color w:val="auto"/>
                      <w:kern w:val="2"/>
                      <w:sz w:val="18"/>
                      <w:szCs w:val="18"/>
                      <w:lang w:val="en-US" w:eastAsia="zh-CN" w:bidi="ar-SA"/>
                    </w:rPr>
                  </w:pPr>
                  <w:r>
                    <w:rPr>
                      <w:bCs/>
                      <w:color w:val="auto"/>
                      <w:sz w:val="18"/>
                      <w:szCs w:val="18"/>
                    </w:rPr>
                    <w:t>--</w:t>
                  </w:r>
                </w:p>
              </w:tc>
              <w:tc>
                <w:tcPr>
                  <w:tcW w:w="612" w:type="pct"/>
                  <w:noWrap w:val="0"/>
                  <w:vAlign w:val="center"/>
                </w:tcPr>
                <w:p w14:paraId="727D7EDF">
                  <w:pPr>
                    <w:keepNext w:val="0"/>
                    <w:keepLines w:val="0"/>
                    <w:pageBreakBefore w:val="0"/>
                    <w:widowControl w:val="0"/>
                    <w:kinsoku/>
                    <w:wordWrap/>
                    <w:overflowPunct/>
                    <w:topLinePunct w:val="0"/>
                    <w:autoSpaceDE/>
                    <w:autoSpaceDN/>
                    <w:bidi w:val="0"/>
                    <w:adjustRightInd w:val="0"/>
                    <w:snapToGrid w:val="0"/>
                    <w:jc w:val="center"/>
                    <w:textAlignment w:val="auto"/>
                    <w:rPr>
                      <w:bCs/>
                      <w:color w:val="auto"/>
                      <w:kern w:val="2"/>
                      <w:sz w:val="18"/>
                      <w:szCs w:val="18"/>
                      <w:lang w:val="en-US" w:eastAsia="zh-CN" w:bidi="ar-SA"/>
                    </w:rPr>
                  </w:pPr>
                  <w:r>
                    <w:rPr>
                      <w:bCs/>
                      <w:color w:val="auto"/>
                      <w:sz w:val="18"/>
                      <w:szCs w:val="18"/>
                    </w:rPr>
                    <w:t>--</w:t>
                  </w:r>
                </w:p>
              </w:tc>
              <w:tc>
                <w:tcPr>
                  <w:tcW w:w="761" w:type="pct"/>
                  <w:noWrap w:val="0"/>
                  <w:vAlign w:val="center"/>
                </w:tcPr>
                <w:p w14:paraId="06B1E7EA">
                  <w:pPr>
                    <w:pStyle w:val="122"/>
                    <w:keepNext w:val="0"/>
                    <w:keepLines w:val="0"/>
                    <w:pageBreakBefore w:val="0"/>
                    <w:widowControl w:val="0"/>
                    <w:kinsoku/>
                    <w:wordWrap/>
                    <w:overflowPunct/>
                    <w:topLinePunct w:val="0"/>
                    <w:autoSpaceDE/>
                    <w:autoSpaceDN/>
                    <w:bidi w:val="0"/>
                    <w:adjustRightInd w:val="0"/>
                    <w:snapToGrid w:val="0"/>
                    <w:textAlignment w:val="auto"/>
                    <w:rPr>
                      <w:rFonts w:hint="default" w:ascii="Times New Roman" w:hAnsi="Times New Roman" w:eastAsia="宋体" w:cs="Times New Roman"/>
                      <w:color w:val="auto"/>
                      <w:kern w:val="2"/>
                      <w:sz w:val="18"/>
                      <w:szCs w:val="24"/>
                      <w:lang w:val="en-US" w:eastAsia="zh-CN" w:bidi="ar-SA"/>
                    </w:rPr>
                  </w:pPr>
                  <w:r>
                    <w:rPr>
                      <w:rFonts w:hint="eastAsia"/>
                      <w:snapToGrid/>
                      <w:color w:val="auto"/>
                      <w:szCs w:val="24"/>
                      <w:lang w:val="en-US" w:eastAsia="zh-CN"/>
                    </w:rPr>
                    <w:t>30万kw·h</w:t>
                  </w:r>
                </w:p>
              </w:tc>
              <w:tc>
                <w:tcPr>
                  <w:tcW w:w="695" w:type="pct"/>
                  <w:noWrap w:val="0"/>
                  <w:vAlign w:val="center"/>
                </w:tcPr>
                <w:p w14:paraId="1618F0C7">
                  <w:pPr>
                    <w:keepNext w:val="0"/>
                    <w:keepLines w:val="0"/>
                    <w:pageBreakBefore w:val="0"/>
                    <w:widowControl w:val="0"/>
                    <w:kinsoku/>
                    <w:wordWrap/>
                    <w:overflowPunct/>
                    <w:topLinePunct w:val="0"/>
                    <w:autoSpaceDE/>
                    <w:autoSpaceDN/>
                    <w:bidi w:val="0"/>
                    <w:adjustRightInd w:val="0"/>
                    <w:snapToGrid w:val="0"/>
                    <w:jc w:val="center"/>
                    <w:textAlignment w:val="auto"/>
                    <w:rPr>
                      <w:bCs/>
                      <w:color w:val="auto"/>
                      <w:kern w:val="2"/>
                      <w:sz w:val="18"/>
                      <w:szCs w:val="18"/>
                      <w:lang w:val="en-US" w:eastAsia="zh-CN" w:bidi="ar-SA"/>
                    </w:rPr>
                  </w:pPr>
                  <w:r>
                    <w:rPr>
                      <w:bCs/>
                      <w:color w:val="auto"/>
                      <w:sz w:val="18"/>
                      <w:szCs w:val="18"/>
                    </w:rPr>
                    <w:t>--</w:t>
                  </w:r>
                </w:p>
              </w:tc>
              <w:tc>
                <w:tcPr>
                  <w:tcW w:w="637" w:type="pct"/>
                  <w:noWrap w:val="0"/>
                  <w:vAlign w:val="center"/>
                </w:tcPr>
                <w:p w14:paraId="7D0CFE30">
                  <w:pPr>
                    <w:keepNext w:val="0"/>
                    <w:keepLines w:val="0"/>
                    <w:pageBreakBefore w:val="0"/>
                    <w:widowControl w:val="0"/>
                    <w:kinsoku/>
                    <w:wordWrap/>
                    <w:overflowPunct/>
                    <w:topLinePunct w:val="0"/>
                    <w:autoSpaceDE/>
                    <w:autoSpaceDN/>
                    <w:bidi w:val="0"/>
                    <w:adjustRightInd w:val="0"/>
                    <w:snapToGrid w:val="0"/>
                    <w:jc w:val="center"/>
                    <w:textAlignment w:val="auto"/>
                    <w:rPr>
                      <w:bCs/>
                      <w:color w:val="auto"/>
                      <w:kern w:val="2"/>
                      <w:sz w:val="18"/>
                      <w:szCs w:val="18"/>
                      <w:lang w:val="en-US" w:eastAsia="zh-CN" w:bidi="ar-SA"/>
                    </w:rPr>
                  </w:pPr>
                  <w:r>
                    <w:rPr>
                      <w:bCs/>
                      <w:color w:val="auto"/>
                      <w:sz w:val="18"/>
                      <w:szCs w:val="18"/>
                    </w:rPr>
                    <w:t>--</w:t>
                  </w:r>
                </w:p>
              </w:tc>
              <w:tc>
                <w:tcPr>
                  <w:tcW w:w="459" w:type="pct"/>
                  <w:noWrap w:val="0"/>
                  <w:vAlign w:val="center"/>
                </w:tcPr>
                <w:p w14:paraId="3F9BFE7C">
                  <w:pPr>
                    <w:keepNext w:val="0"/>
                    <w:keepLines w:val="0"/>
                    <w:pageBreakBefore w:val="0"/>
                    <w:widowControl w:val="0"/>
                    <w:kinsoku/>
                    <w:wordWrap/>
                    <w:overflowPunct/>
                    <w:topLinePunct w:val="0"/>
                    <w:autoSpaceDE/>
                    <w:autoSpaceDN/>
                    <w:bidi w:val="0"/>
                    <w:adjustRightInd w:val="0"/>
                    <w:snapToGrid w:val="0"/>
                    <w:jc w:val="center"/>
                    <w:textAlignment w:val="auto"/>
                    <w:rPr>
                      <w:bCs/>
                      <w:color w:val="auto"/>
                      <w:kern w:val="2"/>
                      <w:sz w:val="18"/>
                      <w:szCs w:val="18"/>
                      <w:lang w:val="en-US" w:eastAsia="zh-CN" w:bidi="ar-SA"/>
                    </w:rPr>
                  </w:pPr>
                  <w:r>
                    <w:rPr>
                      <w:bCs/>
                      <w:color w:val="auto"/>
                      <w:sz w:val="18"/>
                      <w:szCs w:val="18"/>
                    </w:rPr>
                    <w:t>--</w:t>
                  </w:r>
                </w:p>
              </w:tc>
            </w:tr>
            <w:tr w14:paraId="2A6F4714">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000" w:type="pct"/>
                  <w:gridSpan w:val="8"/>
                  <w:noWrap w:val="0"/>
                  <w:vAlign w:val="center"/>
                </w:tcPr>
                <w:p w14:paraId="282FB8D5">
                  <w:pPr>
                    <w:keepNext w:val="0"/>
                    <w:keepLines w:val="0"/>
                    <w:pageBreakBefore w:val="0"/>
                    <w:widowControl w:val="0"/>
                    <w:kinsoku/>
                    <w:wordWrap/>
                    <w:overflowPunct/>
                    <w:topLinePunct w:val="0"/>
                    <w:autoSpaceDE/>
                    <w:autoSpaceDN/>
                    <w:bidi w:val="0"/>
                    <w:adjustRightInd w:val="0"/>
                    <w:snapToGrid w:val="0"/>
                    <w:jc w:val="left"/>
                    <w:textAlignment w:val="auto"/>
                    <w:rPr>
                      <w:rFonts w:hint="eastAsia"/>
                      <w:color w:val="auto"/>
                      <w:kern w:val="0"/>
                      <w:sz w:val="18"/>
                      <w:szCs w:val="24"/>
                      <w:lang w:val="en-US" w:eastAsia="zh-CN" w:bidi="ar-SA"/>
                    </w:rPr>
                  </w:pPr>
                  <w:r>
                    <w:rPr>
                      <w:rFonts w:hint="eastAsia"/>
                      <w:color w:val="auto"/>
                      <w:kern w:val="0"/>
                      <w:sz w:val="18"/>
                      <w:szCs w:val="24"/>
                      <w:lang w:val="en-US" w:eastAsia="zh-CN" w:bidi="ar-SA"/>
                    </w:rPr>
                    <w:t>注：①根据建设单位提供的资料，本项目原料中塑料（PC、PP、ABS）颗粒、塑料助剂颗粒、色母颗粒的直径为3~5mm，粒径较大，故其混料工序不会产生非甲烷总烃废气。</w:t>
                  </w:r>
                </w:p>
                <w:p w14:paraId="3DDD70AD">
                  <w:pPr>
                    <w:keepNext w:val="0"/>
                    <w:keepLines w:val="0"/>
                    <w:pageBreakBefore w:val="0"/>
                    <w:widowControl w:val="0"/>
                    <w:kinsoku/>
                    <w:wordWrap/>
                    <w:overflowPunct/>
                    <w:topLinePunct w:val="0"/>
                    <w:autoSpaceDE/>
                    <w:autoSpaceDN/>
                    <w:bidi w:val="0"/>
                    <w:adjustRightInd w:val="0"/>
                    <w:snapToGrid w:val="0"/>
                    <w:ind w:firstLine="360" w:firstLineChars="200"/>
                    <w:jc w:val="left"/>
                    <w:textAlignment w:val="auto"/>
                    <w:rPr>
                      <w:rFonts w:hint="default"/>
                      <w:color w:val="auto"/>
                      <w:kern w:val="0"/>
                      <w:sz w:val="18"/>
                      <w:szCs w:val="24"/>
                      <w:lang w:val="en-US" w:eastAsia="zh-CN" w:bidi="ar-SA"/>
                    </w:rPr>
                  </w:pPr>
                  <w:r>
                    <w:rPr>
                      <w:rFonts w:hint="eastAsia"/>
                      <w:color w:val="auto"/>
                      <w:kern w:val="0"/>
                      <w:sz w:val="18"/>
                      <w:szCs w:val="24"/>
                      <w:lang w:val="en-US" w:eastAsia="zh-CN" w:bidi="ar-SA"/>
                    </w:rPr>
                    <w:t>②PC塑料颗粒用量约为60%，PP塑料颗粒用量约为30%，ABS塑料颗粒用量约为10%。</w:t>
                  </w:r>
                </w:p>
              </w:tc>
            </w:tr>
          </w:tbl>
          <w:p w14:paraId="5E41613F">
            <w:pPr>
              <w:spacing w:line="300" w:lineRule="auto"/>
              <w:ind w:firstLine="482" w:firstLineChars="200"/>
              <w:rPr>
                <w:rFonts w:eastAsia="黑体"/>
                <w:b/>
                <w:color w:val="auto"/>
                <w:sz w:val="24"/>
              </w:rPr>
            </w:pPr>
            <w:r>
              <w:rPr>
                <w:rFonts w:hint="eastAsia" w:eastAsia="黑体"/>
                <w:b/>
                <w:color w:val="auto"/>
                <w:sz w:val="24"/>
              </w:rPr>
              <w:t>2.6.2主要原辅材料理化性质</w:t>
            </w:r>
          </w:p>
          <w:p w14:paraId="1BADE88F">
            <w:pPr>
              <w:pStyle w:val="149"/>
              <w:numPr>
                <w:ilvl w:val="0"/>
                <w:numId w:val="7"/>
              </w:numPr>
              <w:ind w:left="0" w:firstLine="0"/>
              <w:rPr>
                <w:rFonts w:eastAsia="黑体"/>
                <w:b w:val="0"/>
                <w:color w:val="auto"/>
                <w:sz w:val="21"/>
              </w:rPr>
            </w:pPr>
            <w:r>
              <w:rPr>
                <w:rFonts w:eastAsia="黑体"/>
                <w:b w:val="0"/>
                <w:color w:val="auto"/>
                <w:sz w:val="21"/>
              </w:rPr>
              <w:t>主要化学品理化性质一览表</w:t>
            </w:r>
          </w:p>
          <w:tbl>
            <w:tblPr>
              <w:tblStyle w:val="41"/>
              <w:tblW w:w="496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62"/>
              <w:gridCol w:w="1402"/>
              <w:gridCol w:w="6931"/>
            </w:tblGrid>
            <w:tr w14:paraId="6149E3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68" w:type="pct"/>
                  <w:tcBorders>
                    <w:top w:val="single" w:color="auto" w:sz="12" w:space="0"/>
                    <w:left w:val="nil"/>
                    <w:bottom w:val="single" w:color="auto" w:sz="12" w:space="0"/>
                    <w:right w:val="single" w:color="auto" w:sz="6" w:space="0"/>
                  </w:tcBorders>
                  <w:noWrap w:val="0"/>
                  <w:vAlign w:val="center"/>
                </w:tcPr>
                <w:p w14:paraId="526977DB">
                  <w:pPr>
                    <w:pStyle w:val="259"/>
                    <w:numPr>
                      <w:ilvl w:val="0"/>
                      <w:numId w:val="0"/>
                    </w:numPr>
                    <w:rPr>
                      <w:rFonts w:eastAsia="宋体"/>
                      <w:b/>
                      <w:color w:val="auto"/>
                      <w:kern w:val="2"/>
                      <w:sz w:val="18"/>
                      <w:szCs w:val="18"/>
                    </w:rPr>
                  </w:pPr>
                  <w:r>
                    <w:rPr>
                      <w:rFonts w:eastAsia="宋体"/>
                      <w:b/>
                      <w:color w:val="auto"/>
                      <w:kern w:val="2"/>
                      <w:sz w:val="18"/>
                      <w:szCs w:val="18"/>
                    </w:rPr>
                    <w:t>序号</w:t>
                  </w:r>
                </w:p>
              </w:tc>
              <w:tc>
                <w:tcPr>
                  <w:tcW w:w="779" w:type="pct"/>
                  <w:tcBorders>
                    <w:top w:val="single" w:color="auto" w:sz="12" w:space="0"/>
                    <w:left w:val="single" w:color="auto" w:sz="6" w:space="0"/>
                    <w:bottom w:val="single" w:color="auto" w:sz="12" w:space="0"/>
                    <w:right w:val="single" w:color="auto" w:sz="6" w:space="0"/>
                  </w:tcBorders>
                  <w:noWrap w:val="0"/>
                  <w:vAlign w:val="center"/>
                </w:tcPr>
                <w:p w14:paraId="38BAD58F">
                  <w:pPr>
                    <w:pStyle w:val="259"/>
                    <w:numPr>
                      <w:ilvl w:val="0"/>
                      <w:numId w:val="0"/>
                    </w:numPr>
                    <w:rPr>
                      <w:rFonts w:eastAsia="宋体"/>
                      <w:b/>
                      <w:color w:val="auto"/>
                      <w:kern w:val="2"/>
                      <w:sz w:val="18"/>
                      <w:szCs w:val="18"/>
                    </w:rPr>
                  </w:pPr>
                  <w:r>
                    <w:rPr>
                      <w:rFonts w:eastAsia="宋体"/>
                      <w:b/>
                      <w:color w:val="auto"/>
                      <w:kern w:val="2"/>
                      <w:sz w:val="18"/>
                      <w:szCs w:val="18"/>
                    </w:rPr>
                    <w:t>名称</w:t>
                  </w:r>
                </w:p>
              </w:tc>
              <w:tc>
                <w:tcPr>
                  <w:tcW w:w="3852" w:type="pct"/>
                  <w:tcBorders>
                    <w:top w:val="single" w:color="auto" w:sz="12" w:space="0"/>
                    <w:left w:val="single" w:color="auto" w:sz="6" w:space="0"/>
                    <w:bottom w:val="single" w:color="auto" w:sz="12" w:space="0"/>
                    <w:right w:val="nil"/>
                  </w:tcBorders>
                  <w:noWrap w:val="0"/>
                  <w:vAlign w:val="center"/>
                </w:tcPr>
                <w:p w14:paraId="4DC5B255">
                  <w:pPr>
                    <w:pStyle w:val="146"/>
                    <w:rPr>
                      <w:b/>
                      <w:bCs/>
                      <w:color w:val="auto"/>
                    </w:rPr>
                  </w:pPr>
                  <w:r>
                    <w:rPr>
                      <w:b/>
                      <w:bCs/>
                      <w:color w:val="auto"/>
                    </w:rPr>
                    <w:t>理化性质</w:t>
                  </w:r>
                </w:p>
              </w:tc>
            </w:tr>
            <w:tr w14:paraId="623317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68" w:type="pct"/>
                  <w:tcBorders>
                    <w:top w:val="single" w:color="auto" w:sz="4" w:space="0"/>
                    <w:left w:val="nil"/>
                    <w:bottom w:val="single" w:color="auto" w:sz="4" w:space="0"/>
                    <w:right w:val="single" w:color="auto" w:sz="6" w:space="0"/>
                  </w:tcBorders>
                  <w:noWrap w:val="0"/>
                  <w:vAlign w:val="center"/>
                </w:tcPr>
                <w:p w14:paraId="06242BA5">
                  <w:pPr>
                    <w:pStyle w:val="259"/>
                    <w:numPr>
                      <w:ilvl w:val="0"/>
                      <w:numId w:val="0"/>
                    </w:numPr>
                    <w:rPr>
                      <w:rFonts w:hint="eastAsia" w:eastAsia="宋体"/>
                      <w:bCs w:val="0"/>
                      <w:color w:val="auto"/>
                      <w:kern w:val="2"/>
                      <w:sz w:val="18"/>
                      <w:szCs w:val="18"/>
                      <w:lang w:val="en-US" w:eastAsia="zh-CN"/>
                    </w:rPr>
                  </w:pPr>
                  <w:r>
                    <w:rPr>
                      <w:rFonts w:hint="eastAsia" w:eastAsia="宋体"/>
                      <w:bCs w:val="0"/>
                      <w:color w:val="auto"/>
                      <w:kern w:val="2"/>
                      <w:sz w:val="18"/>
                      <w:szCs w:val="18"/>
                      <w:lang w:val="en-US" w:eastAsia="zh-CN"/>
                    </w:rPr>
                    <w:t>1</w:t>
                  </w:r>
                </w:p>
              </w:tc>
              <w:tc>
                <w:tcPr>
                  <w:tcW w:w="779" w:type="pct"/>
                  <w:tcBorders>
                    <w:top w:val="single" w:color="auto" w:sz="4" w:space="0"/>
                    <w:left w:val="single" w:color="auto" w:sz="6" w:space="0"/>
                    <w:bottom w:val="single" w:color="auto" w:sz="4" w:space="0"/>
                    <w:right w:val="single" w:color="auto" w:sz="6" w:space="0"/>
                  </w:tcBorders>
                  <w:noWrap w:val="0"/>
                  <w:vAlign w:val="center"/>
                </w:tcPr>
                <w:p w14:paraId="2FC69612">
                  <w:pPr>
                    <w:pStyle w:val="259"/>
                    <w:numPr>
                      <w:ilvl w:val="0"/>
                      <w:numId w:val="0"/>
                    </w:numPr>
                    <w:rPr>
                      <w:rFonts w:eastAsia="宋体"/>
                      <w:bCs w:val="0"/>
                      <w:color w:val="auto"/>
                      <w:kern w:val="2"/>
                      <w:sz w:val="18"/>
                      <w:szCs w:val="18"/>
                    </w:rPr>
                  </w:pPr>
                  <w:r>
                    <w:rPr>
                      <w:rFonts w:hint="eastAsia" w:eastAsia="宋体"/>
                      <w:bCs w:val="0"/>
                      <w:color w:val="auto"/>
                      <w:kern w:val="2"/>
                      <w:sz w:val="18"/>
                      <w:szCs w:val="18"/>
                    </w:rPr>
                    <w:t>塑料颗粒</w:t>
                  </w:r>
                </w:p>
              </w:tc>
              <w:tc>
                <w:tcPr>
                  <w:tcW w:w="3852" w:type="pct"/>
                  <w:tcBorders>
                    <w:top w:val="single" w:color="auto" w:sz="4" w:space="0"/>
                    <w:left w:val="single" w:color="auto" w:sz="6" w:space="0"/>
                    <w:bottom w:val="single" w:color="auto" w:sz="4" w:space="0"/>
                    <w:right w:val="nil"/>
                  </w:tcBorders>
                  <w:noWrap w:val="0"/>
                  <w:vAlign w:val="center"/>
                </w:tcPr>
                <w:p w14:paraId="57581AD7">
                  <w:pPr>
                    <w:pStyle w:val="146"/>
                    <w:jc w:val="left"/>
                    <w:rPr>
                      <w:rFonts w:hint="eastAsia" w:eastAsia="宋体"/>
                      <w:color w:val="auto"/>
                      <w:lang w:eastAsia="zh-CN"/>
                    </w:rPr>
                  </w:pPr>
                  <w:r>
                    <w:rPr>
                      <w:rFonts w:hint="eastAsia"/>
                      <w:color w:val="auto"/>
                    </w:rPr>
                    <w:t>是塑料以半成品形态进行储存、运输和加工成型的原料。本项目注塑生产线所使用的塑料颗粒基本为</w:t>
                  </w:r>
                  <w:r>
                    <w:rPr>
                      <w:rFonts w:hint="eastAsia"/>
                      <w:color w:val="auto"/>
                      <w:lang w:val="en-US" w:eastAsia="zh-CN"/>
                    </w:rPr>
                    <w:t>PC、PP、ABS</w:t>
                  </w:r>
                  <w:r>
                    <w:rPr>
                      <w:rFonts w:hint="eastAsia"/>
                      <w:color w:val="auto"/>
                    </w:rPr>
                    <w:t>塑料颗粒。</w:t>
                  </w:r>
                </w:p>
                <w:p w14:paraId="79DD2738">
                  <w:pPr>
                    <w:pStyle w:val="146"/>
                    <w:jc w:val="left"/>
                    <w:rPr>
                      <w:rFonts w:hint="eastAsia"/>
                      <w:b/>
                      <w:bCs/>
                      <w:color w:val="auto"/>
                      <w:lang w:val="en-US" w:eastAsia="zh-CN"/>
                    </w:rPr>
                  </w:pPr>
                  <w:r>
                    <w:rPr>
                      <w:rFonts w:hint="eastAsia"/>
                      <w:b/>
                      <w:bCs/>
                      <w:color w:val="auto"/>
                      <w:lang w:eastAsia="zh-CN"/>
                    </w:rPr>
                    <w:t>①</w:t>
                  </w:r>
                  <w:r>
                    <w:rPr>
                      <w:rFonts w:hint="eastAsia"/>
                      <w:b/>
                      <w:bCs/>
                      <w:color w:val="auto"/>
                      <w:lang w:val="en-US" w:eastAsia="zh-CN"/>
                    </w:rPr>
                    <w:t>PC塑料</w:t>
                  </w:r>
                </w:p>
                <w:p w14:paraId="2C748329">
                  <w:pPr>
                    <w:pStyle w:val="146"/>
                    <w:jc w:val="left"/>
                    <w:rPr>
                      <w:rFonts w:hint="eastAsia"/>
                      <w:color w:val="auto"/>
                      <w:lang w:val="en-US" w:eastAsia="zh-CN"/>
                    </w:rPr>
                  </w:pPr>
                  <w:r>
                    <w:rPr>
                      <w:rFonts w:hint="eastAsia"/>
                      <w:color w:val="auto"/>
                      <w:lang w:val="en-US" w:eastAsia="zh-CN"/>
                    </w:rPr>
                    <w:t>聚碳酸酯(PC)是碳酸的聚酯类，碳酸本身并不稳定，但其衍生物(如光气，尿素，碳酸盐，碳酸酯)都有一定稳定性。</w:t>
                  </w:r>
                </w:p>
                <w:p w14:paraId="733C293A">
                  <w:pPr>
                    <w:pStyle w:val="146"/>
                    <w:jc w:val="left"/>
                    <w:rPr>
                      <w:rFonts w:hint="eastAsia"/>
                      <w:color w:val="auto"/>
                      <w:lang w:val="en-US" w:eastAsia="zh-CN"/>
                    </w:rPr>
                  </w:pPr>
                  <w:r>
                    <w:rPr>
                      <w:rFonts w:hint="eastAsia"/>
                      <w:color w:val="auto"/>
                      <w:lang w:val="en-US" w:eastAsia="zh-CN"/>
                    </w:rPr>
                    <w:t>聚碳酸酯耐弱酸，耐弱碱，耐中性油，不耐紫外光，不耐强碱。</w:t>
                  </w:r>
                </w:p>
                <w:p w14:paraId="2D9D603C">
                  <w:pPr>
                    <w:pStyle w:val="146"/>
                    <w:jc w:val="left"/>
                    <w:rPr>
                      <w:rFonts w:hint="eastAsia"/>
                      <w:color w:val="auto"/>
                      <w:lang w:val="en-US" w:eastAsia="zh-CN"/>
                    </w:rPr>
                  </w:pPr>
                  <w:r>
                    <w:rPr>
                      <w:rFonts w:hint="eastAsia"/>
                      <w:color w:val="auto"/>
                      <w:lang w:val="en-US" w:eastAsia="zh-CN"/>
                    </w:rPr>
                    <w:t>PC是几乎无色的玻璃态的无定形聚合物，有很好的光学性。PC高分子量树脂有很高的韧性，悬臂梁缺口冲击强度为600~900J/m，未填充牌号的热变形温度大约为130°C，玻璃纤维增强后可使这个数值增加10°C。PC的弯曲模量可达2400MPa以上，树脂可加工制成大的刚性制品。低于100°C时，在负载下的蠕变率很低。PC耐水解性差，不能用于重复经受高压蒸汽的制品。</w:t>
                  </w:r>
                </w:p>
                <w:p w14:paraId="7B5C785E">
                  <w:pPr>
                    <w:pStyle w:val="146"/>
                    <w:jc w:val="left"/>
                    <w:rPr>
                      <w:rFonts w:hint="eastAsia"/>
                      <w:color w:val="auto"/>
                      <w:lang w:val="en-US" w:eastAsia="zh-CN"/>
                    </w:rPr>
                  </w:pPr>
                  <w:r>
                    <w:rPr>
                      <w:rFonts w:hint="eastAsia"/>
                      <w:color w:val="auto"/>
                      <w:lang w:val="en-US" w:eastAsia="zh-CN"/>
                    </w:rPr>
                    <w:t>PC主要性能缺陷是耐水解稳定性不够高，对缺口敏感，耐有机化学品性，耐刮痕性较差，长期暴露于紫外线中会发黄。和其他树脂一样，PC容易受某些有机溶剂的侵蚀。</w:t>
                  </w:r>
                </w:p>
                <w:p w14:paraId="11B7F049">
                  <w:pPr>
                    <w:pStyle w:val="146"/>
                    <w:jc w:val="left"/>
                    <w:rPr>
                      <w:rFonts w:hint="eastAsia"/>
                      <w:color w:val="auto"/>
                      <w:lang w:val="en-US" w:eastAsia="zh-CN"/>
                    </w:rPr>
                  </w:pPr>
                  <w:r>
                    <w:rPr>
                      <w:rFonts w:hint="eastAsia"/>
                      <w:color w:val="auto"/>
                      <w:lang w:val="en-US" w:eastAsia="zh-CN"/>
                    </w:rPr>
                    <w:t>PC材料具有阻燃性。抗氧化性。</w:t>
                  </w:r>
                </w:p>
                <w:p w14:paraId="72B73CDB">
                  <w:pPr>
                    <w:pStyle w:val="146"/>
                    <w:jc w:val="left"/>
                    <w:rPr>
                      <w:rFonts w:hint="eastAsia"/>
                      <w:b/>
                      <w:bCs/>
                      <w:color w:val="auto"/>
                      <w:lang w:val="en-US" w:eastAsia="zh-CN"/>
                    </w:rPr>
                  </w:pPr>
                  <w:r>
                    <w:rPr>
                      <w:rFonts w:hint="eastAsia"/>
                      <w:b/>
                      <w:bCs/>
                      <w:color w:val="auto"/>
                      <w:lang w:val="en-US" w:eastAsia="zh-CN"/>
                    </w:rPr>
                    <w:t>②PP塑料</w:t>
                  </w:r>
                </w:p>
                <w:p w14:paraId="07518D7D">
                  <w:pPr>
                    <w:pStyle w:val="146"/>
                    <w:jc w:val="left"/>
                    <w:rPr>
                      <w:rFonts w:hint="default"/>
                      <w:color w:val="auto"/>
                      <w:lang w:val="en-US" w:eastAsia="zh-CN"/>
                    </w:rPr>
                  </w:pPr>
                  <w:r>
                    <w:rPr>
                      <w:rFonts w:hint="eastAsia"/>
                      <w:color w:val="auto"/>
                      <w:lang w:val="en-US" w:eastAsia="zh-CN"/>
                    </w:rPr>
                    <w:t>聚丙烯（Polypropylene，简称PP）是一种半结晶的热塑性塑料。具有较高的耐冲击性，机械性质强韧，抗多种有机溶剂和酸碱腐蚀。</w:t>
                  </w:r>
                </w:p>
                <w:p w14:paraId="5F961105">
                  <w:pPr>
                    <w:pStyle w:val="146"/>
                    <w:jc w:val="left"/>
                    <w:rPr>
                      <w:rFonts w:hint="eastAsia"/>
                      <w:b/>
                      <w:bCs/>
                      <w:color w:val="auto"/>
                    </w:rPr>
                  </w:pPr>
                  <w:r>
                    <w:rPr>
                      <w:rFonts w:hint="eastAsia"/>
                      <w:b/>
                      <w:bCs/>
                      <w:color w:val="auto"/>
                      <w:lang w:eastAsia="zh-CN"/>
                    </w:rPr>
                    <w:t>③</w:t>
                  </w:r>
                  <w:r>
                    <w:rPr>
                      <w:rFonts w:hint="eastAsia"/>
                      <w:b/>
                      <w:bCs/>
                      <w:color w:val="auto"/>
                    </w:rPr>
                    <w:t>ABS塑料</w:t>
                  </w:r>
                </w:p>
                <w:p w14:paraId="28C46B3A">
                  <w:pPr>
                    <w:pStyle w:val="146"/>
                    <w:jc w:val="left"/>
                    <w:rPr>
                      <w:rFonts w:hint="eastAsia"/>
                      <w:color w:val="auto"/>
                    </w:rPr>
                  </w:pPr>
                  <w:r>
                    <w:rPr>
                      <w:rFonts w:hint="eastAsia"/>
                      <w:color w:val="auto"/>
                    </w:rPr>
                    <w:t>塑料ABS树脂是目前产量最大，应用最广泛的聚合物，它将PB，PAN，PS的各种性能有机地统一起来，兼具韧，硬，刚相均衡的优良力学性能。ABS是丙烯腈、丁二烯和苯乙烯的三元共聚物，A代表丙烯腈，B代表丁二烯，S代表苯乙烯。经过实际使用发现</w:t>
                  </w:r>
                  <w:r>
                    <w:rPr>
                      <w:rFonts w:hint="eastAsia"/>
                      <w:color w:val="auto"/>
                      <w:lang w:eastAsia="zh-CN"/>
                    </w:rPr>
                    <w:t>：</w:t>
                  </w:r>
                  <w:r>
                    <w:rPr>
                      <w:rFonts w:hint="eastAsia"/>
                      <w:color w:val="auto"/>
                    </w:rPr>
                    <w:t>ABS塑料管材，不耐硫酸腐蚀，遇硫酸就粉碎性破裂。</w:t>
                  </w:r>
                </w:p>
                <w:p w14:paraId="5D3B2663">
                  <w:pPr>
                    <w:pStyle w:val="146"/>
                    <w:jc w:val="left"/>
                    <w:rPr>
                      <w:rFonts w:hint="eastAsia"/>
                      <w:color w:val="auto"/>
                    </w:rPr>
                  </w:pPr>
                  <w:r>
                    <w:rPr>
                      <w:rFonts w:hint="eastAsia"/>
                      <w:color w:val="auto"/>
                    </w:rPr>
                    <w:t>由于具有三种组成，而赋予了其很好的性能</w:t>
                  </w:r>
                  <w:r>
                    <w:rPr>
                      <w:rFonts w:hint="eastAsia"/>
                      <w:color w:val="auto"/>
                      <w:lang w:eastAsia="zh-CN"/>
                    </w:rPr>
                    <w:t>；</w:t>
                  </w:r>
                  <w:r>
                    <w:rPr>
                      <w:rFonts w:hint="eastAsia"/>
                      <w:color w:val="auto"/>
                    </w:rPr>
                    <w:t>丙烯腈赋予ABS树脂的化学稳定性、耐油性、一定的刚度和硬度</w:t>
                  </w:r>
                  <w:r>
                    <w:rPr>
                      <w:rFonts w:hint="eastAsia"/>
                      <w:color w:val="auto"/>
                      <w:lang w:eastAsia="zh-CN"/>
                    </w:rPr>
                    <w:t>；</w:t>
                  </w:r>
                  <w:r>
                    <w:rPr>
                      <w:rFonts w:hint="eastAsia"/>
                      <w:color w:val="auto"/>
                    </w:rPr>
                    <w:t>丁二烯使其韧性、冲击性和耐寒性有所提高</w:t>
                  </w:r>
                  <w:r>
                    <w:rPr>
                      <w:rFonts w:hint="eastAsia"/>
                      <w:color w:val="auto"/>
                      <w:lang w:eastAsia="zh-CN"/>
                    </w:rPr>
                    <w:t>；</w:t>
                  </w:r>
                  <w:r>
                    <w:rPr>
                      <w:rFonts w:hint="eastAsia"/>
                      <w:color w:val="auto"/>
                    </w:rPr>
                    <w:t>苯乙烯使其具有良好的介电性能，并呈现良好的加工性。</w:t>
                  </w:r>
                </w:p>
                <w:p w14:paraId="626283AC">
                  <w:pPr>
                    <w:pStyle w:val="146"/>
                    <w:jc w:val="left"/>
                    <w:rPr>
                      <w:rFonts w:hint="eastAsia"/>
                      <w:color w:val="auto"/>
                    </w:rPr>
                  </w:pPr>
                  <w:r>
                    <w:rPr>
                      <w:rFonts w:hint="eastAsia"/>
                      <w:color w:val="auto"/>
                    </w:rPr>
                    <w:t>大部分ABS是无毒的，不透水，但略透水蒸气，吸水率低，室温浸水一年吸水率不超过1%而物理性能不起变化。ABS树脂制品表面可以抛光，能得到高度光泽的制品。</w:t>
                  </w:r>
                </w:p>
                <w:p w14:paraId="4BAEAA99">
                  <w:pPr>
                    <w:pStyle w:val="146"/>
                    <w:jc w:val="left"/>
                    <w:rPr>
                      <w:rFonts w:hint="eastAsia"/>
                      <w:color w:val="auto"/>
                    </w:rPr>
                  </w:pPr>
                  <w:r>
                    <w:rPr>
                      <w:rFonts w:hint="eastAsia"/>
                      <w:color w:val="auto"/>
                    </w:rPr>
                    <w:t>ABS具有优良的综合物理和机械性能，极好的低温抗冲击性能。尺寸稳定性。电性能、耐磨性、抗化学药品性、染色性、成品加工和机械加工较好。ABS树脂耐水、无机盐、碱和酸类，不溶于大部分醇类和烃类溶剂，而容易溶于醛、酮、酯和某些氯代烃中。ABS树脂热变形温度低可燃，耐候性较差。熔融温度在217~237℃，热分解温度在250℃以上。</w:t>
                  </w:r>
                </w:p>
                <w:p w14:paraId="5D661E48">
                  <w:pPr>
                    <w:pStyle w:val="146"/>
                    <w:jc w:val="left"/>
                    <w:rPr>
                      <w:rFonts w:hint="eastAsia" w:eastAsia="宋体"/>
                      <w:b/>
                      <w:bCs/>
                      <w:color w:val="auto"/>
                      <w:lang w:eastAsia="zh-CN"/>
                    </w:rPr>
                  </w:pPr>
                  <w:r>
                    <w:rPr>
                      <w:rFonts w:hint="eastAsia"/>
                      <w:b/>
                      <w:bCs/>
                      <w:color w:val="auto"/>
                    </w:rPr>
                    <w:t>物料性能：</w:t>
                  </w:r>
                </w:p>
                <w:p w14:paraId="4443A9A3">
                  <w:pPr>
                    <w:pStyle w:val="146"/>
                    <w:jc w:val="left"/>
                    <w:rPr>
                      <w:rFonts w:hint="eastAsia" w:eastAsia="宋体"/>
                      <w:color w:val="auto"/>
                      <w:lang w:eastAsia="zh-CN"/>
                    </w:rPr>
                  </w:pPr>
                  <w:r>
                    <w:rPr>
                      <w:rFonts w:hint="eastAsia"/>
                      <w:color w:val="auto"/>
                      <w:lang w:val="en-US" w:eastAsia="zh-CN"/>
                    </w:rPr>
                    <w:t>A.</w:t>
                  </w:r>
                  <w:r>
                    <w:rPr>
                      <w:rFonts w:hint="eastAsia"/>
                      <w:color w:val="auto"/>
                    </w:rPr>
                    <w:t>综合性能较好</w:t>
                  </w:r>
                  <w:r>
                    <w:rPr>
                      <w:rFonts w:hint="eastAsia"/>
                      <w:color w:val="auto"/>
                      <w:lang w:eastAsia="zh-CN"/>
                    </w:rPr>
                    <w:t>，</w:t>
                  </w:r>
                  <w:r>
                    <w:rPr>
                      <w:rFonts w:hint="eastAsia"/>
                      <w:color w:val="auto"/>
                    </w:rPr>
                    <w:t>冲击强度较高</w:t>
                  </w:r>
                  <w:r>
                    <w:rPr>
                      <w:rFonts w:hint="eastAsia"/>
                      <w:color w:val="auto"/>
                      <w:lang w:eastAsia="zh-CN"/>
                    </w:rPr>
                    <w:t>，</w:t>
                  </w:r>
                  <w:r>
                    <w:rPr>
                      <w:rFonts w:hint="eastAsia"/>
                      <w:color w:val="auto"/>
                    </w:rPr>
                    <w:t>化学稳定性</w:t>
                  </w:r>
                  <w:r>
                    <w:rPr>
                      <w:rFonts w:hint="eastAsia"/>
                      <w:color w:val="auto"/>
                      <w:lang w:eastAsia="zh-CN"/>
                    </w:rPr>
                    <w:t>，</w:t>
                  </w:r>
                  <w:r>
                    <w:rPr>
                      <w:rFonts w:hint="eastAsia"/>
                      <w:color w:val="auto"/>
                    </w:rPr>
                    <w:t>电性能良好</w:t>
                  </w:r>
                  <w:r>
                    <w:rPr>
                      <w:rFonts w:hint="eastAsia"/>
                      <w:color w:val="auto"/>
                      <w:lang w:eastAsia="zh-CN"/>
                    </w:rPr>
                    <w:t>；</w:t>
                  </w:r>
                </w:p>
                <w:p w14:paraId="605B500B">
                  <w:pPr>
                    <w:pStyle w:val="146"/>
                    <w:jc w:val="left"/>
                    <w:rPr>
                      <w:rFonts w:hint="eastAsia" w:eastAsia="宋体"/>
                      <w:color w:val="auto"/>
                      <w:lang w:eastAsia="zh-CN"/>
                    </w:rPr>
                  </w:pPr>
                  <w:r>
                    <w:rPr>
                      <w:rFonts w:hint="eastAsia"/>
                      <w:color w:val="auto"/>
                      <w:lang w:val="en-US" w:eastAsia="zh-CN"/>
                    </w:rPr>
                    <w:t>B.</w:t>
                  </w:r>
                  <w:r>
                    <w:rPr>
                      <w:rFonts w:hint="eastAsia"/>
                      <w:color w:val="auto"/>
                    </w:rPr>
                    <w:t>与372有机玻璃的熔接性良好</w:t>
                  </w:r>
                  <w:r>
                    <w:rPr>
                      <w:rFonts w:hint="eastAsia"/>
                      <w:color w:val="auto"/>
                      <w:lang w:eastAsia="zh-CN"/>
                    </w:rPr>
                    <w:t>，</w:t>
                  </w:r>
                  <w:r>
                    <w:rPr>
                      <w:rFonts w:hint="eastAsia"/>
                      <w:color w:val="auto"/>
                    </w:rPr>
                    <w:t>制成双色塑件</w:t>
                  </w:r>
                  <w:r>
                    <w:rPr>
                      <w:rFonts w:hint="eastAsia"/>
                      <w:color w:val="auto"/>
                      <w:lang w:eastAsia="zh-CN"/>
                    </w:rPr>
                    <w:t>，</w:t>
                  </w:r>
                  <w:r>
                    <w:rPr>
                      <w:rFonts w:hint="eastAsia"/>
                      <w:color w:val="auto"/>
                    </w:rPr>
                    <w:t>且可表面镀铬</w:t>
                  </w:r>
                  <w:r>
                    <w:rPr>
                      <w:rFonts w:hint="eastAsia"/>
                      <w:color w:val="auto"/>
                      <w:lang w:eastAsia="zh-CN"/>
                    </w:rPr>
                    <w:t>，</w:t>
                  </w:r>
                  <w:r>
                    <w:rPr>
                      <w:rFonts w:hint="eastAsia"/>
                      <w:color w:val="auto"/>
                    </w:rPr>
                    <w:t>喷漆处理</w:t>
                  </w:r>
                  <w:r>
                    <w:rPr>
                      <w:rFonts w:hint="eastAsia"/>
                      <w:color w:val="auto"/>
                      <w:lang w:eastAsia="zh-CN"/>
                    </w:rPr>
                    <w:t>；</w:t>
                  </w:r>
                </w:p>
                <w:p w14:paraId="75230F16">
                  <w:pPr>
                    <w:pStyle w:val="146"/>
                    <w:jc w:val="left"/>
                    <w:rPr>
                      <w:rFonts w:hint="eastAsia" w:eastAsia="宋体"/>
                      <w:color w:val="auto"/>
                      <w:lang w:eastAsia="zh-CN"/>
                    </w:rPr>
                  </w:pPr>
                  <w:r>
                    <w:rPr>
                      <w:rFonts w:hint="eastAsia"/>
                      <w:color w:val="auto"/>
                      <w:lang w:val="en-US" w:eastAsia="zh-CN"/>
                    </w:rPr>
                    <w:t>C.</w:t>
                  </w:r>
                  <w:r>
                    <w:rPr>
                      <w:rFonts w:hint="eastAsia"/>
                      <w:color w:val="auto"/>
                    </w:rPr>
                    <w:t>有高抗冲、高耐热、阻燃、增强、透明等级别</w:t>
                  </w:r>
                  <w:r>
                    <w:rPr>
                      <w:rFonts w:hint="eastAsia"/>
                      <w:color w:val="auto"/>
                      <w:lang w:eastAsia="zh-CN"/>
                    </w:rPr>
                    <w:t>；</w:t>
                  </w:r>
                </w:p>
                <w:p w14:paraId="3A3ACDA5">
                  <w:pPr>
                    <w:pStyle w:val="146"/>
                    <w:jc w:val="left"/>
                    <w:rPr>
                      <w:rFonts w:hint="eastAsia" w:eastAsia="宋体"/>
                      <w:color w:val="auto"/>
                      <w:lang w:eastAsia="zh-CN"/>
                    </w:rPr>
                  </w:pPr>
                  <w:r>
                    <w:rPr>
                      <w:rFonts w:hint="eastAsia"/>
                      <w:color w:val="auto"/>
                      <w:lang w:val="en-US" w:eastAsia="zh-CN"/>
                    </w:rPr>
                    <w:t>D.</w:t>
                  </w:r>
                  <w:r>
                    <w:rPr>
                      <w:rFonts w:hint="eastAsia"/>
                      <w:color w:val="auto"/>
                    </w:rPr>
                    <w:t>流动性比HIPS差一点，比PMMA、PC等好，柔韧性好</w:t>
                  </w:r>
                  <w:r>
                    <w:rPr>
                      <w:rFonts w:hint="eastAsia"/>
                      <w:color w:val="auto"/>
                      <w:lang w:eastAsia="zh-CN"/>
                    </w:rPr>
                    <w:t>；</w:t>
                  </w:r>
                </w:p>
                <w:p w14:paraId="21D397E5">
                  <w:pPr>
                    <w:pStyle w:val="146"/>
                    <w:jc w:val="left"/>
                    <w:rPr>
                      <w:rFonts w:hint="eastAsia"/>
                      <w:color w:val="auto"/>
                    </w:rPr>
                  </w:pPr>
                  <w:r>
                    <w:rPr>
                      <w:rFonts w:hint="eastAsia"/>
                      <w:color w:val="auto"/>
                      <w:lang w:val="en-US" w:eastAsia="zh-CN"/>
                    </w:rPr>
                    <w:t>E.</w:t>
                  </w:r>
                  <w:r>
                    <w:rPr>
                      <w:rFonts w:hint="eastAsia"/>
                      <w:color w:val="auto"/>
                    </w:rPr>
                    <w:t>适于制作一般机械零件</w:t>
                  </w:r>
                  <w:r>
                    <w:rPr>
                      <w:rFonts w:hint="eastAsia"/>
                      <w:color w:val="auto"/>
                      <w:lang w:eastAsia="zh-CN"/>
                    </w:rPr>
                    <w:t>，</w:t>
                  </w:r>
                  <w:r>
                    <w:rPr>
                      <w:rFonts w:hint="eastAsia"/>
                      <w:color w:val="auto"/>
                    </w:rPr>
                    <w:t>减磨耐磨零件</w:t>
                  </w:r>
                  <w:r>
                    <w:rPr>
                      <w:rFonts w:hint="eastAsia"/>
                      <w:color w:val="auto"/>
                      <w:lang w:eastAsia="zh-CN"/>
                    </w:rPr>
                    <w:t>，</w:t>
                  </w:r>
                  <w:r>
                    <w:rPr>
                      <w:rFonts w:hint="eastAsia"/>
                      <w:color w:val="auto"/>
                    </w:rPr>
                    <w:t>传动零件和电讯零件。</w:t>
                  </w:r>
                </w:p>
              </w:tc>
            </w:tr>
            <w:tr w14:paraId="1B0DB5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68" w:type="pct"/>
                  <w:tcBorders>
                    <w:top w:val="single" w:color="auto" w:sz="4" w:space="0"/>
                    <w:left w:val="nil"/>
                    <w:bottom w:val="single" w:color="auto" w:sz="4" w:space="0"/>
                    <w:right w:val="single" w:color="auto" w:sz="6" w:space="0"/>
                  </w:tcBorders>
                  <w:noWrap w:val="0"/>
                  <w:vAlign w:val="center"/>
                </w:tcPr>
                <w:p w14:paraId="63D942D4">
                  <w:pPr>
                    <w:pStyle w:val="259"/>
                    <w:numPr>
                      <w:ilvl w:val="0"/>
                      <w:numId w:val="0"/>
                    </w:numPr>
                    <w:rPr>
                      <w:rFonts w:hint="eastAsia" w:eastAsia="宋体"/>
                      <w:bCs w:val="0"/>
                      <w:color w:val="auto"/>
                      <w:kern w:val="2"/>
                      <w:sz w:val="18"/>
                      <w:szCs w:val="18"/>
                      <w:lang w:val="en-US" w:eastAsia="zh-CN"/>
                    </w:rPr>
                  </w:pPr>
                  <w:r>
                    <w:rPr>
                      <w:rFonts w:hint="eastAsia" w:eastAsia="宋体"/>
                      <w:bCs w:val="0"/>
                      <w:color w:val="auto"/>
                      <w:kern w:val="2"/>
                      <w:sz w:val="18"/>
                      <w:szCs w:val="18"/>
                      <w:lang w:val="en-US" w:eastAsia="zh-CN"/>
                    </w:rPr>
                    <w:t>2</w:t>
                  </w:r>
                </w:p>
              </w:tc>
              <w:tc>
                <w:tcPr>
                  <w:tcW w:w="779" w:type="pct"/>
                  <w:tcBorders>
                    <w:top w:val="single" w:color="auto" w:sz="4" w:space="0"/>
                    <w:left w:val="single" w:color="auto" w:sz="6" w:space="0"/>
                    <w:bottom w:val="single" w:color="auto" w:sz="4" w:space="0"/>
                    <w:right w:val="single" w:color="auto" w:sz="6" w:space="0"/>
                  </w:tcBorders>
                  <w:noWrap w:val="0"/>
                  <w:vAlign w:val="center"/>
                </w:tcPr>
                <w:p w14:paraId="42B67F44">
                  <w:pPr>
                    <w:pStyle w:val="259"/>
                    <w:numPr>
                      <w:ilvl w:val="0"/>
                      <w:numId w:val="0"/>
                    </w:numPr>
                    <w:rPr>
                      <w:rFonts w:hint="eastAsia" w:eastAsia="宋体"/>
                      <w:bCs w:val="0"/>
                      <w:color w:val="auto"/>
                      <w:kern w:val="2"/>
                      <w:sz w:val="18"/>
                      <w:szCs w:val="18"/>
                    </w:rPr>
                  </w:pPr>
                  <w:r>
                    <w:rPr>
                      <w:rFonts w:hint="eastAsia" w:eastAsia="宋体"/>
                      <w:bCs w:val="0"/>
                      <w:color w:val="auto"/>
                      <w:kern w:val="2"/>
                      <w:sz w:val="18"/>
                      <w:szCs w:val="18"/>
                    </w:rPr>
                    <w:t>塑料助剂</w:t>
                  </w:r>
                </w:p>
              </w:tc>
              <w:tc>
                <w:tcPr>
                  <w:tcW w:w="3852" w:type="pct"/>
                  <w:tcBorders>
                    <w:top w:val="single" w:color="auto" w:sz="4" w:space="0"/>
                    <w:left w:val="single" w:color="auto" w:sz="6" w:space="0"/>
                    <w:bottom w:val="single" w:color="auto" w:sz="4" w:space="0"/>
                    <w:right w:val="nil"/>
                  </w:tcBorders>
                  <w:noWrap w:val="0"/>
                  <w:vAlign w:val="center"/>
                </w:tcPr>
                <w:p w14:paraId="60DA690F">
                  <w:pPr>
                    <w:pStyle w:val="146"/>
                    <w:jc w:val="left"/>
                    <w:rPr>
                      <w:rFonts w:hint="eastAsia"/>
                      <w:color w:val="auto"/>
                    </w:rPr>
                  </w:pPr>
                  <w:r>
                    <w:rPr>
                      <w:rFonts w:hint="eastAsia"/>
                      <w:color w:val="auto"/>
                    </w:rPr>
                    <w:t>本项目使用的塑料助剂主要为抗氧化剂。</w:t>
                  </w:r>
                </w:p>
                <w:p w14:paraId="202D4956">
                  <w:pPr>
                    <w:pStyle w:val="146"/>
                    <w:jc w:val="left"/>
                    <w:rPr>
                      <w:rFonts w:hint="eastAsia"/>
                      <w:color w:val="auto"/>
                    </w:rPr>
                  </w:pPr>
                  <w:r>
                    <w:rPr>
                      <w:rFonts w:hint="eastAsia"/>
                      <w:color w:val="auto"/>
                    </w:rPr>
                    <w:t>塑料在制造、加工、储存和使用过程中，由于光\氧、热等因素的作用，常常发生氧化降解，引起塑料劣化，致使塑料失去耐候性和耐久性，影响塑料的强度和外观。为了延长高分子材料的寿命，抑制或者延缓聚合物的氧化降解，通常使用抗氧剂。</w:t>
                  </w:r>
                </w:p>
                <w:p w14:paraId="578785E5">
                  <w:pPr>
                    <w:pStyle w:val="146"/>
                    <w:jc w:val="left"/>
                    <w:rPr>
                      <w:rFonts w:hint="eastAsia"/>
                      <w:color w:val="auto"/>
                    </w:rPr>
                  </w:pPr>
                  <w:r>
                    <w:rPr>
                      <w:rFonts w:hint="eastAsia"/>
                      <w:color w:val="auto"/>
                    </w:rPr>
                    <w:t>A.主抗氧剂</w:t>
                  </w:r>
                </w:p>
                <w:p w14:paraId="02728D17">
                  <w:pPr>
                    <w:pStyle w:val="146"/>
                    <w:jc w:val="left"/>
                    <w:rPr>
                      <w:rFonts w:hint="eastAsia"/>
                      <w:color w:val="auto"/>
                    </w:rPr>
                  </w:pPr>
                  <w:r>
                    <w:rPr>
                      <w:rFonts w:hint="eastAsia"/>
                      <w:color w:val="auto"/>
                    </w:rPr>
                    <w:t>主抗氧剂又称自由基捕捉剂，是抗氧剂中起主要作用的一类。它能捕捉在聚合物热氧化老化中生成的含氧自由基(·OH，RO·，ROO·)和碳自由基(但效果差)，从而中止或减缓聚合物的热氧老化。</w:t>
                  </w:r>
                </w:p>
                <w:p w14:paraId="4FB8FC62">
                  <w:pPr>
                    <w:pStyle w:val="146"/>
                    <w:jc w:val="left"/>
                    <w:rPr>
                      <w:rFonts w:hint="eastAsia"/>
                      <w:color w:val="auto"/>
                    </w:rPr>
                  </w:pPr>
                  <w:r>
                    <w:rPr>
                      <w:rFonts w:hint="eastAsia"/>
                      <w:color w:val="auto"/>
                    </w:rPr>
                    <w:t>B.辅助抗氧剂</w:t>
                  </w:r>
                </w:p>
                <w:p w14:paraId="6720D440">
                  <w:pPr>
                    <w:pStyle w:val="146"/>
                    <w:jc w:val="left"/>
                    <w:rPr>
                      <w:rFonts w:hint="eastAsia"/>
                      <w:color w:val="auto"/>
                    </w:rPr>
                  </w:pPr>
                  <w:r>
                    <w:rPr>
                      <w:rFonts w:hint="eastAsia"/>
                      <w:color w:val="auto"/>
                    </w:rPr>
                    <w:t>辅助抗氧剂又称氢过氧化物分解剂。它是一类能够将热氧化老化链反映中生成的聚合物氢过氧化物分解，使之生成失去活性的化合物，从而终止或减缓热氧老化的助剂。由于它与主抗氧化剂常有协同效应，并只在与主抗氧化剂并用时才能发挥最大的效果，故通称辅助抗氧剂。</w:t>
                  </w:r>
                </w:p>
                <w:p w14:paraId="65D8045E">
                  <w:pPr>
                    <w:pStyle w:val="146"/>
                    <w:jc w:val="left"/>
                    <w:rPr>
                      <w:rFonts w:hint="eastAsia"/>
                      <w:color w:val="auto"/>
                    </w:rPr>
                  </w:pPr>
                  <w:r>
                    <w:rPr>
                      <w:rFonts w:hint="eastAsia"/>
                      <w:color w:val="auto"/>
                    </w:rPr>
                    <w:t>C.碳自由基捕捉剂</w:t>
                  </w:r>
                </w:p>
                <w:p w14:paraId="12BAD56E">
                  <w:pPr>
                    <w:pStyle w:val="146"/>
                    <w:jc w:val="left"/>
                    <w:rPr>
                      <w:rFonts w:hint="eastAsia"/>
                      <w:color w:val="auto"/>
                    </w:rPr>
                  </w:pPr>
                  <w:r>
                    <w:rPr>
                      <w:rFonts w:hint="eastAsia"/>
                      <w:color w:val="auto"/>
                    </w:rPr>
                    <w:t>碳自由基(即烷基自由基)通常在热氧化老化的链反应中，在无氧及高温的情况下生成。</w:t>
                  </w:r>
                </w:p>
              </w:tc>
            </w:tr>
            <w:tr w14:paraId="092D05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68" w:type="pct"/>
                  <w:tcBorders>
                    <w:top w:val="single" w:color="auto" w:sz="4" w:space="0"/>
                    <w:left w:val="nil"/>
                    <w:bottom w:val="single" w:color="auto" w:sz="4" w:space="0"/>
                    <w:right w:val="single" w:color="auto" w:sz="6" w:space="0"/>
                  </w:tcBorders>
                  <w:noWrap w:val="0"/>
                  <w:vAlign w:val="center"/>
                </w:tcPr>
                <w:p w14:paraId="14FA3091">
                  <w:pPr>
                    <w:pStyle w:val="259"/>
                    <w:numPr>
                      <w:ilvl w:val="0"/>
                      <w:numId w:val="0"/>
                    </w:numPr>
                    <w:rPr>
                      <w:rFonts w:hint="eastAsia" w:eastAsia="宋体"/>
                      <w:bCs w:val="0"/>
                      <w:color w:val="auto"/>
                      <w:kern w:val="2"/>
                      <w:sz w:val="18"/>
                      <w:szCs w:val="18"/>
                      <w:lang w:val="en-US" w:eastAsia="zh-CN"/>
                    </w:rPr>
                  </w:pPr>
                  <w:r>
                    <w:rPr>
                      <w:rFonts w:hint="eastAsia" w:eastAsia="宋体"/>
                      <w:bCs w:val="0"/>
                      <w:color w:val="auto"/>
                      <w:kern w:val="2"/>
                      <w:sz w:val="18"/>
                      <w:szCs w:val="18"/>
                      <w:lang w:val="en-US" w:eastAsia="zh-CN"/>
                    </w:rPr>
                    <w:t>3</w:t>
                  </w:r>
                </w:p>
              </w:tc>
              <w:tc>
                <w:tcPr>
                  <w:tcW w:w="779" w:type="pct"/>
                  <w:tcBorders>
                    <w:top w:val="single" w:color="auto" w:sz="4" w:space="0"/>
                    <w:left w:val="single" w:color="auto" w:sz="6" w:space="0"/>
                    <w:bottom w:val="single" w:color="auto" w:sz="4" w:space="0"/>
                    <w:right w:val="single" w:color="auto" w:sz="6" w:space="0"/>
                  </w:tcBorders>
                  <w:noWrap w:val="0"/>
                  <w:vAlign w:val="center"/>
                </w:tcPr>
                <w:p w14:paraId="6ACA3C75">
                  <w:pPr>
                    <w:pStyle w:val="259"/>
                    <w:numPr>
                      <w:ilvl w:val="0"/>
                      <w:numId w:val="0"/>
                    </w:numPr>
                    <w:rPr>
                      <w:rFonts w:hint="eastAsia" w:eastAsia="宋体"/>
                      <w:bCs w:val="0"/>
                      <w:color w:val="auto"/>
                      <w:kern w:val="2"/>
                      <w:sz w:val="18"/>
                      <w:szCs w:val="18"/>
                    </w:rPr>
                  </w:pPr>
                  <w:r>
                    <w:rPr>
                      <w:rFonts w:hint="eastAsia" w:eastAsia="宋体"/>
                      <w:bCs w:val="0"/>
                      <w:color w:val="auto"/>
                      <w:kern w:val="2"/>
                      <w:sz w:val="18"/>
                      <w:szCs w:val="18"/>
                    </w:rPr>
                    <w:t>色母</w:t>
                  </w:r>
                </w:p>
              </w:tc>
              <w:tc>
                <w:tcPr>
                  <w:tcW w:w="3852" w:type="pct"/>
                  <w:tcBorders>
                    <w:top w:val="single" w:color="auto" w:sz="4" w:space="0"/>
                    <w:left w:val="single" w:color="auto" w:sz="6" w:space="0"/>
                    <w:bottom w:val="single" w:color="auto" w:sz="4" w:space="0"/>
                    <w:right w:val="nil"/>
                  </w:tcBorders>
                  <w:noWrap w:val="0"/>
                  <w:vAlign w:val="center"/>
                </w:tcPr>
                <w:p w14:paraId="5B37A511">
                  <w:pPr>
                    <w:pStyle w:val="146"/>
                    <w:jc w:val="left"/>
                    <w:rPr>
                      <w:rFonts w:hint="eastAsia"/>
                      <w:color w:val="auto"/>
                    </w:rPr>
                  </w:pPr>
                  <w:r>
                    <w:rPr>
                      <w:rFonts w:hint="eastAsia"/>
                      <w:color w:val="auto"/>
                    </w:rPr>
                    <w:t>色母(ColorMasterBatch)的全称叫色母粒，也叫色种，是一种新型高分子材料专用着色剂，亦称颜料制备物(PigmentPreparation)。色母主要用在塑料上。色母由颜料或染料、载体和添加剂三种基本要素所组成，是把超常量的颜料均匀载附于树脂之中而制得的聚集体，可称颜料浓缩物(PigmentConcentration)，所以它的着色力高于颜料本身。加工时用少量色母料和未着色树脂掺混，就可达到设计颜料浓度的着色树脂或制品。</w:t>
                  </w:r>
                </w:p>
              </w:tc>
            </w:tr>
            <w:tr w14:paraId="09236D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68" w:type="pct"/>
                  <w:tcBorders>
                    <w:top w:val="single" w:color="auto" w:sz="4" w:space="0"/>
                    <w:left w:val="nil"/>
                    <w:bottom w:val="single" w:color="auto" w:sz="12" w:space="0"/>
                    <w:right w:val="single" w:color="auto" w:sz="6" w:space="0"/>
                  </w:tcBorders>
                  <w:noWrap w:val="0"/>
                  <w:vAlign w:val="center"/>
                </w:tcPr>
                <w:p w14:paraId="62C87BAA">
                  <w:pPr>
                    <w:pStyle w:val="259"/>
                    <w:numPr>
                      <w:ilvl w:val="0"/>
                      <w:numId w:val="0"/>
                    </w:numPr>
                    <w:rPr>
                      <w:rFonts w:hint="default" w:eastAsia="宋体"/>
                      <w:bCs w:val="0"/>
                      <w:color w:val="auto"/>
                      <w:kern w:val="2"/>
                      <w:sz w:val="18"/>
                      <w:szCs w:val="18"/>
                      <w:lang w:val="en-US" w:eastAsia="zh-CN"/>
                    </w:rPr>
                  </w:pPr>
                  <w:r>
                    <w:rPr>
                      <w:rFonts w:hint="eastAsia" w:eastAsia="宋体"/>
                      <w:bCs w:val="0"/>
                      <w:color w:val="auto"/>
                      <w:kern w:val="2"/>
                      <w:sz w:val="18"/>
                      <w:szCs w:val="18"/>
                      <w:lang w:val="en-US" w:eastAsia="zh-CN"/>
                    </w:rPr>
                    <w:t>4</w:t>
                  </w:r>
                </w:p>
              </w:tc>
              <w:tc>
                <w:tcPr>
                  <w:tcW w:w="779" w:type="pct"/>
                  <w:tcBorders>
                    <w:top w:val="single" w:color="auto" w:sz="4" w:space="0"/>
                    <w:left w:val="single" w:color="auto" w:sz="6" w:space="0"/>
                    <w:bottom w:val="single" w:color="auto" w:sz="12" w:space="0"/>
                    <w:right w:val="single" w:color="auto" w:sz="6" w:space="0"/>
                  </w:tcBorders>
                  <w:noWrap w:val="0"/>
                  <w:vAlign w:val="center"/>
                </w:tcPr>
                <w:p w14:paraId="33488269">
                  <w:pPr>
                    <w:pStyle w:val="259"/>
                    <w:numPr>
                      <w:ilvl w:val="0"/>
                      <w:numId w:val="0"/>
                    </w:numPr>
                    <w:rPr>
                      <w:rFonts w:hint="eastAsia" w:eastAsia="宋体"/>
                      <w:bCs w:val="0"/>
                      <w:color w:val="auto"/>
                      <w:kern w:val="2"/>
                      <w:sz w:val="18"/>
                      <w:szCs w:val="18"/>
                      <w:lang w:eastAsia="zh-CN"/>
                    </w:rPr>
                  </w:pPr>
                  <w:r>
                    <w:rPr>
                      <w:rFonts w:hint="eastAsia" w:eastAsia="宋体"/>
                      <w:bCs w:val="0"/>
                      <w:color w:val="auto"/>
                      <w:kern w:val="2"/>
                      <w:sz w:val="18"/>
                      <w:szCs w:val="18"/>
                    </w:rPr>
                    <w:t>塑料片材</w:t>
                  </w:r>
                  <w:r>
                    <w:rPr>
                      <w:rFonts w:hint="eastAsia" w:eastAsia="宋体"/>
                      <w:bCs w:val="0"/>
                      <w:color w:val="auto"/>
                      <w:kern w:val="2"/>
                      <w:sz w:val="18"/>
                      <w:szCs w:val="18"/>
                      <w:lang w:eastAsia="zh-CN"/>
                    </w:rPr>
                    <w:t>（</w:t>
                  </w:r>
                  <w:r>
                    <w:rPr>
                      <w:rFonts w:hint="eastAsia" w:eastAsia="宋体"/>
                      <w:bCs w:val="0"/>
                      <w:color w:val="auto"/>
                      <w:kern w:val="2"/>
                      <w:sz w:val="18"/>
                      <w:szCs w:val="18"/>
                      <w:lang w:val="en-US" w:eastAsia="zh-CN"/>
                    </w:rPr>
                    <w:t>PTEG</w:t>
                  </w:r>
                  <w:r>
                    <w:rPr>
                      <w:rFonts w:hint="eastAsia" w:eastAsia="宋体"/>
                      <w:bCs w:val="0"/>
                      <w:color w:val="auto"/>
                      <w:kern w:val="2"/>
                      <w:sz w:val="18"/>
                      <w:szCs w:val="18"/>
                      <w:lang w:eastAsia="zh-CN"/>
                    </w:rPr>
                    <w:t>）</w:t>
                  </w:r>
                </w:p>
              </w:tc>
              <w:tc>
                <w:tcPr>
                  <w:tcW w:w="3852" w:type="pct"/>
                  <w:tcBorders>
                    <w:top w:val="single" w:color="auto" w:sz="4" w:space="0"/>
                    <w:left w:val="single" w:color="auto" w:sz="6" w:space="0"/>
                    <w:bottom w:val="single" w:color="auto" w:sz="12" w:space="0"/>
                    <w:right w:val="nil"/>
                  </w:tcBorders>
                  <w:noWrap w:val="0"/>
                  <w:vAlign w:val="center"/>
                </w:tcPr>
                <w:p w14:paraId="69BA0844">
                  <w:pPr>
                    <w:pStyle w:val="146"/>
                    <w:jc w:val="left"/>
                    <w:rPr>
                      <w:rFonts w:hint="eastAsia"/>
                      <w:color w:val="auto"/>
                    </w:rPr>
                  </w:pPr>
                  <w:r>
                    <w:rPr>
                      <w:rFonts w:hint="eastAsia"/>
                      <w:color w:val="auto"/>
                    </w:rPr>
                    <w:t>PETG塑料简要来说是一种透明塑料，是非晶型共聚酯，PETG常用的共聚单体为1,4-环己烷二甲醇(CHDM)，全称为聚对苯二甲酸乙二醇酯-1,4-环己烷二甲醇酯。</w:t>
                  </w:r>
                </w:p>
                <w:p w14:paraId="19FD1095">
                  <w:pPr>
                    <w:pStyle w:val="146"/>
                    <w:jc w:val="left"/>
                    <w:rPr>
                      <w:rFonts w:hint="eastAsia"/>
                      <w:color w:val="auto"/>
                    </w:rPr>
                  </w:pPr>
                  <w:r>
                    <w:rPr>
                      <w:rFonts w:hint="eastAsia"/>
                      <w:color w:val="auto"/>
                    </w:rPr>
                    <w:t>PET树脂为乳白色半透明或无色透明体，相对密度1.38，透光率为90%。成型温度:160-180℃，分解温度为320℃C以上。</w:t>
                  </w:r>
                </w:p>
              </w:tc>
            </w:tr>
          </w:tbl>
          <w:p w14:paraId="74D52719">
            <w:pPr>
              <w:spacing w:line="300" w:lineRule="auto"/>
              <w:ind w:firstLine="482" w:firstLineChars="200"/>
              <w:rPr>
                <w:rFonts w:hint="eastAsia" w:eastAsia="黑体"/>
                <w:b/>
                <w:color w:val="auto"/>
                <w:sz w:val="24"/>
              </w:rPr>
            </w:pPr>
          </w:p>
          <w:p w14:paraId="29743479">
            <w:pPr>
              <w:spacing w:line="300" w:lineRule="auto"/>
              <w:ind w:firstLine="482" w:firstLineChars="200"/>
              <w:rPr>
                <w:rFonts w:eastAsia="黑体"/>
                <w:b/>
                <w:color w:val="auto"/>
                <w:sz w:val="24"/>
              </w:rPr>
            </w:pPr>
            <w:r>
              <w:rPr>
                <w:rFonts w:hint="eastAsia" w:eastAsia="黑体"/>
                <w:b/>
                <w:color w:val="auto"/>
                <w:sz w:val="24"/>
              </w:rPr>
              <w:t>2.7项目平面布置</w:t>
            </w:r>
          </w:p>
          <w:p w14:paraId="19829371">
            <w:pPr>
              <w:spacing w:line="300" w:lineRule="auto"/>
              <w:ind w:firstLine="480" w:firstLineChars="200"/>
              <w:jc w:val="left"/>
              <w:rPr>
                <w:rFonts w:hint="eastAsia" w:ascii="Times New Roman" w:hAnsi="Times New Roman" w:eastAsia="宋体" w:cs="Times New Roman"/>
                <w:bCs/>
                <w:color w:val="auto"/>
                <w:sz w:val="24"/>
                <w:lang w:eastAsia="zh-CN"/>
              </w:rPr>
            </w:pPr>
            <w:r>
              <w:rPr>
                <w:rFonts w:hint="eastAsia" w:ascii="Times New Roman" w:hAnsi="Times New Roman" w:eastAsia="宋体" w:cs="Times New Roman"/>
                <w:bCs/>
                <w:color w:val="auto"/>
                <w:sz w:val="24"/>
                <w:lang w:eastAsia="zh-CN"/>
              </w:rPr>
              <w:t>本项目总投资</w:t>
            </w:r>
            <w:r>
              <w:rPr>
                <w:rFonts w:hint="eastAsia" w:ascii="Times New Roman" w:hAnsi="Times New Roman" w:eastAsia="宋体" w:cs="Times New Roman"/>
                <w:bCs/>
                <w:color w:val="auto"/>
                <w:sz w:val="24"/>
                <w:lang w:val="en-US" w:eastAsia="zh-CN"/>
              </w:rPr>
              <w:t>2000</w:t>
            </w:r>
            <w:r>
              <w:rPr>
                <w:rFonts w:hint="eastAsia" w:ascii="Times New Roman" w:hAnsi="Times New Roman" w:eastAsia="宋体" w:cs="Times New Roman"/>
                <w:bCs/>
                <w:color w:val="auto"/>
                <w:sz w:val="24"/>
                <w:lang w:eastAsia="zh-CN"/>
              </w:rPr>
              <w:t>万元，拟在湖北省武汉市东湖新技术开发区豹澥街道高新大道818号武汉高科医疗器械园B12号楼1层1号和2号建设武汉奥绿新生物科技股份有限公司</w:t>
            </w:r>
            <w:r>
              <w:rPr>
                <w:rFonts w:hint="eastAsia" w:cs="Times New Roman"/>
                <w:bCs/>
                <w:color w:val="auto"/>
                <w:sz w:val="24"/>
                <w:lang w:eastAsia="zh-CN"/>
              </w:rPr>
              <w:t>先进精密手术器械设计制造湖北省工程研究中心创新能力建设项目（一期）</w:t>
            </w:r>
            <w:r>
              <w:rPr>
                <w:rFonts w:hint="eastAsia" w:ascii="Times New Roman" w:hAnsi="Times New Roman" w:eastAsia="宋体" w:cs="Times New Roman"/>
                <w:bCs/>
                <w:color w:val="auto"/>
                <w:sz w:val="24"/>
                <w:lang w:eastAsia="zh-CN"/>
              </w:rPr>
              <w:t>，建筑面积2749.96</w:t>
            </w:r>
            <w:r>
              <w:rPr>
                <w:rFonts w:hint="eastAsia" w:ascii="Times New Roman" w:hAnsi="Times New Roman" w:eastAsia="宋体" w:cs="Times New Roman"/>
                <w:bCs/>
                <w:color w:val="auto"/>
                <w:sz w:val="24"/>
                <w:lang w:val="en-US" w:eastAsia="zh-CN"/>
              </w:rPr>
              <w:t>m</w:t>
            </w:r>
            <w:r>
              <w:rPr>
                <w:rFonts w:hint="eastAsia" w:ascii="Times New Roman" w:hAnsi="Times New Roman" w:eastAsia="宋体" w:cs="Times New Roman"/>
                <w:bCs/>
                <w:color w:val="auto"/>
                <w:sz w:val="24"/>
                <w:vertAlign w:val="superscript"/>
                <w:lang w:val="en-US" w:eastAsia="zh-CN"/>
              </w:rPr>
              <w:t>2</w:t>
            </w:r>
            <w:r>
              <w:rPr>
                <w:rFonts w:hint="eastAsia" w:ascii="Times New Roman" w:hAnsi="Times New Roman" w:eastAsia="宋体" w:cs="Times New Roman"/>
                <w:bCs/>
                <w:color w:val="auto"/>
                <w:sz w:val="24"/>
                <w:lang w:eastAsia="zh-CN"/>
              </w:rPr>
              <w:t>。</w:t>
            </w:r>
          </w:p>
          <w:p w14:paraId="1691F1DE">
            <w:pPr>
              <w:spacing w:line="300" w:lineRule="auto"/>
              <w:ind w:firstLine="480" w:firstLineChars="200"/>
              <w:jc w:val="left"/>
              <w:rPr>
                <w:rFonts w:hint="eastAsia" w:ascii="Times New Roman" w:hAnsi="Times New Roman" w:eastAsia="宋体" w:cs="Times New Roman"/>
                <w:bCs/>
                <w:color w:val="auto"/>
                <w:sz w:val="24"/>
                <w:lang w:eastAsia="zh-CN"/>
              </w:rPr>
            </w:pPr>
            <w:r>
              <w:rPr>
                <w:rFonts w:hint="eastAsia" w:ascii="Times New Roman" w:hAnsi="Times New Roman" w:eastAsia="宋体" w:cs="Times New Roman"/>
                <w:bCs/>
                <w:color w:val="auto"/>
                <w:sz w:val="24"/>
                <w:lang w:eastAsia="zh-CN"/>
              </w:rPr>
              <w:t>根据</w:t>
            </w:r>
            <w:r>
              <w:rPr>
                <w:rFonts w:hint="eastAsia" w:cs="Times New Roman"/>
                <w:bCs/>
                <w:color w:val="auto"/>
                <w:sz w:val="24"/>
                <w:lang w:eastAsia="zh-CN"/>
              </w:rPr>
              <w:t>现场踏勘</w:t>
            </w:r>
            <w:r>
              <w:rPr>
                <w:rFonts w:hint="eastAsia" w:ascii="Times New Roman" w:hAnsi="Times New Roman" w:eastAsia="宋体" w:cs="Times New Roman"/>
                <w:bCs/>
                <w:color w:val="auto"/>
                <w:sz w:val="24"/>
                <w:lang w:eastAsia="zh-CN"/>
              </w:rPr>
              <w:t>，本项目区域整体呈长方形，自北向南可分为两排。其中：</w:t>
            </w:r>
          </w:p>
          <w:p w14:paraId="062673B6">
            <w:pPr>
              <w:spacing w:line="300" w:lineRule="auto"/>
              <w:ind w:firstLine="480" w:firstLineChars="200"/>
              <w:jc w:val="left"/>
              <w:rPr>
                <w:rFonts w:hint="eastAsia" w:ascii="Times New Roman" w:hAnsi="Times New Roman" w:eastAsia="宋体" w:cs="Times New Roman"/>
                <w:bCs/>
                <w:color w:val="auto"/>
                <w:sz w:val="24"/>
                <w:lang w:eastAsia="zh-CN"/>
              </w:rPr>
            </w:pPr>
            <w:r>
              <w:rPr>
                <w:rFonts w:hint="eastAsia" w:ascii="Times New Roman" w:hAnsi="Times New Roman" w:eastAsia="宋体" w:cs="Times New Roman"/>
                <w:bCs/>
                <w:color w:val="auto"/>
                <w:sz w:val="24"/>
                <w:lang w:eastAsia="zh-CN"/>
              </w:rPr>
              <w:t>第一排自西向东分别为：电控间、监控室、产品中转间、包材中转间、检测室</w:t>
            </w:r>
            <w:r>
              <w:rPr>
                <w:rFonts w:hint="eastAsia" w:cs="Times New Roman"/>
                <w:bCs/>
                <w:color w:val="auto"/>
                <w:sz w:val="24"/>
                <w:lang w:eastAsia="zh-CN"/>
              </w:rPr>
              <w:t>（暂未启用）</w:t>
            </w:r>
            <w:r>
              <w:rPr>
                <w:rFonts w:hint="eastAsia" w:ascii="Times New Roman" w:hAnsi="Times New Roman" w:eastAsia="宋体" w:cs="Times New Roman"/>
                <w:bCs/>
                <w:color w:val="auto"/>
                <w:sz w:val="24"/>
                <w:lang w:eastAsia="zh-CN"/>
              </w:rPr>
              <w:t>、空调设备间、污物中转间、水机房、辅助间、办公及研发室、更衣房、清洁（洁具）间</w:t>
            </w:r>
            <w:r>
              <w:rPr>
                <w:rFonts w:hint="eastAsia" w:cs="Times New Roman"/>
                <w:bCs/>
                <w:color w:val="auto"/>
                <w:sz w:val="24"/>
                <w:lang w:eastAsia="zh-CN"/>
              </w:rPr>
              <w:t>（暂未启用）</w:t>
            </w:r>
            <w:r>
              <w:rPr>
                <w:rFonts w:hint="eastAsia" w:ascii="Times New Roman" w:hAnsi="Times New Roman" w:eastAsia="宋体" w:cs="Times New Roman"/>
                <w:bCs/>
                <w:color w:val="auto"/>
                <w:sz w:val="24"/>
                <w:lang w:eastAsia="zh-CN"/>
              </w:rPr>
              <w:t>、原材料生产线、气闸室、中央供料房、磨具间和危废暂存间；</w:t>
            </w:r>
          </w:p>
          <w:p w14:paraId="6CA17F6C">
            <w:pPr>
              <w:spacing w:line="300" w:lineRule="auto"/>
              <w:ind w:firstLine="480" w:firstLineChars="200"/>
              <w:jc w:val="left"/>
              <w:rPr>
                <w:rFonts w:hint="eastAsia" w:ascii="Times New Roman" w:hAnsi="Times New Roman" w:eastAsia="宋体" w:cs="Times New Roman"/>
                <w:bCs/>
                <w:color w:val="auto"/>
                <w:sz w:val="24"/>
                <w:lang w:eastAsia="zh-CN"/>
              </w:rPr>
            </w:pPr>
            <w:r>
              <w:rPr>
                <w:rFonts w:hint="eastAsia" w:ascii="Times New Roman" w:hAnsi="Times New Roman" w:eastAsia="宋体" w:cs="Times New Roman"/>
                <w:bCs/>
                <w:color w:val="auto"/>
                <w:sz w:val="24"/>
                <w:lang w:eastAsia="zh-CN"/>
              </w:rPr>
              <w:t>第二排自西向东分别为：空压机房、卫生间、消防排烟机房、外包间、内包间和生产车间。</w:t>
            </w:r>
          </w:p>
          <w:p w14:paraId="4662FBE8">
            <w:pPr>
              <w:spacing w:line="300" w:lineRule="auto"/>
              <w:ind w:firstLine="480" w:firstLineChars="200"/>
              <w:jc w:val="left"/>
              <w:rPr>
                <w:rFonts w:hint="eastAsia" w:ascii="Times New Roman" w:hAnsi="Times New Roman" w:eastAsia="宋体" w:cs="Times New Roman"/>
                <w:bCs/>
                <w:color w:val="auto"/>
                <w:sz w:val="24"/>
                <w:lang w:eastAsia="zh-CN"/>
              </w:rPr>
            </w:pPr>
            <w:r>
              <w:rPr>
                <w:rFonts w:hint="eastAsia" w:ascii="Times New Roman" w:hAnsi="Times New Roman" w:eastAsia="宋体" w:cs="Times New Roman"/>
                <w:bCs/>
                <w:color w:val="auto"/>
                <w:sz w:val="24"/>
                <w:lang w:eastAsia="zh-CN"/>
              </w:rPr>
              <w:t>具体详见附图</w:t>
            </w:r>
            <w:r>
              <w:rPr>
                <w:rFonts w:hint="eastAsia" w:ascii="Times New Roman" w:hAnsi="Times New Roman" w:eastAsia="宋体" w:cs="Times New Roman"/>
                <w:bCs/>
                <w:color w:val="auto"/>
                <w:sz w:val="24"/>
                <w:lang w:val="en-US" w:eastAsia="zh-CN"/>
              </w:rPr>
              <w:t>3</w:t>
            </w:r>
            <w:r>
              <w:rPr>
                <w:rFonts w:hint="eastAsia" w:ascii="Times New Roman" w:hAnsi="Times New Roman" w:eastAsia="宋体" w:cs="Times New Roman"/>
                <w:bCs/>
                <w:color w:val="auto"/>
                <w:sz w:val="24"/>
                <w:lang w:eastAsia="zh-CN"/>
              </w:rPr>
              <w:t>。</w:t>
            </w:r>
          </w:p>
          <w:p w14:paraId="74F53F1F">
            <w:pPr>
              <w:keepNext w:val="0"/>
              <w:keepLines w:val="0"/>
              <w:widowControl/>
              <w:suppressLineNumbers w:val="0"/>
              <w:jc w:val="center"/>
              <w:rPr>
                <w:color w:val="auto"/>
              </w:rPr>
            </w:pPr>
            <w:r>
              <w:rPr>
                <w:color w:val="auto"/>
              </w:rPr>
              <w:drawing>
                <wp:inline distT="0" distB="0" distL="114300" distR="114300">
                  <wp:extent cx="4834255" cy="3418840"/>
                  <wp:effectExtent l="0" t="0" r="4445" b="10160"/>
                  <wp:docPr id="3" name="图片 11" descr="附图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1" descr="附图4"/>
                          <pic:cNvPicPr>
                            <a:picLocks noChangeAspect="1"/>
                          </pic:cNvPicPr>
                        </pic:nvPicPr>
                        <pic:blipFill>
                          <a:blip r:embed="rId6"/>
                          <a:stretch>
                            <a:fillRect/>
                          </a:stretch>
                        </pic:blipFill>
                        <pic:spPr>
                          <a:xfrm>
                            <a:off x="0" y="0"/>
                            <a:ext cx="4834255" cy="3418840"/>
                          </a:xfrm>
                          <a:prstGeom prst="rect">
                            <a:avLst/>
                          </a:prstGeom>
                          <a:noFill/>
                          <a:ln>
                            <a:noFill/>
                          </a:ln>
                        </pic:spPr>
                      </pic:pic>
                    </a:graphicData>
                  </a:graphic>
                </wp:inline>
              </w:drawing>
            </w:r>
          </w:p>
          <w:p w14:paraId="32325D9A">
            <w:pPr>
              <w:pStyle w:val="149"/>
              <w:numPr>
                <w:ilvl w:val="0"/>
                <w:numId w:val="8"/>
              </w:numPr>
              <w:rPr>
                <w:rFonts w:hint="eastAsia" w:eastAsia="黑体"/>
                <w:b w:val="0"/>
                <w:color w:val="auto"/>
                <w:sz w:val="21"/>
                <w:lang w:bidi="ar"/>
              </w:rPr>
            </w:pPr>
            <w:r>
              <w:rPr>
                <w:rFonts w:hint="eastAsia" w:eastAsia="黑体"/>
                <w:b w:val="0"/>
                <w:color w:val="auto"/>
                <w:sz w:val="21"/>
                <w:lang w:eastAsia="zh-CN" w:bidi="ar"/>
              </w:rPr>
              <w:t>本项目总平面布置图</w:t>
            </w:r>
          </w:p>
          <w:p w14:paraId="5389D5BC">
            <w:pPr>
              <w:pStyle w:val="258"/>
              <w:keepNext w:val="0"/>
              <w:keepLines w:val="0"/>
              <w:pageBreakBefore w:val="0"/>
              <w:widowControl w:val="0"/>
              <w:kinsoku/>
              <w:wordWrap/>
              <w:overflowPunct/>
              <w:topLinePunct w:val="0"/>
              <w:autoSpaceDE/>
              <w:autoSpaceDN/>
              <w:bidi w:val="0"/>
              <w:adjustRightInd/>
              <w:snapToGrid/>
              <w:ind w:firstLine="482"/>
              <w:textAlignment w:val="auto"/>
              <w:rPr>
                <w:b/>
                <w:bCs/>
                <w:color w:val="auto"/>
                <w:sz w:val="24"/>
              </w:rPr>
            </w:pPr>
            <w:r>
              <w:rPr>
                <w:rFonts w:hint="eastAsia"/>
                <w:b/>
                <w:bCs/>
                <w:color w:val="auto"/>
                <w:sz w:val="24"/>
              </w:rPr>
              <w:t>2.8水源及水平衡</w:t>
            </w:r>
          </w:p>
          <w:p w14:paraId="3E4587D6">
            <w:pPr>
              <w:keepNext w:val="0"/>
              <w:keepLines w:val="0"/>
              <w:pageBreakBefore w:val="0"/>
              <w:widowControl w:val="0"/>
              <w:numPr>
                <w:ilvl w:val="0"/>
                <w:numId w:val="9"/>
              </w:numPr>
              <w:tabs>
                <w:tab w:val="left" w:pos="3240"/>
              </w:tabs>
              <w:kinsoku/>
              <w:wordWrap/>
              <w:overflowPunct/>
              <w:topLinePunct w:val="0"/>
              <w:autoSpaceDE/>
              <w:autoSpaceDN/>
              <w:bidi w:val="0"/>
              <w:adjustRightInd/>
              <w:snapToGrid/>
              <w:spacing w:line="300" w:lineRule="auto"/>
              <w:ind w:firstLine="480" w:firstLineChars="200"/>
              <w:textAlignment w:val="auto"/>
              <w:rPr>
                <w:rFonts w:hint="eastAsia" w:eastAsiaTheme="minorEastAsia"/>
                <w:color w:val="auto"/>
                <w:kern w:val="0"/>
                <w:sz w:val="24"/>
                <w:szCs w:val="20"/>
              </w:rPr>
            </w:pPr>
            <w:r>
              <w:rPr>
                <w:rFonts w:eastAsiaTheme="minorEastAsia"/>
                <w:color w:val="auto"/>
                <w:kern w:val="0"/>
                <w:sz w:val="24"/>
                <w:szCs w:val="20"/>
              </w:rPr>
              <w:t>给水系统：</w:t>
            </w:r>
            <w:r>
              <w:rPr>
                <w:rFonts w:hint="eastAsia" w:eastAsiaTheme="minorEastAsia"/>
                <w:color w:val="auto"/>
                <w:kern w:val="0"/>
                <w:sz w:val="24"/>
                <w:szCs w:val="20"/>
              </w:rPr>
              <w:t>用水来源由当地市政供水管网引入，厂区供水压力0.3-0.4Mpa，厂区采用DN200的环状供水管网供水，生活、消防用各自独立的供水管道输送。本项目</w:t>
            </w:r>
            <w:r>
              <w:rPr>
                <w:rFonts w:hint="eastAsia" w:eastAsiaTheme="minorEastAsia"/>
                <w:color w:val="auto"/>
                <w:kern w:val="0"/>
                <w:sz w:val="24"/>
                <w:szCs w:val="20"/>
                <w:lang w:eastAsia="zh-CN"/>
              </w:rPr>
              <w:t>一期工程</w:t>
            </w:r>
            <w:r>
              <w:rPr>
                <w:rFonts w:hint="eastAsia" w:eastAsiaTheme="minorEastAsia"/>
                <w:color w:val="auto"/>
                <w:kern w:val="0"/>
                <w:sz w:val="24"/>
                <w:szCs w:val="20"/>
              </w:rPr>
              <w:t>用水主要为办公人员生活用水、冷却系统用水、拖把清洗用水</w:t>
            </w:r>
            <w:r>
              <w:rPr>
                <w:rFonts w:hint="eastAsia" w:eastAsiaTheme="minorEastAsia"/>
                <w:color w:val="auto"/>
                <w:kern w:val="0"/>
                <w:sz w:val="24"/>
                <w:szCs w:val="20"/>
                <w:lang w:eastAsia="zh-CN"/>
              </w:rPr>
              <w:t>和</w:t>
            </w:r>
            <w:r>
              <w:rPr>
                <w:rFonts w:hint="eastAsia" w:eastAsiaTheme="minorEastAsia"/>
                <w:color w:val="auto"/>
                <w:kern w:val="0"/>
                <w:sz w:val="24"/>
                <w:szCs w:val="20"/>
              </w:rPr>
              <w:t>地面擦拭用水。</w:t>
            </w:r>
          </w:p>
          <w:p w14:paraId="57FBB927">
            <w:pPr>
              <w:pStyle w:val="11"/>
              <w:keepNext w:val="0"/>
              <w:keepLines w:val="0"/>
              <w:pageBreakBefore w:val="0"/>
              <w:widowControl w:val="0"/>
              <w:tabs>
                <w:tab w:val="left" w:pos="3465"/>
              </w:tabs>
              <w:kinsoku/>
              <w:wordWrap/>
              <w:overflowPunct/>
              <w:topLinePunct w:val="0"/>
              <w:autoSpaceDE/>
              <w:autoSpaceDN/>
              <w:bidi w:val="0"/>
              <w:adjustRightInd/>
              <w:snapToGrid/>
              <w:spacing w:line="300" w:lineRule="auto"/>
              <w:ind w:firstLine="480" w:firstLineChars="200"/>
              <w:textAlignment w:val="auto"/>
              <w:rPr>
                <w:rFonts w:hint="eastAsia" w:eastAsiaTheme="minorEastAsia"/>
                <w:color w:val="auto"/>
                <w:kern w:val="0"/>
              </w:rPr>
            </w:pPr>
            <w:r>
              <w:rPr>
                <w:rFonts w:eastAsiaTheme="minorEastAsia"/>
                <w:color w:val="auto"/>
                <w:kern w:val="0"/>
              </w:rPr>
              <w:t>（2）排水系统：</w:t>
            </w:r>
            <w:r>
              <w:rPr>
                <w:rFonts w:hint="eastAsia" w:eastAsiaTheme="minorEastAsia"/>
                <w:color w:val="auto"/>
                <w:kern w:val="0"/>
              </w:rPr>
              <w:t>项目采用雨、污分流制，雨水直接排入市政雨水管网。本项目所在的武汉高科医疗器械园采取“雨、污分流制”，雨水直接排入市政雨水管网雨。污水依托园区“化粪池”处理达标后排入市政污水管网，而后进入豹澥污水处理厂达到《城镇污水处理厂污染物排放标准》（GB18918-2002）一级A标准；最后由尾水排江管道排入长江（武汉段）。本项目</w:t>
            </w:r>
            <w:r>
              <w:rPr>
                <w:rFonts w:hint="eastAsia" w:eastAsiaTheme="minorEastAsia"/>
                <w:color w:val="auto"/>
                <w:kern w:val="0"/>
                <w:lang w:eastAsia="zh-CN"/>
              </w:rPr>
              <w:t>一期工程</w:t>
            </w:r>
            <w:r>
              <w:rPr>
                <w:rFonts w:hint="eastAsia" w:eastAsiaTheme="minorEastAsia"/>
                <w:color w:val="auto"/>
                <w:kern w:val="0"/>
              </w:rPr>
              <w:t>排放的废水主要为员工生活污水、冷却系统排水、拖把清洗废水。</w:t>
            </w:r>
          </w:p>
          <w:p w14:paraId="4DE221F8">
            <w:pPr>
              <w:pStyle w:val="149"/>
              <w:numPr>
                <w:ilvl w:val="0"/>
                <w:numId w:val="7"/>
              </w:numPr>
              <w:ind w:left="0" w:firstLine="0"/>
              <w:rPr>
                <w:rFonts w:eastAsia="黑体"/>
                <w:b w:val="0"/>
                <w:color w:val="auto"/>
                <w:sz w:val="21"/>
              </w:rPr>
            </w:pPr>
            <w:r>
              <w:rPr>
                <w:rFonts w:eastAsia="黑体"/>
                <w:b w:val="0"/>
                <w:color w:val="auto"/>
                <w:sz w:val="21"/>
              </w:rPr>
              <w:t>本项目</w:t>
            </w:r>
            <w:r>
              <w:rPr>
                <w:rFonts w:hint="eastAsia" w:eastAsia="黑体"/>
                <w:b w:val="0"/>
                <w:color w:val="auto"/>
                <w:sz w:val="21"/>
                <w:lang w:eastAsia="zh-CN"/>
              </w:rPr>
              <w:t>一期工程</w:t>
            </w:r>
            <w:r>
              <w:rPr>
                <w:rFonts w:eastAsia="黑体"/>
                <w:b w:val="0"/>
                <w:color w:val="auto"/>
                <w:sz w:val="21"/>
              </w:rPr>
              <w:t>给排水情况一览表</w:t>
            </w:r>
            <w:r>
              <w:rPr>
                <w:rFonts w:hint="eastAsia" w:eastAsia="黑体"/>
                <w:b w:val="0"/>
                <w:color w:val="auto"/>
                <w:sz w:val="21"/>
              </w:rPr>
              <w:t>单位：m</w:t>
            </w:r>
            <w:r>
              <w:rPr>
                <w:rFonts w:hint="eastAsia" w:eastAsia="黑体"/>
                <w:b w:val="0"/>
                <w:color w:val="auto"/>
                <w:sz w:val="21"/>
                <w:vertAlign w:val="superscript"/>
              </w:rPr>
              <w:t>3</w:t>
            </w:r>
            <w:r>
              <w:rPr>
                <w:rFonts w:hint="eastAsia" w:eastAsia="黑体"/>
                <w:b w:val="0"/>
                <w:color w:val="auto"/>
                <w:sz w:val="21"/>
              </w:rPr>
              <w:t>/a</w:t>
            </w:r>
          </w:p>
          <w:tbl>
            <w:tblPr>
              <w:tblStyle w:val="41"/>
              <w:tblW w:w="4997" w:type="pct"/>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0" w:type="dxa"/>
                <w:left w:w="57" w:type="dxa"/>
                <w:bottom w:w="0" w:type="dxa"/>
                <w:right w:w="57" w:type="dxa"/>
              </w:tblCellMar>
            </w:tblPr>
            <w:tblGrid>
              <w:gridCol w:w="1804"/>
              <w:gridCol w:w="1130"/>
              <w:gridCol w:w="1130"/>
              <w:gridCol w:w="1130"/>
              <w:gridCol w:w="1130"/>
              <w:gridCol w:w="2741"/>
            </w:tblGrid>
            <w:tr w14:paraId="118DC8B0">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57" w:type="dxa"/>
                  <w:bottom w:w="0" w:type="dxa"/>
                  <w:right w:w="57" w:type="dxa"/>
                </w:tblCellMar>
              </w:tblPrEx>
              <w:trPr>
                <w:trHeight w:val="340" w:hRule="atLeast"/>
                <w:jc w:val="center"/>
              </w:trPr>
              <w:tc>
                <w:tcPr>
                  <w:tcW w:w="995" w:type="pct"/>
                  <w:tcBorders>
                    <w:bottom w:val="single" w:color="auto" w:sz="12" w:space="0"/>
                    <w:right w:val="single" w:color="auto" w:sz="4" w:space="0"/>
                  </w:tcBorders>
                  <w:noWrap w:val="0"/>
                  <w:vAlign w:val="center"/>
                </w:tcPr>
                <w:p w14:paraId="00F392C9">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b/>
                      <w:color w:val="auto"/>
                      <w:kern w:val="2"/>
                      <w:sz w:val="18"/>
                      <w:szCs w:val="24"/>
                      <w:lang w:val="en-US" w:eastAsia="zh-CN" w:bidi="ar-SA"/>
                    </w:rPr>
                  </w:pPr>
                  <w:r>
                    <w:rPr>
                      <w:rFonts w:hint="eastAsia"/>
                      <w:b/>
                      <w:color w:val="auto"/>
                      <w:sz w:val="18"/>
                    </w:rPr>
                    <w:t>用水类型</w:t>
                  </w:r>
                </w:p>
              </w:tc>
              <w:tc>
                <w:tcPr>
                  <w:tcW w:w="623" w:type="pct"/>
                  <w:tcBorders>
                    <w:top w:val="single" w:color="auto" w:sz="12" w:space="0"/>
                    <w:left w:val="single" w:color="auto" w:sz="4" w:space="0"/>
                    <w:bottom w:val="single" w:color="auto" w:sz="12" w:space="0"/>
                    <w:right w:val="single" w:color="auto" w:sz="4" w:space="0"/>
                  </w:tcBorders>
                  <w:noWrap w:val="0"/>
                  <w:vAlign w:val="center"/>
                </w:tcPr>
                <w:p w14:paraId="5FE4699C">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b/>
                      <w:color w:val="auto"/>
                      <w:kern w:val="2"/>
                      <w:sz w:val="18"/>
                      <w:szCs w:val="24"/>
                      <w:lang w:val="en-US" w:eastAsia="zh-CN" w:bidi="ar-SA"/>
                    </w:rPr>
                  </w:pPr>
                  <w:r>
                    <w:rPr>
                      <w:rFonts w:hint="eastAsia"/>
                      <w:b/>
                      <w:color w:val="auto"/>
                      <w:sz w:val="18"/>
                    </w:rPr>
                    <w:t>用水量</w:t>
                  </w:r>
                </w:p>
              </w:tc>
              <w:tc>
                <w:tcPr>
                  <w:tcW w:w="623" w:type="pct"/>
                  <w:tcBorders>
                    <w:top w:val="single" w:color="auto" w:sz="12" w:space="0"/>
                    <w:left w:val="single" w:color="auto" w:sz="4" w:space="0"/>
                    <w:bottom w:val="single" w:color="auto" w:sz="12" w:space="0"/>
                    <w:right w:val="single" w:color="auto" w:sz="4" w:space="0"/>
                  </w:tcBorders>
                  <w:noWrap w:val="0"/>
                  <w:vAlign w:val="center"/>
                </w:tcPr>
                <w:p w14:paraId="6DC11725">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eastAsia="宋体"/>
                      <w:b/>
                      <w:color w:val="auto"/>
                      <w:kern w:val="2"/>
                      <w:sz w:val="18"/>
                      <w:szCs w:val="24"/>
                      <w:lang w:val="en-US" w:eastAsia="zh-CN" w:bidi="ar-SA"/>
                    </w:rPr>
                  </w:pPr>
                  <w:r>
                    <w:rPr>
                      <w:rFonts w:hint="eastAsia"/>
                      <w:b/>
                      <w:color w:val="auto"/>
                      <w:sz w:val="18"/>
                      <w:lang w:eastAsia="zh-CN"/>
                    </w:rPr>
                    <w:t>循环用水量</w:t>
                  </w:r>
                </w:p>
              </w:tc>
              <w:tc>
                <w:tcPr>
                  <w:tcW w:w="623" w:type="pct"/>
                  <w:tcBorders>
                    <w:top w:val="single" w:color="auto" w:sz="12" w:space="0"/>
                    <w:left w:val="single" w:color="auto" w:sz="4" w:space="0"/>
                    <w:bottom w:val="single" w:color="auto" w:sz="12" w:space="0"/>
                    <w:right w:val="single" w:color="auto" w:sz="4" w:space="0"/>
                  </w:tcBorders>
                  <w:noWrap w:val="0"/>
                  <w:vAlign w:val="center"/>
                </w:tcPr>
                <w:p w14:paraId="5B832CA1">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b/>
                      <w:color w:val="auto"/>
                      <w:kern w:val="2"/>
                      <w:sz w:val="18"/>
                      <w:szCs w:val="24"/>
                      <w:lang w:val="en-US" w:eastAsia="zh-CN" w:bidi="ar-SA"/>
                    </w:rPr>
                  </w:pPr>
                  <w:r>
                    <w:rPr>
                      <w:rFonts w:hint="eastAsia"/>
                      <w:b/>
                      <w:color w:val="auto"/>
                      <w:sz w:val="18"/>
                    </w:rPr>
                    <w:t>损耗</w:t>
                  </w:r>
                </w:p>
              </w:tc>
              <w:tc>
                <w:tcPr>
                  <w:tcW w:w="623" w:type="pct"/>
                  <w:tcBorders>
                    <w:top w:val="single" w:color="auto" w:sz="12" w:space="0"/>
                    <w:left w:val="single" w:color="auto" w:sz="4" w:space="0"/>
                    <w:bottom w:val="single" w:color="auto" w:sz="12" w:space="0"/>
                    <w:right w:val="single" w:color="auto" w:sz="4" w:space="0"/>
                  </w:tcBorders>
                  <w:noWrap w:val="0"/>
                  <w:vAlign w:val="center"/>
                </w:tcPr>
                <w:p w14:paraId="6B91ED38">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b/>
                      <w:color w:val="auto"/>
                      <w:kern w:val="2"/>
                      <w:sz w:val="18"/>
                      <w:szCs w:val="24"/>
                      <w:lang w:val="en-US" w:eastAsia="zh-CN" w:bidi="ar-SA"/>
                    </w:rPr>
                  </w:pPr>
                  <w:r>
                    <w:rPr>
                      <w:rFonts w:hint="eastAsia"/>
                      <w:b/>
                      <w:color w:val="auto"/>
                      <w:sz w:val="18"/>
                    </w:rPr>
                    <w:t>排水量</w:t>
                  </w:r>
                </w:p>
              </w:tc>
              <w:tc>
                <w:tcPr>
                  <w:tcW w:w="1511" w:type="pct"/>
                  <w:tcBorders>
                    <w:left w:val="single" w:color="auto" w:sz="4" w:space="0"/>
                    <w:bottom w:val="single" w:color="auto" w:sz="12" w:space="0"/>
                  </w:tcBorders>
                  <w:noWrap w:val="0"/>
                  <w:vAlign w:val="center"/>
                </w:tcPr>
                <w:p w14:paraId="3E083259">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eastAsia="宋体"/>
                      <w:b/>
                      <w:color w:val="auto"/>
                      <w:sz w:val="18"/>
                      <w:lang w:eastAsia="zh-CN"/>
                    </w:rPr>
                  </w:pPr>
                  <w:r>
                    <w:rPr>
                      <w:rFonts w:hint="eastAsia"/>
                      <w:b/>
                      <w:color w:val="auto"/>
                      <w:sz w:val="18"/>
                      <w:lang w:eastAsia="zh-CN"/>
                    </w:rPr>
                    <w:t>备注</w:t>
                  </w:r>
                </w:p>
              </w:tc>
            </w:tr>
            <w:tr w14:paraId="6070E85B">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57" w:type="dxa"/>
                  <w:bottom w:w="0" w:type="dxa"/>
                  <w:right w:w="57" w:type="dxa"/>
                </w:tblCellMar>
              </w:tblPrEx>
              <w:trPr>
                <w:trHeight w:val="340" w:hRule="atLeast"/>
                <w:jc w:val="center"/>
              </w:trPr>
              <w:tc>
                <w:tcPr>
                  <w:tcW w:w="995" w:type="pct"/>
                  <w:tcBorders>
                    <w:top w:val="single" w:color="auto" w:sz="12" w:space="0"/>
                    <w:bottom w:val="single" w:color="auto" w:sz="4" w:space="0"/>
                    <w:right w:val="single" w:color="auto" w:sz="4" w:space="0"/>
                  </w:tcBorders>
                  <w:noWrap w:val="0"/>
                  <w:vAlign w:val="center"/>
                </w:tcPr>
                <w:p w14:paraId="339CCF99">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eastAsia="宋体"/>
                      <w:color w:val="auto"/>
                      <w:sz w:val="18"/>
                      <w:lang w:eastAsia="zh-CN"/>
                    </w:rPr>
                  </w:pPr>
                  <w:r>
                    <w:rPr>
                      <w:rFonts w:hint="eastAsia"/>
                      <w:color w:val="auto"/>
                      <w:sz w:val="18"/>
                      <w:lang w:eastAsia="zh-CN"/>
                    </w:rPr>
                    <w:t>办公生活用水</w:t>
                  </w:r>
                </w:p>
              </w:tc>
              <w:tc>
                <w:tcPr>
                  <w:tcW w:w="623" w:type="pct"/>
                  <w:tcBorders>
                    <w:top w:val="single" w:color="auto" w:sz="12" w:space="0"/>
                    <w:left w:val="single" w:color="auto" w:sz="4" w:space="0"/>
                    <w:bottom w:val="single" w:color="auto" w:sz="4" w:space="0"/>
                    <w:right w:val="single" w:color="auto" w:sz="4" w:space="0"/>
                  </w:tcBorders>
                  <w:noWrap w:val="0"/>
                  <w:vAlign w:val="center"/>
                </w:tcPr>
                <w:p w14:paraId="3C2C10B3">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eastAsia="宋体"/>
                      <w:color w:val="auto"/>
                      <w:sz w:val="18"/>
                      <w:lang w:val="en-US" w:eastAsia="zh-CN"/>
                    </w:rPr>
                  </w:pPr>
                  <w:r>
                    <w:rPr>
                      <w:rFonts w:hint="eastAsia"/>
                      <w:color w:val="auto"/>
                      <w:sz w:val="18"/>
                      <w:lang w:val="en-US" w:eastAsia="zh-CN"/>
                    </w:rPr>
                    <w:t>270</w:t>
                  </w:r>
                </w:p>
              </w:tc>
              <w:tc>
                <w:tcPr>
                  <w:tcW w:w="623" w:type="pct"/>
                  <w:tcBorders>
                    <w:top w:val="single" w:color="auto" w:sz="12" w:space="0"/>
                    <w:left w:val="single" w:color="auto" w:sz="4" w:space="0"/>
                    <w:right w:val="single" w:color="auto" w:sz="4" w:space="0"/>
                  </w:tcBorders>
                  <w:noWrap w:val="0"/>
                  <w:vAlign w:val="center"/>
                </w:tcPr>
                <w:p w14:paraId="40948411">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eastAsia="宋体"/>
                      <w:color w:val="auto"/>
                      <w:sz w:val="18"/>
                      <w:lang w:val="en-US" w:eastAsia="zh-CN"/>
                    </w:rPr>
                  </w:pPr>
                  <w:r>
                    <w:rPr>
                      <w:rFonts w:hint="eastAsia"/>
                      <w:color w:val="auto"/>
                      <w:sz w:val="18"/>
                      <w:lang w:val="en-US" w:eastAsia="zh-CN"/>
                    </w:rPr>
                    <w:t>0</w:t>
                  </w:r>
                </w:p>
              </w:tc>
              <w:tc>
                <w:tcPr>
                  <w:tcW w:w="623" w:type="pct"/>
                  <w:tcBorders>
                    <w:top w:val="single" w:color="auto" w:sz="12" w:space="0"/>
                    <w:left w:val="single" w:color="auto" w:sz="4" w:space="0"/>
                    <w:bottom w:val="single" w:color="auto" w:sz="4" w:space="0"/>
                    <w:right w:val="single" w:color="auto" w:sz="4" w:space="0"/>
                  </w:tcBorders>
                  <w:noWrap w:val="0"/>
                  <w:vAlign w:val="center"/>
                </w:tcPr>
                <w:p w14:paraId="7B5623E6">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eastAsia="宋体"/>
                      <w:color w:val="auto"/>
                      <w:kern w:val="2"/>
                      <w:sz w:val="18"/>
                      <w:szCs w:val="24"/>
                      <w:lang w:val="en-US" w:eastAsia="zh-CN" w:bidi="ar-SA"/>
                    </w:rPr>
                  </w:pPr>
                  <w:r>
                    <w:rPr>
                      <w:rFonts w:hint="eastAsia"/>
                      <w:color w:val="auto"/>
                      <w:sz w:val="18"/>
                      <w:lang w:val="en-US" w:eastAsia="zh-CN"/>
                    </w:rPr>
                    <w:t>54</w:t>
                  </w:r>
                </w:p>
              </w:tc>
              <w:tc>
                <w:tcPr>
                  <w:tcW w:w="623" w:type="pct"/>
                  <w:tcBorders>
                    <w:top w:val="single" w:color="auto" w:sz="12" w:space="0"/>
                    <w:left w:val="single" w:color="auto" w:sz="4" w:space="0"/>
                    <w:bottom w:val="single" w:color="auto" w:sz="4" w:space="0"/>
                    <w:right w:val="single" w:color="auto" w:sz="4" w:space="0"/>
                  </w:tcBorders>
                  <w:noWrap w:val="0"/>
                  <w:vAlign w:val="center"/>
                </w:tcPr>
                <w:p w14:paraId="5E3C744D">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eastAsia="宋体"/>
                      <w:color w:val="auto"/>
                      <w:kern w:val="2"/>
                      <w:sz w:val="18"/>
                      <w:szCs w:val="24"/>
                      <w:lang w:val="en-US" w:eastAsia="zh-CN" w:bidi="ar-SA"/>
                    </w:rPr>
                  </w:pPr>
                  <w:r>
                    <w:rPr>
                      <w:rFonts w:hint="eastAsia"/>
                      <w:color w:val="auto"/>
                      <w:sz w:val="18"/>
                      <w:lang w:val="en-US" w:eastAsia="zh-CN"/>
                    </w:rPr>
                    <w:t>216</w:t>
                  </w:r>
                </w:p>
              </w:tc>
              <w:tc>
                <w:tcPr>
                  <w:tcW w:w="1511" w:type="pct"/>
                  <w:tcBorders>
                    <w:top w:val="single" w:color="auto" w:sz="12" w:space="0"/>
                    <w:left w:val="single" w:color="auto" w:sz="4" w:space="0"/>
                    <w:bottom w:val="single" w:color="auto" w:sz="4" w:space="0"/>
                  </w:tcBorders>
                  <w:noWrap w:val="0"/>
                  <w:vAlign w:val="center"/>
                </w:tcPr>
                <w:p w14:paraId="30536205">
                  <w:pPr>
                    <w:keepNext w:val="0"/>
                    <w:keepLines w:val="0"/>
                    <w:pageBreakBefore w:val="0"/>
                    <w:widowControl w:val="0"/>
                    <w:kinsoku/>
                    <w:wordWrap/>
                    <w:overflowPunct/>
                    <w:topLinePunct w:val="0"/>
                    <w:autoSpaceDE/>
                    <w:autoSpaceDN/>
                    <w:bidi w:val="0"/>
                    <w:adjustRightInd w:val="0"/>
                    <w:snapToGrid w:val="0"/>
                    <w:jc w:val="center"/>
                    <w:textAlignment w:val="auto"/>
                    <w:rPr>
                      <w:color w:val="auto"/>
                      <w:sz w:val="18"/>
                    </w:rPr>
                  </w:pPr>
                  <w:r>
                    <w:rPr>
                      <w:rFonts w:hint="eastAsia"/>
                      <w:color w:val="auto"/>
                      <w:sz w:val="18"/>
                      <w:szCs w:val="18"/>
                      <w:highlight w:val="none"/>
                    </w:rPr>
                    <w:t>用水定额按</w:t>
                  </w:r>
                  <w:r>
                    <w:rPr>
                      <w:rFonts w:hint="eastAsia"/>
                      <w:color w:val="auto"/>
                      <w:sz w:val="18"/>
                      <w:szCs w:val="18"/>
                      <w:highlight w:val="none"/>
                      <w:lang w:val="en-US" w:eastAsia="zh-CN"/>
                    </w:rPr>
                    <w:t>6</w:t>
                  </w:r>
                  <w:r>
                    <w:rPr>
                      <w:rFonts w:hint="eastAsia"/>
                      <w:color w:val="auto"/>
                      <w:sz w:val="18"/>
                      <w:szCs w:val="18"/>
                      <w:highlight w:val="none"/>
                    </w:rPr>
                    <w:t>0L/人·d计，员工</w:t>
                  </w:r>
                  <w:r>
                    <w:rPr>
                      <w:rFonts w:hint="eastAsia"/>
                      <w:color w:val="auto"/>
                      <w:sz w:val="18"/>
                      <w:szCs w:val="18"/>
                      <w:highlight w:val="none"/>
                      <w:lang w:val="en-US" w:eastAsia="zh-CN"/>
                    </w:rPr>
                    <w:t>15</w:t>
                  </w:r>
                  <w:r>
                    <w:rPr>
                      <w:rFonts w:hint="eastAsia"/>
                      <w:color w:val="auto"/>
                      <w:sz w:val="18"/>
                      <w:szCs w:val="18"/>
                      <w:highlight w:val="none"/>
                    </w:rPr>
                    <w:t>人，年工作</w:t>
                  </w:r>
                  <w:r>
                    <w:rPr>
                      <w:rFonts w:hint="eastAsia"/>
                      <w:color w:val="auto"/>
                      <w:sz w:val="18"/>
                      <w:szCs w:val="18"/>
                      <w:highlight w:val="none"/>
                      <w:lang w:val="en-US" w:eastAsia="zh-CN"/>
                    </w:rPr>
                    <w:t>30</w:t>
                  </w:r>
                  <w:r>
                    <w:rPr>
                      <w:rFonts w:hint="eastAsia"/>
                      <w:color w:val="auto"/>
                      <w:sz w:val="18"/>
                      <w:szCs w:val="18"/>
                      <w:highlight w:val="none"/>
                    </w:rPr>
                    <w:t>0天。废水量按0.8计。</w:t>
                  </w:r>
                </w:p>
              </w:tc>
            </w:tr>
            <w:tr w14:paraId="285DC70B">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57" w:type="dxa"/>
                  <w:bottom w:w="0" w:type="dxa"/>
                  <w:right w:w="57" w:type="dxa"/>
                </w:tblCellMar>
              </w:tblPrEx>
              <w:trPr>
                <w:trHeight w:val="340" w:hRule="atLeast"/>
                <w:jc w:val="center"/>
              </w:trPr>
              <w:tc>
                <w:tcPr>
                  <w:tcW w:w="995" w:type="pct"/>
                  <w:tcBorders>
                    <w:top w:val="single" w:color="auto" w:sz="4" w:space="0"/>
                    <w:bottom w:val="single" w:color="auto" w:sz="4" w:space="0"/>
                    <w:right w:val="single" w:color="auto" w:sz="4" w:space="0"/>
                  </w:tcBorders>
                  <w:noWrap w:val="0"/>
                  <w:vAlign w:val="center"/>
                </w:tcPr>
                <w:p w14:paraId="5983BC1A">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color w:val="auto"/>
                      <w:sz w:val="18"/>
                    </w:rPr>
                  </w:pPr>
                  <w:r>
                    <w:rPr>
                      <w:rFonts w:hint="eastAsia"/>
                      <w:color w:val="auto"/>
                      <w:sz w:val="18"/>
                    </w:rPr>
                    <w:t>冷却系统用水</w:t>
                  </w:r>
                </w:p>
              </w:tc>
              <w:tc>
                <w:tcPr>
                  <w:tcW w:w="623" w:type="pct"/>
                  <w:tcBorders>
                    <w:top w:val="single" w:color="auto" w:sz="4" w:space="0"/>
                    <w:left w:val="single" w:color="auto" w:sz="4" w:space="0"/>
                    <w:bottom w:val="single" w:color="auto" w:sz="4" w:space="0"/>
                    <w:right w:val="single" w:color="auto" w:sz="4" w:space="0"/>
                  </w:tcBorders>
                  <w:noWrap w:val="0"/>
                  <w:vAlign w:val="center"/>
                </w:tcPr>
                <w:p w14:paraId="2668177E">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eastAsia="宋体"/>
                      <w:color w:val="auto"/>
                      <w:sz w:val="18"/>
                      <w:lang w:val="en-US" w:eastAsia="zh-CN"/>
                    </w:rPr>
                  </w:pPr>
                  <w:r>
                    <w:rPr>
                      <w:rFonts w:hint="eastAsia"/>
                      <w:color w:val="auto"/>
                      <w:sz w:val="18"/>
                      <w:lang w:val="en-US" w:eastAsia="zh-CN"/>
                    </w:rPr>
                    <w:t>600</w:t>
                  </w:r>
                </w:p>
              </w:tc>
              <w:tc>
                <w:tcPr>
                  <w:tcW w:w="623" w:type="pct"/>
                  <w:tcBorders>
                    <w:left w:val="single" w:color="auto" w:sz="4" w:space="0"/>
                    <w:right w:val="single" w:color="auto" w:sz="4" w:space="0"/>
                  </w:tcBorders>
                  <w:noWrap w:val="0"/>
                  <w:vAlign w:val="center"/>
                </w:tcPr>
                <w:p w14:paraId="062B9BBC">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eastAsia="宋体"/>
                      <w:color w:val="auto"/>
                      <w:sz w:val="18"/>
                      <w:lang w:val="en-US" w:eastAsia="zh-CN"/>
                    </w:rPr>
                  </w:pPr>
                  <w:r>
                    <w:rPr>
                      <w:rFonts w:hint="eastAsia"/>
                      <w:color w:val="auto"/>
                      <w:sz w:val="18"/>
                      <w:lang w:val="en-US" w:eastAsia="zh-CN"/>
                    </w:rPr>
                    <w:t>36000</w:t>
                  </w:r>
                </w:p>
              </w:tc>
              <w:tc>
                <w:tcPr>
                  <w:tcW w:w="623" w:type="pct"/>
                  <w:tcBorders>
                    <w:top w:val="single" w:color="auto" w:sz="4" w:space="0"/>
                    <w:left w:val="single" w:color="auto" w:sz="4" w:space="0"/>
                    <w:bottom w:val="single" w:color="auto" w:sz="4" w:space="0"/>
                    <w:right w:val="single" w:color="auto" w:sz="4" w:space="0"/>
                  </w:tcBorders>
                  <w:noWrap w:val="0"/>
                  <w:vAlign w:val="center"/>
                </w:tcPr>
                <w:p w14:paraId="0AAEA968">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eastAsia="宋体"/>
                      <w:color w:val="auto"/>
                      <w:sz w:val="18"/>
                      <w:lang w:val="en-US" w:eastAsia="zh-CN"/>
                    </w:rPr>
                  </w:pPr>
                  <w:r>
                    <w:rPr>
                      <w:rFonts w:hint="eastAsia"/>
                      <w:color w:val="auto"/>
                      <w:sz w:val="18"/>
                      <w:lang w:val="en-US" w:eastAsia="zh-CN"/>
                    </w:rPr>
                    <w:t>360</w:t>
                  </w:r>
                </w:p>
              </w:tc>
              <w:tc>
                <w:tcPr>
                  <w:tcW w:w="623" w:type="pct"/>
                  <w:tcBorders>
                    <w:top w:val="single" w:color="auto" w:sz="4" w:space="0"/>
                    <w:left w:val="single" w:color="auto" w:sz="4" w:space="0"/>
                    <w:bottom w:val="single" w:color="auto" w:sz="4" w:space="0"/>
                    <w:right w:val="single" w:color="auto" w:sz="4" w:space="0"/>
                  </w:tcBorders>
                  <w:noWrap w:val="0"/>
                  <w:vAlign w:val="center"/>
                </w:tcPr>
                <w:p w14:paraId="0F295712">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eastAsia="宋体"/>
                      <w:color w:val="auto"/>
                      <w:sz w:val="18"/>
                      <w:lang w:val="en-US" w:eastAsia="zh-CN"/>
                    </w:rPr>
                  </w:pPr>
                  <w:r>
                    <w:rPr>
                      <w:rFonts w:hint="eastAsia"/>
                      <w:color w:val="auto"/>
                      <w:sz w:val="18"/>
                      <w:lang w:val="en-US" w:eastAsia="zh-CN"/>
                    </w:rPr>
                    <w:t>240</w:t>
                  </w:r>
                </w:p>
              </w:tc>
              <w:tc>
                <w:tcPr>
                  <w:tcW w:w="1511" w:type="pct"/>
                  <w:tcBorders>
                    <w:top w:val="single" w:color="auto" w:sz="4" w:space="0"/>
                    <w:left w:val="single" w:color="auto" w:sz="4" w:space="0"/>
                    <w:bottom w:val="single" w:color="auto" w:sz="4" w:space="0"/>
                  </w:tcBorders>
                  <w:noWrap w:val="0"/>
                  <w:vAlign w:val="center"/>
                </w:tcPr>
                <w:p w14:paraId="459A6C8F">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eastAsia="宋体"/>
                      <w:color w:val="auto"/>
                      <w:sz w:val="18"/>
                      <w:lang w:val="en-US" w:eastAsia="zh-CN"/>
                    </w:rPr>
                  </w:pPr>
                  <w:r>
                    <w:rPr>
                      <w:rFonts w:hint="eastAsia"/>
                      <w:color w:val="auto"/>
                      <w:sz w:val="18"/>
                      <w:lang w:val="en-US" w:eastAsia="zh-CN"/>
                    </w:rPr>
                    <w:t>/</w:t>
                  </w:r>
                </w:p>
              </w:tc>
            </w:tr>
            <w:tr w14:paraId="3134E302">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57" w:type="dxa"/>
                  <w:bottom w:w="0" w:type="dxa"/>
                  <w:right w:w="57" w:type="dxa"/>
                </w:tblCellMar>
              </w:tblPrEx>
              <w:trPr>
                <w:trHeight w:val="340" w:hRule="atLeast"/>
                <w:jc w:val="center"/>
              </w:trPr>
              <w:tc>
                <w:tcPr>
                  <w:tcW w:w="995" w:type="pct"/>
                  <w:tcBorders>
                    <w:top w:val="single" w:color="auto" w:sz="4" w:space="0"/>
                    <w:bottom w:val="single" w:color="auto" w:sz="4" w:space="0"/>
                    <w:right w:val="single" w:color="auto" w:sz="4" w:space="0"/>
                  </w:tcBorders>
                  <w:noWrap w:val="0"/>
                  <w:vAlign w:val="center"/>
                </w:tcPr>
                <w:p w14:paraId="7DA86B05">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color w:val="auto"/>
                      <w:sz w:val="18"/>
                    </w:rPr>
                  </w:pPr>
                  <w:r>
                    <w:rPr>
                      <w:rFonts w:hint="eastAsia"/>
                      <w:color w:val="auto"/>
                      <w:sz w:val="18"/>
                    </w:rPr>
                    <w:t>地面擦拭用水</w:t>
                  </w:r>
                </w:p>
              </w:tc>
              <w:tc>
                <w:tcPr>
                  <w:tcW w:w="623" w:type="pct"/>
                  <w:tcBorders>
                    <w:top w:val="single" w:color="auto" w:sz="4" w:space="0"/>
                    <w:left w:val="single" w:color="auto" w:sz="4" w:space="0"/>
                    <w:bottom w:val="single" w:color="auto" w:sz="4" w:space="0"/>
                    <w:right w:val="single" w:color="auto" w:sz="4" w:space="0"/>
                  </w:tcBorders>
                  <w:noWrap w:val="0"/>
                  <w:vAlign w:val="center"/>
                </w:tcPr>
                <w:p w14:paraId="4082CA12">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eastAsia="宋体"/>
                      <w:color w:val="auto"/>
                      <w:sz w:val="18"/>
                      <w:lang w:val="en-US" w:eastAsia="zh-CN"/>
                    </w:rPr>
                  </w:pPr>
                  <w:r>
                    <w:rPr>
                      <w:rFonts w:hint="eastAsia"/>
                      <w:color w:val="auto"/>
                      <w:sz w:val="18"/>
                      <w:lang w:val="en-US" w:eastAsia="zh-CN"/>
                    </w:rPr>
                    <w:t>30</w:t>
                  </w:r>
                </w:p>
              </w:tc>
              <w:tc>
                <w:tcPr>
                  <w:tcW w:w="623" w:type="pct"/>
                  <w:tcBorders>
                    <w:left w:val="single" w:color="auto" w:sz="4" w:space="0"/>
                    <w:right w:val="single" w:color="auto" w:sz="4" w:space="0"/>
                  </w:tcBorders>
                  <w:noWrap w:val="0"/>
                  <w:vAlign w:val="center"/>
                </w:tcPr>
                <w:p w14:paraId="22E7B597">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eastAsia="宋体"/>
                      <w:color w:val="auto"/>
                      <w:sz w:val="18"/>
                      <w:lang w:val="en-US" w:eastAsia="zh-CN"/>
                    </w:rPr>
                  </w:pPr>
                  <w:r>
                    <w:rPr>
                      <w:rFonts w:hint="eastAsia"/>
                      <w:color w:val="auto"/>
                      <w:sz w:val="18"/>
                      <w:lang w:val="en-US" w:eastAsia="zh-CN"/>
                    </w:rPr>
                    <w:t>0</w:t>
                  </w:r>
                </w:p>
              </w:tc>
              <w:tc>
                <w:tcPr>
                  <w:tcW w:w="623" w:type="pct"/>
                  <w:tcBorders>
                    <w:top w:val="single" w:color="auto" w:sz="4" w:space="0"/>
                    <w:left w:val="single" w:color="auto" w:sz="4" w:space="0"/>
                    <w:bottom w:val="single" w:color="auto" w:sz="4" w:space="0"/>
                    <w:right w:val="single" w:color="auto" w:sz="4" w:space="0"/>
                  </w:tcBorders>
                  <w:noWrap w:val="0"/>
                  <w:vAlign w:val="center"/>
                </w:tcPr>
                <w:p w14:paraId="2B066AE5">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eastAsia="宋体"/>
                      <w:color w:val="auto"/>
                      <w:sz w:val="18"/>
                      <w:lang w:val="en-US" w:eastAsia="zh-CN"/>
                    </w:rPr>
                  </w:pPr>
                  <w:r>
                    <w:rPr>
                      <w:rFonts w:hint="eastAsia"/>
                      <w:color w:val="auto"/>
                      <w:sz w:val="18"/>
                      <w:lang w:val="en-US" w:eastAsia="zh-CN"/>
                    </w:rPr>
                    <w:t>30</w:t>
                  </w:r>
                </w:p>
              </w:tc>
              <w:tc>
                <w:tcPr>
                  <w:tcW w:w="623" w:type="pct"/>
                  <w:tcBorders>
                    <w:top w:val="single" w:color="auto" w:sz="4" w:space="0"/>
                    <w:left w:val="single" w:color="auto" w:sz="4" w:space="0"/>
                    <w:bottom w:val="single" w:color="auto" w:sz="4" w:space="0"/>
                    <w:right w:val="single" w:color="auto" w:sz="4" w:space="0"/>
                  </w:tcBorders>
                  <w:noWrap w:val="0"/>
                  <w:vAlign w:val="center"/>
                </w:tcPr>
                <w:p w14:paraId="7334BDE5">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eastAsia="宋体"/>
                      <w:color w:val="auto"/>
                      <w:sz w:val="18"/>
                      <w:lang w:val="en-US" w:eastAsia="zh-CN"/>
                    </w:rPr>
                  </w:pPr>
                  <w:r>
                    <w:rPr>
                      <w:rFonts w:hint="eastAsia"/>
                      <w:color w:val="auto"/>
                      <w:sz w:val="18"/>
                      <w:lang w:val="en-US" w:eastAsia="zh-CN"/>
                    </w:rPr>
                    <w:t>0</w:t>
                  </w:r>
                </w:p>
              </w:tc>
              <w:tc>
                <w:tcPr>
                  <w:tcW w:w="1511" w:type="pct"/>
                  <w:tcBorders>
                    <w:top w:val="single" w:color="auto" w:sz="4" w:space="0"/>
                    <w:left w:val="single" w:color="auto" w:sz="4" w:space="0"/>
                    <w:bottom w:val="single" w:color="auto" w:sz="4" w:space="0"/>
                  </w:tcBorders>
                  <w:noWrap w:val="0"/>
                  <w:vAlign w:val="center"/>
                </w:tcPr>
                <w:p w14:paraId="5F6127E5">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eastAsia="宋体"/>
                      <w:color w:val="auto"/>
                      <w:sz w:val="18"/>
                      <w:lang w:val="en-US" w:eastAsia="zh-CN"/>
                    </w:rPr>
                  </w:pPr>
                  <w:r>
                    <w:rPr>
                      <w:rFonts w:hint="eastAsia"/>
                      <w:color w:val="auto"/>
                      <w:sz w:val="18"/>
                      <w:lang w:val="en-US" w:eastAsia="zh-CN"/>
                    </w:rPr>
                    <w:t>/</w:t>
                  </w:r>
                </w:p>
              </w:tc>
            </w:tr>
            <w:tr w14:paraId="0A13C14C">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57" w:type="dxa"/>
                  <w:bottom w:w="0" w:type="dxa"/>
                  <w:right w:w="57" w:type="dxa"/>
                </w:tblCellMar>
              </w:tblPrEx>
              <w:trPr>
                <w:trHeight w:val="340" w:hRule="atLeast"/>
                <w:jc w:val="center"/>
              </w:trPr>
              <w:tc>
                <w:tcPr>
                  <w:tcW w:w="995" w:type="pct"/>
                  <w:tcBorders>
                    <w:top w:val="single" w:color="auto" w:sz="4" w:space="0"/>
                    <w:bottom w:val="single" w:color="auto" w:sz="4" w:space="0"/>
                    <w:right w:val="single" w:color="auto" w:sz="4" w:space="0"/>
                  </w:tcBorders>
                  <w:noWrap w:val="0"/>
                  <w:vAlign w:val="center"/>
                </w:tcPr>
                <w:p w14:paraId="490069BC">
                  <w:pPr>
                    <w:keepNext w:val="0"/>
                    <w:keepLines w:val="0"/>
                    <w:pageBreakBefore w:val="0"/>
                    <w:widowControl w:val="0"/>
                    <w:kinsoku/>
                    <w:wordWrap/>
                    <w:overflowPunct/>
                    <w:topLinePunct w:val="0"/>
                    <w:autoSpaceDE/>
                    <w:autoSpaceDN/>
                    <w:bidi w:val="0"/>
                    <w:adjustRightInd w:val="0"/>
                    <w:snapToGrid w:val="0"/>
                    <w:spacing w:line="240" w:lineRule="exact"/>
                    <w:jc w:val="center"/>
                    <w:textAlignment w:val="auto"/>
                    <w:rPr>
                      <w:rFonts w:hint="eastAsia" w:eastAsia="宋体"/>
                      <w:color w:val="auto"/>
                      <w:sz w:val="18"/>
                      <w:lang w:eastAsia="zh-CN"/>
                    </w:rPr>
                  </w:pPr>
                  <w:r>
                    <w:rPr>
                      <w:rFonts w:hint="eastAsia"/>
                      <w:color w:val="auto"/>
                      <w:sz w:val="18"/>
                      <w:lang w:eastAsia="zh-CN"/>
                    </w:rPr>
                    <w:t>拖把清洗用水</w:t>
                  </w:r>
                </w:p>
              </w:tc>
              <w:tc>
                <w:tcPr>
                  <w:tcW w:w="623" w:type="pct"/>
                  <w:tcBorders>
                    <w:top w:val="single" w:color="auto" w:sz="4" w:space="0"/>
                    <w:left w:val="single" w:color="auto" w:sz="4" w:space="0"/>
                    <w:bottom w:val="single" w:color="auto" w:sz="4" w:space="0"/>
                    <w:right w:val="single" w:color="auto" w:sz="4" w:space="0"/>
                  </w:tcBorders>
                  <w:noWrap w:val="0"/>
                  <w:vAlign w:val="center"/>
                </w:tcPr>
                <w:p w14:paraId="7041A85E">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eastAsia="宋体"/>
                      <w:color w:val="auto"/>
                      <w:sz w:val="18"/>
                      <w:lang w:val="en-US" w:eastAsia="zh-CN"/>
                    </w:rPr>
                  </w:pPr>
                  <w:r>
                    <w:rPr>
                      <w:rFonts w:hint="eastAsia"/>
                      <w:color w:val="auto"/>
                      <w:sz w:val="18"/>
                      <w:lang w:val="en-US" w:eastAsia="zh-CN"/>
                    </w:rPr>
                    <w:t>10</w:t>
                  </w:r>
                </w:p>
              </w:tc>
              <w:tc>
                <w:tcPr>
                  <w:tcW w:w="623" w:type="pct"/>
                  <w:tcBorders>
                    <w:left w:val="single" w:color="auto" w:sz="4" w:space="0"/>
                    <w:right w:val="single" w:color="auto" w:sz="4" w:space="0"/>
                  </w:tcBorders>
                  <w:noWrap w:val="0"/>
                  <w:vAlign w:val="center"/>
                </w:tcPr>
                <w:p w14:paraId="1A3C49EA">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eastAsia="宋体"/>
                      <w:color w:val="auto"/>
                      <w:sz w:val="18"/>
                      <w:lang w:val="en-US" w:eastAsia="zh-CN"/>
                    </w:rPr>
                  </w:pPr>
                  <w:r>
                    <w:rPr>
                      <w:rFonts w:hint="eastAsia"/>
                      <w:color w:val="auto"/>
                      <w:sz w:val="18"/>
                      <w:lang w:val="en-US" w:eastAsia="zh-CN"/>
                    </w:rPr>
                    <w:t>0</w:t>
                  </w:r>
                </w:p>
              </w:tc>
              <w:tc>
                <w:tcPr>
                  <w:tcW w:w="623" w:type="pct"/>
                  <w:tcBorders>
                    <w:top w:val="single" w:color="auto" w:sz="4" w:space="0"/>
                    <w:left w:val="single" w:color="auto" w:sz="4" w:space="0"/>
                    <w:bottom w:val="single" w:color="auto" w:sz="4" w:space="0"/>
                    <w:right w:val="single" w:color="auto" w:sz="4" w:space="0"/>
                  </w:tcBorders>
                  <w:noWrap w:val="0"/>
                  <w:vAlign w:val="center"/>
                </w:tcPr>
                <w:p w14:paraId="5D0C4CA0">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eastAsia="宋体"/>
                      <w:color w:val="auto"/>
                      <w:sz w:val="18"/>
                      <w:lang w:val="en-US" w:eastAsia="zh-CN"/>
                    </w:rPr>
                  </w:pPr>
                  <w:r>
                    <w:rPr>
                      <w:rFonts w:hint="eastAsia"/>
                      <w:color w:val="auto"/>
                      <w:sz w:val="18"/>
                      <w:lang w:val="en-US" w:eastAsia="zh-CN"/>
                    </w:rPr>
                    <w:t>1</w:t>
                  </w:r>
                </w:p>
              </w:tc>
              <w:tc>
                <w:tcPr>
                  <w:tcW w:w="623" w:type="pct"/>
                  <w:tcBorders>
                    <w:top w:val="single" w:color="auto" w:sz="4" w:space="0"/>
                    <w:left w:val="single" w:color="auto" w:sz="4" w:space="0"/>
                    <w:bottom w:val="single" w:color="auto" w:sz="4" w:space="0"/>
                    <w:right w:val="single" w:color="auto" w:sz="4" w:space="0"/>
                  </w:tcBorders>
                  <w:noWrap w:val="0"/>
                  <w:vAlign w:val="center"/>
                </w:tcPr>
                <w:p w14:paraId="4455B0E6">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eastAsia="宋体"/>
                      <w:color w:val="auto"/>
                      <w:sz w:val="18"/>
                      <w:lang w:val="en-US" w:eastAsia="zh-CN"/>
                    </w:rPr>
                  </w:pPr>
                  <w:r>
                    <w:rPr>
                      <w:rFonts w:hint="eastAsia"/>
                      <w:color w:val="auto"/>
                      <w:sz w:val="18"/>
                      <w:lang w:val="en-US" w:eastAsia="zh-CN"/>
                    </w:rPr>
                    <w:t>9</w:t>
                  </w:r>
                </w:p>
              </w:tc>
              <w:tc>
                <w:tcPr>
                  <w:tcW w:w="1511" w:type="pct"/>
                  <w:tcBorders>
                    <w:top w:val="single" w:color="auto" w:sz="4" w:space="0"/>
                    <w:left w:val="single" w:color="auto" w:sz="4" w:space="0"/>
                    <w:bottom w:val="single" w:color="auto" w:sz="4" w:space="0"/>
                  </w:tcBorders>
                  <w:noWrap w:val="0"/>
                  <w:vAlign w:val="center"/>
                </w:tcPr>
                <w:p w14:paraId="5AEFDA32">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eastAsia="宋体"/>
                      <w:color w:val="auto"/>
                      <w:sz w:val="18"/>
                      <w:lang w:val="en-US" w:eastAsia="zh-CN"/>
                    </w:rPr>
                  </w:pPr>
                  <w:r>
                    <w:rPr>
                      <w:rFonts w:hint="eastAsia"/>
                      <w:color w:val="auto"/>
                      <w:sz w:val="18"/>
                      <w:lang w:val="en-US" w:eastAsia="zh-CN"/>
                    </w:rPr>
                    <w:t>/</w:t>
                  </w:r>
                </w:p>
              </w:tc>
            </w:tr>
            <w:tr w14:paraId="1CAAA196">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57" w:type="dxa"/>
                  <w:bottom w:w="0" w:type="dxa"/>
                  <w:right w:w="57" w:type="dxa"/>
                </w:tblCellMar>
              </w:tblPrEx>
              <w:trPr>
                <w:trHeight w:val="340" w:hRule="atLeast"/>
                <w:jc w:val="center"/>
              </w:trPr>
              <w:tc>
                <w:tcPr>
                  <w:tcW w:w="995" w:type="pct"/>
                  <w:tcBorders>
                    <w:top w:val="single" w:color="auto" w:sz="4" w:space="0"/>
                    <w:right w:val="single" w:color="auto" w:sz="4" w:space="0"/>
                  </w:tcBorders>
                  <w:noWrap w:val="0"/>
                  <w:vAlign w:val="center"/>
                </w:tcPr>
                <w:p w14:paraId="4FCD6D05">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eastAsia="宋体"/>
                      <w:color w:val="auto"/>
                      <w:sz w:val="18"/>
                      <w:lang w:eastAsia="zh-CN"/>
                    </w:rPr>
                  </w:pPr>
                  <w:r>
                    <w:rPr>
                      <w:rFonts w:hint="eastAsia"/>
                      <w:color w:val="auto"/>
                      <w:sz w:val="18"/>
                      <w:lang w:eastAsia="zh-CN"/>
                    </w:rPr>
                    <w:t>合计</w:t>
                  </w:r>
                </w:p>
              </w:tc>
              <w:tc>
                <w:tcPr>
                  <w:tcW w:w="623" w:type="pct"/>
                  <w:tcBorders>
                    <w:top w:val="single" w:color="auto" w:sz="4" w:space="0"/>
                    <w:left w:val="single" w:color="auto" w:sz="4" w:space="0"/>
                    <w:bottom w:val="single" w:color="auto" w:sz="12" w:space="0"/>
                    <w:right w:val="single" w:color="auto" w:sz="4" w:space="0"/>
                  </w:tcBorders>
                  <w:noWrap w:val="0"/>
                  <w:vAlign w:val="center"/>
                </w:tcPr>
                <w:p w14:paraId="7FA90CEB">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eastAsia="宋体"/>
                      <w:color w:val="auto"/>
                      <w:sz w:val="18"/>
                      <w:lang w:val="en-US" w:eastAsia="zh-CN"/>
                    </w:rPr>
                  </w:pPr>
                  <w:r>
                    <w:rPr>
                      <w:rFonts w:hint="eastAsia"/>
                      <w:color w:val="auto"/>
                      <w:sz w:val="18"/>
                      <w:lang w:val="en-US" w:eastAsia="zh-CN"/>
                    </w:rPr>
                    <w:t>910</w:t>
                  </w:r>
                </w:p>
              </w:tc>
              <w:tc>
                <w:tcPr>
                  <w:tcW w:w="623" w:type="pct"/>
                  <w:tcBorders>
                    <w:left w:val="single" w:color="auto" w:sz="4" w:space="0"/>
                    <w:bottom w:val="single" w:color="auto" w:sz="12" w:space="0"/>
                    <w:right w:val="single" w:color="auto" w:sz="4" w:space="0"/>
                  </w:tcBorders>
                  <w:noWrap w:val="0"/>
                  <w:vAlign w:val="center"/>
                </w:tcPr>
                <w:p w14:paraId="5CA3FA8E">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eastAsia="宋体"/>
                      <w:color w:val="auto"/>
                      <w:sz w:val="18"/>
                      <w:lang w:val="en-US" w:eastAsia="zh-CN"/>
                    </w:rPr>
                  </w:pPr>
                  <w:r>
                    <w:rPr>
                      <w:rFonts w:hint="eastAsia"/>
                      <w:color w:val="auto"/>
                      <w:sz w:val="18"/>
                      <w:lang w:val="en-US" w:eastAsia="zh-CN"/>
                    </w:rPr>
                    <w:t>36000</w:t>
                  </w:r>
                </w:p>
              </w:tc>
              <w:tc>
                <w:tcPr>
                  <w:tcW w:w="623" w:type="pct"/>
                  <w:tcBorders>
                    <w:top w:val="single" w:color="auto" w:sz="4" w:space="0"/>
                    <w:left w:val="single" w:color="auto" w:sz="4" w:space="0"/>
                    <w:bottom w:val="single" w:color="auto" w:sz="12" w:space="0"/>
                    <w:right w:val="single" w:color="auto" w:sz="4" w:space="0"/>
                  </w:tcBorders>
                  <w:noWrap w:val="0"/>
                  <w:vAlign w:val="center"/>
                </w:tcPr>
                <w:p w14:paraId="24097B6A">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eastAsia="宋体"/>
                      <w:color w:val="auto"/>
                      <w:sz w:val="18"/>
                      <w:lang w:val="en-US" w:eastAsia="zh-CN"/>
                    </w:rPr>
                  </w:pPr>
                  <w:r>
                    <w:rPr>
                      <w:rFonts w:hint="eastAsia"/>
                      <w:color w:val="auto"/>
                      <w:sz w:val="18"/>
                      <w:lang w:val="en-US" w:eastAsia="zh-CN"/>
                    </w:rPr>
                    <w:t>115</w:t>
                  </w:r>
                </w:p>
              </w:tc>
              <w:tc>
                <w:tcPr>
                  <w:tcW w:w="623" w:type="pct"/>
                  <w:tcBorders>
                    <w:top w:val="single" w:color="auto" w:sz="4" w:space="0"/>
                    <w:left w:val="single" w:color="auto" w:sz="4" w:space="0"/>
                    <w:bottom w:val="single" w:color="auto" w:sz="12" w:space="0"/>
                    <w:right w:val="single" w:color="auto" w:sz="4" w:space="0"/>
                  </w:tcBorders>
                  <w:noWrap w:val="0"/>
                  <w:vAlign w:val="center"/>
                </w:tcPr>
                <w:p w14:paraId="2C4B0321">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eastAsia="宋体"/>
                      <w:color w:val="auto"/>
                      <w:sz w:val="18"/>
                      <w:lang w:val="en-US" w:eastAsia="zh-CN"/>
                    </w:rPr>
                  </w:pPr>
                  <w:r>
                    <w:rPr>
                      <w:rFonts w:hint="eastAsia"/>
                      <w:color w:val="auto"/>
                      <w:sz w:val="18"/>
                      <w:lang w:val="en-US" w:eastAsia="zh-CN"/>
                    </w:rPr>
                    <w:t>465</w:t>
                  </w:r>
                </w:p>
              </w:tc>
              <w:tc>
                <w:tcPr>
                  <w:tcW w:w="1511" w:type="pct"/>
                  <w:tcBorders>
                    <w:top w:val="single" w:color="auto" w:sz="4" w:space="0"/>
                    <w:left w:val="single" w:color="auto" w:sz="4" w:space="0"/>
                  </w:tcBorders>
                  <w:noWrap w:val="0"/>
                  <w:vAlign w:val="center"/>
                </w:tcPr>
                <w:p w14:paraId="700A936B">
                  <w:pPr>
                    <w:keepNext w:val="0"/>
                    <w:keepLines w:val="0"/>
                    <w:pageBreakBefore w:val="0"/>
                    <w:widowControl w:val="0"/>
                    <w:kinsoku/>
                    <w:wordWrap/>
                    <w:overflowPunct/>
                    <w:topLinePunct w:val="0"/>
                    <w:autoSpaceDE/>
                    <w:autoSpaceDN/>
                    <w:bidi w:val="0"/>
                    <w:adjustRightInd w:val="0"/>
                    <w:snapToGrid w:val="0"/>
                    <w:jc w:val="center"/>
                    <w:textAlignment w:val="auto"/>
                    <w:rPr>
                      <w:color w:val="auto"/>
                      <w:sz w:val="18"/>
                    </w:rPr>
                  </w:pPr>
                </w:p>
              </w:tc>
            </w:tr>
          </w:tbl>
          <w:p w14:paraId="049514EE">
            <w:pPr>
              <w:pStyle w:val="147"/>
              <w:jc w:val="center"/>
              <w:rPr>
                <w:rFonts w:hint="eastAsia"/>
                <w:color w:val="auto"/>
              </w:rPr>
            </w:pPr>
            <w:r>
              <w:rPr>
                <w:rFonts w:hint="eastAsia" w:eastAsia="宋体"/>
                <w:color w:val="auto"/>
                <w:lang w:eastAsia="zh-CN"/>
              </w:rPr>
              <w:object>
                <v:shape id="_x0000_i1025" o:spt="75" type="#_x0000_t75" style="height:258.55pt;width:396.85pt;" o:ole="t" filled="f" o:preferrelative="t" stroked="f" coordsize="21600,21600">
                  <v:path/>
                  <v:fill on="f" focussize="0,0"/>
                  <v:stroke on="f"/>
                  <v:imagedata r:id="rId8" o:title=""/>
                  <o:lock v:ext="edit" aspectratio="t"/>
                  <w10:wrap type="none"/>
                  <w10:anchorlock/>
                </v:shape>
                <o:OLEObject Type="Embed" ProgID="Visio.Drawing.11" ShapeID="_x0000_i1025" DrawAspect="Content" ObjectID="_1468075725" r:id="rId7">
                  <o:LockedField>false</o:LockedField>
                </o:OLEObject>
              </w:object>
            </w:r>
          </w:p>
          <w:p w14:paraId="4D544C37">
            <w:pPr>
              <w:pStyle w:val="149"/>
              <w:numPr>
                <w:ilvl w:val="0"/>
                <w:numId w:val="8"/>
              </w:numPr>
              <w:rPr>
                <w:rFonts w:eastAsia="黑体"/>
                <w:b w:val="0"/>
                <w:color w:val="auto"/>
                <w:sz w:val="21"/>
              </w:rPr>
            </w:pPr>
            <w:r>
              <w:rPr>
                <w:rFonts w:eastAsia="黑体"/>
                <w:b w:val="0"/>
                <w:color w:val="auto"/>
                <w:sz w:val="21"/>
                <w:lang w:bidi="ar"/>
              </w:rPr>
              <w:t>本项目</w:t>
            </w:r>
            <w:r>
              <w:rPr>
                <w:rFonts w:hint="eastAsia" w:eastAsia="黑体"/>
                <w:b w:val="0"/>
                <w:color w:val="auto"/>
                <w:sz w:val="21"/>
                <w:lang w:eastAsia="zh-CN" w:bidi="ar"/>
              </w:rPr>
              <w:t>一期工程实际</w:t>
            </w:r>
            <w:r>
              <w:rPr>
                <w:rFonts w:eastAsia="黑体"/>
                <w:b w:val="0"/>
                <w:color w:val="auto"/>
                <w:sz w:val="21"/>
                <w:lang w:bidi="ar"/>
              </w:rPr>
              <w:t>年用水平衡图（单位：m</w:t>
            </w:r>
            <w:r>
              <w:rPr>
                <w:rFonts w:eastAsia="黑体"/>
                <w:b w:val="0"/>
                <w:color w:val="auto"/>
                <w:sz w:val="21"/>
                <w:vertAlign w:val="superscript"/>
                <w:lang w:bidi="ar"/>
              </w:rPr>
              <w:t>3</w:t>
            </w:r>
            <w:r>
              <w:rPr>
                <w:rFonts w:eastAsia="黑体"/>
                <w:b w:val="0"/>
                <w:color w:val="auto"/>
                <w:sz w:val="21"/>
                <w:lang w:bidi="ar"/>
              </w:rPr>
              <w:t>/a）</w:t>
            </w:r>
          </w:p>
          <w:p w14:paraId="2CD72EA3">
            <w:pPr>
              <w:pStyle w:val="258"/>
              <w:ind w:firstLine="482"/>
              <w:rPr>
                <w:b/>
                <w:bCs/>
                <w:color w:val="auto"/>
                <w:sz w:val="24"/>
              </w:rPr>
            </w:pPr>
            <w:r>
              <w:rPr>
                <w:rFonts w:hint="eastAsia"/>
                <w:b/>
                <w:bCs/>
                <w:color w:val="auto"/>
                <w:sz w:val="24"/>
              </w:rPr>
              <w:t>2.9劳动定员及工作制度</w:t>
            </w:r>
          </w:p>
          <w:p w14:paraId="2DA35DF8">
            <w:pPr>
              <w:tabs>
                <w:tab w:val="left" w:pos="3240"/>
              </w:tabs>
              <w:spacing w:line="300" w:lineRule="auto"/>
              <w:ind w:firstLine="480" w:firstLineChars="200"/>
              <w:rPr>
                <w:rFonts w:hint="eastAsia" w:eastAsiaTheme="minorEastAsia"/>
                <w:color w:val="auto"/>
                <w:kern w:val="0"/>
                <w:sz w:val="24"/>
                <w:szCs w:val="20"/>
              </w:rPr>
            </w:pPr>
            <w:r>
              <w:rPr>
                <w:rFonts w:hint="eastAsia" w:eastAsiaTheme="minorEastAsia"/>
                <w:color w:val="auto"/>
                <w:kern w:val="0"/>
                <w:sz w:val="24"/>
                <w:szCs w:val="20"/>
              </w:rPr>
              <w:t>本项目劳动定员为30人，其中一期工程员工人数为15人，二期工程新增员工人数为15人。项目年工作时间约为300天，采用8小时工作制。</w:t>
            </w:r>
          </w:p>
          <w:p w14:paraId="6C7B2C2F">
            <w:pPr>
              <w:pStyle w:val="258"/>
              <w:ind w:firstLine="482"/>
              <w:rPr>
                <w:b/>
                <w:bCs/>
                <w:color w:val="auto"/>
                <w:sz w:val="24"/>
              </w:rPr>
            </w:pPr>
            <w:r>
              <w:rPr>
                <w:rFonts w:hint="eastAsia"/>
                <w:b/>
                <w:bCs/>
                <w:color w:val="auto"/>
                <w:sz w:val="24"/>
              </w:rPr>
              <w:t>2.10生产工艺</w:t>
            </w:r>
          </w:p>
          <w:p w14:paraId="75F07674">
            <w:pPr>
              <w:tabs>
                <w:tab w:val="left" w:pos="3240"/>
              </w:tabs>
              <w:spacing w:line="300" w:lineRule="auto"/>
              <w:ind w:firstLine="480" w:firstLineChars="200"/>
              <w:rPr>
                <w:rFonts w:hint="eastAsia" w:eastAsiaTheme="minorEastAsia"/>
                <w:color w:val="auto"/>
                <w:kern w:val="0"/>
                <w:sz w:val="24"/>
                <w:lang w:eastAsia="zh-CN"/>
              </w:rPr>
            </w:pPr>
            <w:r>
              <w:rPr>
                <w:rFonts w:hint="eastAsia" w:eastAsiaTheme="minorEastAsia"/>
                <w:color w:val="auto"/>
                <w:kern w:val="0"/>
                <w:sz w:val="24"/>
                <w:lang w:eastAsia="zh-CN"/>
              </w:rPr>
              <w:t>本项目主要产生为医疗器械产品和吸塑盒，其工艺流程如下。</w:t>
            </w:r>
          </w:p>
          <w:p w14:paraId="3D5FE047">
            <w:pPr>
              <w:tabs>
                <w:tab w:val="left" w:pos="3240"/>
              </w:tabs>
              <w:spacing w:line="300" w:lineRule="auto"/>
              <w:ind w:firstLine="482" w:firstLineChars="200"/>
              <w:rPr>
                <w:rFonts w:hint="default" w:eastAsiaTheme="minorEastAsia"/>
                <w:b/>
                <w:bCs/>
                <w:color w:val="auto"/>
                <w:kern w:val="0"/>
                <w:sz w:val="24"/>
                <w:lang w:val="en-US" w:eastAsia="zh-CN"/>
              </w:rPr>
            </w:pPr>
            <w:r>
              <w:rPr>
                <w:rFonts w:hint="eastAsia" w:eastAsiaTheme="minorEastAsia"/>
                <w:b/>
                <w:bCs/>
                <w:color w:val="auto"/>
                <w:kern w:val="0"/>
                <w:sz w:val="24"/>
                <w:lang w:val="en-US" w:eastAsia="zh-CN"/>
              </w:rPr>
              <w:t>2.10.1医疗器械产品</w:t>
            </w:r>
          </w:p>
          <w:p w14:paraId="48792BAC">
            <w:pPr>
              <w:tabs>
                <w:tab w:val="left" w:pos="3240"/>
              </w:tabs>
              <w:spacing w:line="300" w:lineRule="auto"/>
              <w:ind w:firstLine="480" w:firstLineChars="200"/>
              <w:rPr>
                <w:rFonts w:hint="eastAsia" w:eastAsiaTheme="minorEastAsia"/>
                <w:color w:val="auto"/>
                <w:kern w:val="0"/>
                <w:sz w:val="24"/>
              </w:rPr>
            </w:pPr>
            <w:r>
              <w:rPr>
                <w:rFonts w:hint="eastAsia" w:eastAsiaTheme="minorEastAsia"/>
                <w:color w:val="auto"/>
                <w:kern w:val="0"/>
                <w:sz w:val="24"/>
              </w:rPr>
              <w:t>注塑生产线的工艺流程如下所示。</w:t>
            </w:r>
          </w:p>
          <w:p w14:paraId="19706626">
            <w:pPr>
              <w:pStyle w:val="257"/>
              <w:jc w:val="center"/>
              <w:rPr>
                <w:rFonts w:hint="eastAsia" w:eastAsia="宋体"/>
                <w:color w:val="auto"/>
                <w:lang w:eastAsia="zh-CN"/>
              </w:rPr>
            </w:pPr>
            <w:r>
              <w:rPr>
                <w:rFonts w:hint="eastAsia" w:eastAsia="宋体"/>
                <w:color w:val="auto"/>
                <w:lang w:eastAsia="zh-CN"/>
              </w:rPr>
              <w:object>
                <v:shape id="_x0000_i1026" o:spt="75" type="#_x0000_t75" style="height:308.95pt;width:196.45pt;" o:ole="t" filled="f" o:preferrelative="t" stroked="f" coordsize="21600,21600">
                  <v:path/>
                  <v:fill on="f" focussize="0,0"/>
                  <v:stroke on="f"/>
                  <v:imagedata r:id="rId10" o:title=""/>
                  <o:lock v:ext="edit" aspectratio="t"/>
                  <w10:wrap type="none"/>
                  <w10:anchorlock/>
                </v:shape>
                <o:OLEObject Type="Embed" ProgID="Visio.Drawing.11" ShapeID="_x0000_i1026" DrawAspect="Content" ObjectID="_1468075726" r:id="rId9">
                  <o:LockedField>false</o:LockedField>
                </o:OLEObject>
              </w:object>
            </w:r>
          </w:p>
          <w:p w14:paraId="73DAF1AE">
            <w:pPr>
              <w:pStyle w:val="149"/>
              <w:numPr>
                <w:ilvl w:val="0"/>
                <w:numId w:val="8"/>
              </w:numPr>
              <w:rPr>
                <w:rFonts w:eastAsia="黑体"/>
                <w:b w:val="0"/>
                <w:color w:val="auto"/>
                <w:sz w:val="21"/>
                <w:lang w:val="zh-CN" w:bidi="ar"/>
              </w:rPr>
            </w:pPr>
            <w:r>
              <w:rPr>
                <w:rFonts w:hint="eastAsia" w:eastAsia="黑体"/>
                <w:b w:val="0"/>
                <w:color w:val="auto"/>
                <w:sz w:val="21"/>
                <w:lang w:bidi="ar"/>
              </w:rPr>
              <w:t>注塑生产线</w:t>
            </w:r>
            <w:r>
              <w:rPr>
                <w:rFonts w:eastAsia="黑体"/>
                <w:b w:val="0"/>
                <w:color w:val="auto"/>
                <w:sz w:val="21"/>
                <w:lang w:val="zh-CN" w:bidi="ar"/>
              </w:rPr>
              <w:t>生产工艺流程及产排污节点图</w:t>
            </w:r>
          </w:p>
          <w:p w14:paraId="7CD4FF9C">
            <w:pPr>
              <w:tabs>
                <w:tab w:val="left" w:pos="3240"/>
              </w:tabs>
              <w:spacing w:line="300" w:lineRule="auto"/>
              <w:ind w:firstLine="482" w:firstLineChars="200"/>
              <w:rPr>
                <w:rFonts w:hint="eastAsia" w:eastAsiaTheme="minorEastAsia"/>
                <w:b/>
                <w:bCs/>
                <w:color w:val="auto"/>
                <w:kern w:val="0"/>
                <w:sz w:val="24"/>
              </w:rPr>
            </w:pPr>
            <w:r>
              <w:rPr>
                <w:rFonts w:hint="eastAsia" w:eastAsiaTheme="minorEastAsia"/>
                <w:b/>
                <w:bCs/>
                <w:color w:val="auto"/>
                <w:kern w:val="0"/>
                <w:sz w:val="24"/>
              </w:rPr>
              <w:t>●工艺流程介绍</w:t>
            </w:r>
          </w:p>
          <w:p w14:paraId="74743C3A">
            <w:pPr>
              <w:tabs>
                <w:tab w:val="left" w:pos="3240"/>
              </w:tabs>
              <w:spacing w:line="300" w:lineRule="auto"/>
              <w:ind w:firstLine="480" w:firstLineChars="200"/>
              <w:rPr>
                <w:rFonts w:hint="eastAsia" w:eastAsiaTheme="minorEastAsia"/>
                <w:color w:val="auto"/>
                <w:kern w:val="0"/>
                <w:sz w:val="24"/>
              </w:rPr>
            </w:pPr>
            <w:r>
              <w:rPr>
                <w:rFonts w:hint="eastAsia" w:eastAsiaTheme="minorEastAsia"/>
                <w:color w:val="auto"/>
                <w:kern w:val="0"/>
                <w:sz w:val="24"/>
              </w:rPr>
              <w:t>①混料</w:t>
            </w:r>
          </w:p>
          <w:p w14:paraId="6CA5AF76">
            <w:pPr>
              <w:tabs>
                <w:tab w:val="left" w:pos="3240"/>
              </w:tabs>
              <w:spacing w:line="300" w:lineRule="auto"/>
              <w:ind w:firstLine="480" w:firstLineChars="200"/>
              <w:rPr>
                <w:rFonts w:hint="default" w:eastAsiaTheme="minorEastAsia"/>
                <w:color w:val="auto"/>
                <w:kern w:val="0"/>
                <w:sz w:val="24"/>
                <w:lang w:val="en-US" w:eastAsia="zh-CN"/>
              </w:rPr>
            </w:pPr>
            <w:r>
              <w:rPr>
                <w:rFonts w:hint="eastAsia" w:eastAsiaTheme="minorEastAsia"/>
                <w:color w:val="auto"/>
                <w:kern w:val="0"/>
                <w:sz w:val="24"/>
              </w:rPr>
              <w:t>将塑料颗粒、塑料助剂和塑料色母按照一定的比例进行混合，</w:t>
            </w:r>
            <w:r>
              <w:rPr>
                <w:rFonts w:hint="eastAsia" w:eastAsiaTheme="minorEastAsia"/>
                <w:color w:val="auto"/>
                <w:kern w:val="0"/>
                <w:sz w:val="24"/>
                <w:lang w:eastAsia="zh-CN"/>
              </w:rPr>
              <w:t>然后倒入注塑机的进料仓</w:t>
            </w:r>
            <w:r>
              <w:rPr>
                <w:rFonts w:hint="eastAsia" w:eastAsiaTheme="minorEastAsia"/>
                <w:color w:val="auto"/>
                <w:kern w:val="0"/>
                <w:sz w:val="24"/>
              </w:rPr>
              <w:t>。</w:t>
            </w:r>
            <w:r>
              <w:rPr>
                <w:rFonts w:hint="eastAsia" w:eastAsiaTheme="minorEastAsia"/>
                <w:color w:val="auto"/>
                <w:kern w:val="0"/>
                <w:sz w:val="24"/>
                <w:lang w:eastAsia="zh-CN"/>
              </w:rPr>
              <w:t>根据建设单位提供的资料，本项目所用的塑料颗粒、塑料助剂、塑料色母等颗粒状原料的直径约为</w:t>
            </w:r>
            <w:r>
              <w:rPr>
                <w:rFonts w:hint="eastAsia" w:eastAsiaTheme="minorEastAsia"/>
                <w:color w:val="auto"/>
                <w:kern w:val="0"/>
                <w:sz w:val="24"/>
                <w:lang w:val="en-US" w:eastAsia="zh-CN"/>
              </w:rPr>
              <w:t>3~5mm，在进料过程中不会产生非甲烷总烃废气。</w:t>
            </w:r>
          </w:p>
          <w:p w14:paraId="65F3BC5A">
            <w:pPr>
              <w:tabs>
                <w:tab w:val="left" w:pos="3240"/>
              </w:tabs>
              <w:spacing w:line="300" w:lineRule="auto"/>
              <w:ind w:firstLine="480" w:firstLineChars="200"/>
              <w:rPr>
                <w:rFonts w:hint="eastAsia" w:eastAsiaTheme="minorEastAsia"/>
                <w:color w:val="auto"/>
                <w:kern w:val="0"/>
                <w:sz w:val="24"/>
              </w:rPr>
            </w:pPr>
            <w:r>
              <w:rPr>
                <w:rFonts w:hint="eastAsia" w:eastAsiaTheme="minorEastAsia"/>
                <w:color w:val="auto"/>
                <w:kern w:val="0"/>
                <w:sz w:val="24"/>
              </w:rPr>
              <w:t>②热熔</w:t>
            </w:r>
          </w:p>
          <w:p w14:paraId="257B9416">
            <w:pPr>
              <w:tabs>
                <w:tab w:val="left" w:pos="3240"/>
              </w:tabs>
              <w:spacing w:line="300" w:lineRule="auto"/>
              <w:ind w:firstLine="480" w:firstLineChars="200"/>
              <w:rPr>
                <w:rFonts w:hint="eastAsia" w:eastAsiaTheme="minorEastAsia"/>
                <w:color w:val="auto"/>
                <w:kern w:val="0"/>
                <w:sz w:val="24"/>
              </w:rPr>
            </w:pPr>
            <w:r>
              <w:rPr>
                <w:rFonts w:hint="eastAsia" w:eastAsiaTheme="minorEastAsia"/>
                <w:color w:val="auto"/>
                <w:kern w:val="0"/>
                <w:sz w:val="24"/>
              </w:rPr>
              <w:t>将混合后的塑料颗粒（PC、PP、ABS塑料）、塑料助剂和塑料色母，在完全密闭的设备中进行加热进行融化，熔化温度设置为140-220℃之间，基本保持在190℃，熔融时间10min~20min。该工序会有一定的</w:t>
            </w:r>
            <w:r>
              <w:rPr>
                <w:rFonts w:hint="eastAsia" w:eastAsiaTheme="minorEastAsia"/>
                <w:color w:val="auto"/>
                <w:kern w:val="0"/>
                <w:sz w:val="24"/>
                <w:lang w:eastAsia="zh-CN"/>
              </w:rPr>
              <w:t>挥发性有机物废气</w:t>
            </w:r>
            <w:r>
              <w:rPr>
                <w:rFonts w:hint="eastAsia" w:eastAsiaTheme="minorEastAsia"/>
                <w:color w:val="auto"/>
                <w:kern w:val="0"/>
                <w:sz w:val="24"/>
              </w:rPr>
              <w:t>产生。</w:t>
            </w:r>
          </w:p>
          <w:p w14:paraId="32DBD80E">
            <w:pPr>
              <w:tabs>
                <w:tab w:val="left" w:pos="3240"/>
              </w:tabs>
              <w:spacing w:line="300" w:lineRule="auto"/>
              <w:ind w:firstLine="480" w:firstLineChars="200"/>
              <w:rPr>
                <w:rFonts w:hint="eastAsia" w:eastAsiaTheme="minorEastAsia"/>
                <w:color w:val="auto"/>
                <w:kern w:val="0"/>
                <w:sz w:val="24"/>
              </w:rPr>
            </w:pPr>
            <w:r>
              <w:rPr>
                <w:rFonts w:hint="eastAsia" w:eastAsiaTheme="minorEastAsia"/>
                <w:color w:val="auto"/>
                <w:kern w:val="0"/>
                <w:sz w:val="24"/>
              </w:rPr>
              <w:t>③挤压成型</w:t>
            </w:r>
          </w:p>
          <w:p w14:paraId="40E2B8AE">
            <w:pPr>
              <w:tabs>
                <w:tab w:val="left" w:pos="3240"/>
              </w:tabs>
              <w:spacing w:line="300" w:lineRule="auto"/>
              <w:ind w:firstLine="480" w:firstLineChars="200"/>
              <w:rPr>
                <w:rFonts w:hint="eastAsia" w:eastAsiaTheme="minorEastAsia"/>
                <w:color w:val="auto"/>
                <w:kern w:val="0"/>
                <w:sz w:val="24"/>
              </w:rPr>
            </w:pPr>
            <w:r>
              <w:rPr>
                <w:rFonts w:hint="eastAsia" w:eastAsiaTheme="minorEastAsia"/>
                <w:color w:val="auto"/>
                <w:kern w:val="0"/>
                <w:sz w:val="24"/>
              </w:rPr>
              <w:t>将融化后的塑料等通过挤压的方式注入不同的模具中，冷却后即可得到了相应的</w:t>
            </w:r>
            <w:r>
              <w:rPr>
                <w:rFonts w:hint="eastAsia" w:eastAsiaTheme="minorEastAsia"/>
                <w:color w:val="auto"/>
                <w:kern w:val="0"/>
                <w:sz w:val="24"/>
                <w:lang w:eastAsia="zh-CN"/>
              </w:rPr>
              <w:t>医疗器械</w:t>
            </w:r>
            <w:r>
              <w:rPr>
                <w:rFonts w:hint="eastAsia" w:eastAsiaTheme="minorEastAsia"/>
                <w:color w:val="auto"/>
                <w:kern w:val="0"/>
                <w:sz w:val="24"/>
              </w:rPr>
              <w:t>产品。冷却方式为间接冷却，冷却用水为新鲜自来水，循环使用，定期补充，不外排。该工序会有一定的挥发性有机</w:t>
            </w:r>
            <w:r>
              <w:rPr>
                <w:rFonts w:hint="eastAsia" w:eastAsiaTheme="minorEastAsia"/>
                <w:color w:val="auto"/>
                <w:kern w:val="0"/>
                <w:sz w:val="24"/>
                <w:lang w:eastAsia="zh-CN"/>
              </w:rPr>
              <w:t>物</w:t>
            </w:r>
            <w:r>
              <w:rPr>
                <w:rFonts w:hint="eastAsia" w:eastAsiaTheme="minorEastAsia"/>
                <w:color w:val="auto"/>
                <w:kern w:val="0"/>
                <w:sz w:val="24"/>
              </w:rPr>
              <w:t>废气产生。</w:t>
            </w:r>
          </w:p>
          <w:p w14:paraId="412BA0D3">
            <w:pPr>
              <w:tabs>
                <w:tab w:val="left" w:pos="3240"/>
              </w:tabs>
              <w:spacing w:line="300" w:lineRule="auto"/>
              <w:ind w:firstLine="480" w:firstLineChars="200"/>
              <w:rPr>
                <w:rFonts w:hint="eastAsia" w:eastAsiaTheme="minorEastAsia"/>
                <w:color w:val="auto"/>
                <w:kern w:val="0"/>
                <w:sz w:val="24"/>
              </w:rPr>
            </w:pPr>
            <w:r>
              <w:rPr>
                <w:rFonts w:hint="eastAsia" w:eastAsiaTheme="minorEastAsia"/>
                <w:color w:val="auto"/>
                <w:kern w:val="0"/>
                <w:sz w:val="24"/>
              </w:rPr>
              <w:t>本项目的塑料制品脱模方式采用的是比较常见的拉钩式脱模推出结构，开模时候拉勾受力向外展开塑件从型腔分离，后续推杆推出结构推动推板将塑件从型芯上脱离，完成脱模，无需脱模剂。</w:t>
            </w:r>
          </w:p>
          <w:p w14:paraId="79190A2C">
            <w:pPr>
              <w:tabs>
                <w:tab w:val="left" w:pos="3240"/>
              </w:tabs>
              <w:spacing w:line="300" w:lineRule="auto"/>
              <w:ind w:firstLine="480" w:firstLineChars="200"/>
              <w:rPr>
                <w:rFonts w:hint="eastAsia" w:eastAsiaTheme="minorEastAsia"/>
                <w:color w:val="auto"/>
                <w:kern w:val="0"/>
                <w:sz w:val="24"/>
                <w:lang w:eastAsia="zh-CN"/>
              </w:rPr>
            </w:pPr>
            <w:r>
              <w:rPr>
                <w:rFonts w:hint="eastAsia" w:eastAsiaTheme="minorEastAsia"/>
                <w:color w:val="auto"/>
                <w:kern w:val="0"/>
                <w:sz w:val="24"/>
                <w:lang w:eastAsia="zh-CN"/>
              </w:rPr>
              <w:t>④成品检验</w:t>
            </w:r>
          </w:p>
          <w:p w14:paraId="464ECCCD">
            <w:pPr>
              <w:tabs>
                <w:tab w:val="left" w:pos="3240"/>
              </w:tabs>
              <w:spacing w:line="300" w:lineRule="auto"/>
              <w:ind w:firstLine="480" w:firstLineChars="200"/>
              <w:rPr>
                <w:rFonts w:hint="eastAsia" w:eastAsiaTheme="minorEastAsia"/>
                <w:color w:val="auto"/>
                <w:kern w:val="0"/>
                <w:sz w:val="24"/>
                <w:lang w:eastAsia="zh-CN"/>
              </w:rPr>
            </w:pPr>
            <w:r>
              <w:rPr>
                <w:rFonts w:hint="eastAsia" w:eastAsiaTheme="minorEastAsia"/>
                <w:color w:val="auto"/>
                <w:kern w:val="0"/>
                <w:sz w:val="24"/>
                <w:lang w:eastAsia="zh-CN"/>
              </w:rPr>
              <w:t>对挤压成型的医疗器械产品进行简单的外观进行简单的检测（如是否含有缺口等）。</w:t>
            </w:r>
            <w:r>
              <w:rPr>
                <w:rFonts w:hint="eastAsia" w:eastAsiaTheme="minorEastAsia"/>
                <w:color w:val="auto"/>
                <w:kern w:val="0"/>
                <w:sz w:val="24"/>
              </w:rPr>
              <w:t>该工序</w:t>
            </w:r>
            <w:r>
              <w:rPr>
                <w:rFonts w:hint="eastAsia" w:eastAsiaTheme="minorEastAsia"/>
                <w:color w:val="auto"/>
                <w:kern w:val="0"/>
                <w:sz w:val="24"/>
                <w:lang w:eastAsia="zh-CN"/>
              </w:rPr>
              <w:t>产生的主要污染物为不合格的产品。</w:t>
            </w:r>
          </w:p>
          <w:p w14:paraId="32F21B85">
            <w:pPr>
              <w:tabs>
                <w:tab w:val="left" w:pos="3240"/>
              </w:tabs>
              <w:spacing w:line="300" w:lineRule="auto"/>
              <w:ind w:firstLine="480" w:firstLineChars="200"/>
              <w:rPr>
                <w:rFonts w:hint="eastAsia" w:eastAsiaTheme="minorEastAsia"/>
                <w:color w:val="auto"/>
                <w:kern w:val="0"/>
                <w:sz w:val="24"/>
                <w:lang w:eastAsia="zh-CN"/>
              </w:rPr>
            </w:pPr>
            <w:r>
              <w:rPr>
                <w:rFonts w:hint="eastAsia" w:eastAsiaTheme="minorEastAsia"/>
                <w:color w:val="auto"/>
                <w:kern w:val="0"/>
                <w:sz w:val="24"/>
                <w:lang w:eastAsia="zh-CN"/>
              </w:rPr>
              <w:t>⑤打包入库</w:t>
            </w:r>
          </w:p>
          <w:p w14:paraId="20576F45">
            <w:pPr>
              <w:tabs>
                <w:tab w:val="left" w:pos="3240"/>
              </w:tabs>
              <w:spacing w:line="300" w:lineRule="auto"/>
              <w:ind w:firstLine="480" w:firstLineChars="200"/>
              <w:rPr>
                <w:rFonts w:hint="eastAsia" w:eastAsiaTheme="minorEastAsia"/>
                <w:color w:val="auto"/>
                <w:kern w:val="0"/>
                <w:sz w:val="24"/>
                <w:lang w:eastAsia="zh-CN"/>
              </w:rPr>
            </w:pPr>
            <w:r>
              <w:rPr>
                <w:rFonts w:hint="eastAsia" w:eastAsiaTheme="minorEastAsia"/>
                <w:color w:val="auto"/>
                <w:kern w:val="0"/>
                <w:sz w:val="24"/>
                <w:lang w:eastAsia="zh-CN"/>
              </w:rPr>
              <w:t>将合格的产品打包后，暂存于仓库内待售。</w:t>
            </w:r>
            <w:r>
              <w:rPr>
                <w:rFonts w:hint="eastAsia" w:eastAsiaTheme="minorEastAsia"/>
                <w:color w:val="auto"/>
                <w:kern w:val="0"/>
                <w:sz w:val="24"/>
              </w:rPr>
              <w:t>该工序</w:t>
            </w:r>
            <w:r>
              <w:rPr>
                <w:rFonts w:hint="eastAsia" w:eastAsiaTheme="minorEastAsia"/>
                <w:color w:val="auto"/>
                <w:kern w:val="0"/>
                <w:sz w:val="24"/>
                <w:lang w:eastAsia="zh-CN"/>
              </w:rPr>
              <w:t>产生的主要污染物为废包装材料。</w:t>
            </w:r>
          </w:p>
          <w:p w14:paraId="2481FC87">
            <w:pPr>
              <w:tabs>
                <w:tab w:val="left" w:pos="3240"/>
              </w:tabs>
              <w:spacing w:line="300" w:lineRule="auto"/>
              <w:ind w:firstLine="482" w:firstLineChars="200"/>
              <w:rPr>
                <w:rFonts w:hint="default" w:eastAsiaTheme="minorEastAsia"/>
                <w:b/>
                <w:bCs/>
                <w:color w:val="auto"/>
                <w:kern w:val="0"/>
                <w:sz w:val="24"/>
                <w:lang w:val="en-US" w:eastAsia="zh-CN"/>
              </w:rPr>
            </w:pPr>
            <w:r>
              <w:rPr>
                <w:rFonts w:hint="eastAsia" w:eastAsiaTheme="minorEastAsia"/>
                <w:b/>
                <w:bCs/>
                <w:color w:val="auto"/>
                <w:kern w:val="0"/>
                <w:sz w:val="24"/>
                <w:lang w:val="en-US" w:eastAsia="zh-CN"/>
              </w:rPr>
              <w:t>2.10.2吸塑盒</w:t>
            </w:r>
          </w:p>
          <w:p w14:paraId="1D3D62DB">
            <w:pPr>
              <w:tabs>
                <w:tab w:val="left" w:pos="3240"/>
              </w:tabs>
              <w:spacing w:line="300" w:lineRule="auto"/>
              <w:ind w:firstLine="480" w:firstLineChars="200"/>
              <w:rPr>
                <w:rFonts w:hint="eastAsia" w:eastAsiaTheme="minorEastAsia"/>
                <w:color w:val="auto"/>
                <w:kern w:val="0"/>
                <w:sz w:val="24"/>
              </w:rPr>
            </w:pPr>
            <w:r>
              <w:rPr>
                <w:rFonts w:hint="eastAsia" w:eastAsiaTheme="minorEastAsia"/>
                <w:color w:val="auto"/>
                <w:kern w:val="0"/>
                <w:sz w:val="24"/>
              </w:rPr>
              <w:t>本项目拟在湖北省武汉市东湖新技术开发区豹澥街道高新大道818号B12号楼1层1号</w:t>
            </w:r>
            <w:r>
              <w:rPr>
                <w:rFonts w:hint="eastAsia" w:eastAsiaTheme="minorEastAsia"/>
                <w:color w:val="auto"/>
                <w:kern w:val="0"/>
                <w:sz w:val="24"/>
                <w:lang w:eastAsia="zh-CN"/>
              </w:rPr>
              <w:t>建设</w:t>
            </w:r>
            <w:r>
              <w:rPr>
                <w:rFonts w:hint="eastAsia" w:eastAsiaTheme="minorEastAsia"/>
                <w:color w:val="auto"/>
                <w:kern w:val="0"/>
                <w:sz w:val="24"/>
                <w:lang w:val="en-US" w:eastAsia="zh-CN"/>
              </w:rPr>
              <w:t>3条吸塑盒生产线，其中</w:t>
            </w:r>
            <w:r>
              <w:rPr>
                <w:rFonts w:hint="eastAsia" w:eastAsiaTheme="minorEastAsia"/>
                <w:color w:val="auto"/>
                <w:kern w:val="0"/>
                <w:sz w:val="24"/>
                <w:lang w:eastAsia="zh-CN"/>
              </w:rPr>
              <w:t>一期工程建设</w:t>
            </w:r>
            <w:r>
              <w:rPr>
                <w:rFonts w:hint="eastAsia" w:eastAsiaTheme="minorEastAsia"/>
                <w:color w:val="auto"/>
                <w:kern w:val="0"/>
                <w:sz w:val="24"/>
                <w:lang w:val="en-US" w:eastAsia="zh-CN"/>
              </w:rPr>
              <w:t>1条</w:t>
            </w:r>
            <w:r>
              <w:rPr>
                <w:rFonts w:hint="eastAsia" w:eastAsiaTheme="minorEastAsia"/>
                <w:color w:val="auto"/>
                <w:kern w:val="0"/>
                <w:sz w:val="24"/>
                <w:lang w:eastAsia="zh-CN"/>
              </w:rPr>
              <w:t>吸塑盒</w:t>
            </w:r>
            <w:r>
              <w:rPr>
                <w:rFonts w:hint="eastAsia" w:eastAsiaTheme="minorEastAsia"/>
                <w:color w:val="auto"/>
                <w:kern w:val="0"/>
                <w:sz w:val="24"/>
              </w:rPr>
              <w:t>生产线，</w:t>
            </w:r>
            <w:r>
              <w:rPr>
                <w:rFonts w:hint="eastAsia" w:eastAsiaTheme="minorEastAsia"/>
                <w:color w:val="auto"/>
                <w:kern w:val="0"/>
                <w:sz w:val="24"/>
                <w:lang w:eastAsia="zh-CN"/>
              </w:rPr>
              <w:t>二期工程</w:t>
            </w:r>
            <w:r>
              <w:rPr>
                <w:rFonts w:hint="eastAsia" w:eastAsiaTheme="minorEastAsia"/>
                <w:color w:val="auto"/>
                <w:kern w:val="0"/>
                <w:sz w:val="24"/>
              </w:rPr>
              <w:t>新增</w:t>
            </w:r>
            <w:r>
              <w:rPr>
                <w:rFonts w:hint="eastAsia" w:eastAsiaTheme="minorEastAsia"/>
                <w:color w:val="auto"/>
                <w:kern w:val="0"/>
                <w:sz w:val="24"/>
                <w:lang w:val="en-US" w:eastAsia="zh-CN"/>
              </w:rPr>
              <w:t>2</w:t>
            </w:r>
            <w:r>
              <w:rPr>
                <w:rFonts w:hint="eastAsia" w:eastAsiaTheme="minorEastAsia"/>
                <w:color w:val="auto"/>
                <w:kern w:val="0"/>
                <w:sz w:val="24"/>
              </w:rPr>
              <w:t>条</w:t>
            </w:r>
            <w:r>
              <w:rPr>
                <w:rFonts w:hint="eastAsia" w:eastAsiaTheme="minorEastAsia"/>
                <w:color w:val="auto"/>
                <w:kern w:val="0"/>
                <w:sz w:val="24"/>
                <w:lang w:eastAsia="zh-CN"/>
              </w:rPr>
              <w:t>吸塑盒</w:t>
            </w:r>
            <w:r>
              <w:rPr>
                <w:rFonts w:hint="eastAsia" w:eastAsiaTheme="minorEastAsia"/>
                <w:color w:val="auto"/>
                <w:kern w:val="0"/>
                <w:sz w:val="24"/>
              </w:rPr>
              <w:t>生产线，直接外购塑料</w:t>
            </w:r>
            <w:r>
              <w:rPr>
                <w:rFonts w:hint="eastAsia" w:eastAsiaTheme="minorEastAsia"/>
                <w:color w:val="auto"/>
                <w:kern w:val="0"/>
                <w:sz w:val="24"/>
                <w:lang w:eastAsia="zh-CN"/>
              </w:rPr>
              <w:t>片材</w:t>
            </w:r>
            <w:r>
              <w:rPr>
                <w:rFonts w:hint="eastAsia" w:eastAsiaTheme="minorEastAsia"/>
                <w:color w:val="auto"/>
                <w:kern w:val="0"/>
                <w:sz w:val="24"/>
              </w:rPr>
              <w:t>（</w:t>
            </w:r>
            <w:r>
              <w:rPr>
                <w:rFonts w:hint="eastAsia" w:eastAsiaTheme="minorEastAsia"/>
                <w:color w:val="auto"/>
                <w:kern w:val="0"/>
                <w:sz w:val="24"/>
                <w:lang w:val="en-US" w:eastAsia="zh-CN"/>
              </w:rPr>
              <w:t>PETG</w:t>
            </w:r>
            <w:r>
              <w:rPr>
                <w:rFonts w:hint="eastAsia" w:eastAsiaTheme="minorEastAsia"/>
                <w:color w:val="auto"/>
                <w:kern w:val="0"/>
                <w:sz w:val="24"/>
              </w:rPr>
              <w:t>）等原料进行</w:t>
            </w:r>
            <w:r>
              <w:rPr>
                <w:rFonts w:hint="eastAsia" w:eastAsiaTheme="minorEastAsia"/>
                <w:color w:val="auto"/>
                <w:kern w:val="0"/>
                <w:sz w:val="24"/>
                <w:lang w:eastAsia="zh-CN"/>
              </w:rPr>
              <w:t>吸塑盒</w:t>
            </w:r>
            <w:r>
              <w:rPr>
                <w:rFonts w:hint="eastAsia" w:eastAsiaTheme="minorEastAsia"/>
                <w:color w:val="auto"/>
                <w:kern w:val="0"/>
                <w:sz w:val="24"/>
              </w:rPr>
              <w:t>的生产，拟年产</w:t>
            </w:r>
            <w:r>
              <w:rPr>
                <w:rFonts w:hint="eastAsia" w:eastAsiaTheme="minorEastAsia"/>
                <w:color w:val="auto"/>
                <w:kern w:val="0"/>
                <w:sz w:val="24"/>
                <w:lang w:eastAsia="zh-CN"/>
              </w:rPr>
              <w:t>吸塑盒</w:t>
            </w:r>
            <w:r>
              <w:rPr>
                <w:rFonts w:hint="eastAsia" w:eastAsiaTheme="minorEastAsia"/>
                <w:color w:val="auto"/>
                <w:kern w:val="0"/>
                <w:sz w:val="24"/>
                <w:lang w:val="en-US" w:eastAsia="zh-CN"/>
              </w:rPr>
              <w:t>6万件</w:t>
            </w:r>
            <w:r>
              <w:rPr>
                <w:rFonts w:hint="eastAsia" w:eastAsiaTheme="minorEastAsia"/>
                <w:color w:val="auto"/>
                <w:kern w:val="0"/>
                <w:sz w:val="24"/>
              </w:rPr>
              <w:t>/</w:t>
            </w:r>
            <w:r>
              <w:rPr>
                <w:rFonts w:hint="eastAsia" w:eastAsiaTheme="minorEastAsia"/>
                <w:color w:val="auto"/>
                <w:kern w:val="0"/>
                <w:sz w:val="24"/>
                <w:lang w:eastAsia="zh-CN"/>
              </w:rPr>
              <w:t>年，合18吨/年</w:t>
            </w:r>
            <w:r>
              <w:rPr>
                <w:rFonts w:hint="eastAsia" w:eastAsiaTheme="minorEastAsia"/>
                <w:color w:val="auto"/>
                <w:kern w:val="0"/>
                <w:sz w:val="24"/>
              </w:rPr>
              <w:t>。</w:t>
            </w:r>
          </w:p>
          <w:p w14:paraId="7F3485A6">
            <w:pPr>
              <w:tabs>
                <w:tab w:val="left" w:pos="3240"/>
              </w:tabs>
              <w:spacing w:line="300" w:lineRule="auto"/>
              <w:ind w:firstLine="480" w:firstLineChars="200"/>
              <w:rPr>
                <w:rFonts w:hint="eastAsia" w:eastAsiaTheme="minorEastAsia"/>
                <w:color w:val="auto"/>
                <w:kern w:val="0"/>
                <w:sz w:val="24"/>
              </w:rPr>
            </w:pPr>
            <w:r>
              <w:rPr>
                <w:rFonts w:hint="eastAsia" w:eastAsiaTheme="minorEastAsia"/>
                <w:color w:val="auto"/>
                <w:kern w:val="0"/>
                <w:sz w:val="24"/>
              </w:rPr>
              <w:t>其</w:t>
            </w:r>
            <w:r>
              <w:rPr>
                <w:rFonts w:hint="eastAsia" w:eastAsiaTheme="minorEastAsia"/>
                <w:color w:val="auto"/>
                <w:kern w:val="0"/>
                <w:sz w:val="24"/>
                <w:lang w:eastAsia="zh-CN"/>
              </w:rPr>
              <w:t>吸塑盒</w:t>
            </w:r>
            <w:r>
              <w:rPr>
                <w:rFonts w:hint="eastAsia" w:eastAsiaTheme="minorEastAsia"/>
                <w:color w:val="auto"/>
                <w:kern w:val="0"/>
                <w:sz w:val="24"/>
              </w:rPr>
              <w:t>生产线的工艺流程如下所示。</w:t>
            </w:r>
          </w:p>
          <w:p w14:paraId="1F5E7DFF">
            <w:pPr>
              <w:pStyle w:val="258"/>
              <w:ind w:left="0" w:leftChars="0" w:firstLine="0" w:firstLineChars="0"/>
              <w:jc w:val="center"/>
              <w:rPr>
                <w:color w:val="auto"/>
                <w:lang w:val="zh-CN"/>
              </w:rPr>
            </w:pPr>
            <w:r>
              <w:rPr>
                <w:color w:val="auto"/>
                <w:lang w:val="zh-CN"/>
              </w:rPr>
              <w:object>
                <v:shape id="_x0000_i1027" o:spt="75" type="#_x0000_t75" style="height:278.9pt;width:214pt;" o:ole="t" filled="f" o:preferrelative="t" stroked="f" coordsize="21600,21600">
                  <v:path/>
                  <v:fill on="f" focussize="0,0"/>
                  <v:stroke on="f"/>
                  <v:imagedata r:id="rId12" o:title=""/>
                  <o:lock v:ext="edit" aspectratio="t"/>
                  <w10:wrap type="none"/>
                  <w10:anchorlock/>
                </v:shape>
                <o:OLEObject Type="Embed" ProgID="Visio.Drawing.11" ShapeID="_x0000_i1027" DrawAspect="Content" ObjectID="_1468075727" r:id="rId11">
                  <o:LockedField>false</o:LockedField>
                </o:OLEObject>
              </w:object>
            </w:r>
          </w:p>
          <w:p w14:paraId="61C2554F">
            <w:pPr>
              <w:pStyle w:val="149"/>
              <w:numPr>
                <w:ilvl w:val="0"/>
                <w:numId w:val="8"/>
              </w:numPr>
              <w:rPr>
                <w:rFonts w:hint="eastAsia" w:eastAsia="黑体"/>
                <w:b w:val="0"/>
                <w:color w:val="auto"/>
                <w:sz w:val="21"/>
                <w:lang w:val="zh-CN" w:bidi="ar"/>
              </w:rPr>
            </w:pPr>
            <w:r>
              <w:rPr>
                <w:rFonts w:hint="eastAsia" w:eastAsia="黑体"/>
                <w:b w:val="0"/>
                <w:color w:val="auto"/>
                <w:sz w:val="21"/>
                <w:lang w:val="zh-CN" w:bidi="ar"/>
              </w:rPr>
              <w:t>吸塑盒生产线工艺流程及产排污节点图</w:t>
            </w:r>
          </w:p>
          <w:p w14:paraId="73B957DE">
            <w:pPr>
              <w:tabs>
                <w:tab w:val="left" w:pos="3240"/>
              </w:tabs>
              <w:spacing w:line="300" w:lineRule="auto"/>
              <w:ind w:firstLine="482" w:firstLineChars="200"/>
              <w:rPr>
                <w:rFonts w:hint="eastAsia" w:eastAsiaTheme="minorEastAsia"/>
                <w:b/>
                <w:bCs/>
                <w:color w:val="auto"/>
                <w:kern w:val="0"/>
                <w:sz w:val="24"/>
              </w:rPr>
            </w:pPr>
            <w:r>
              <w:rPr>
                <w:rFonts w:hint="eastAsia" w:eastAsiaTheme="minorEastAsia"/>
                <w:b/>
                <w:bCs/>
                <w:color w:val="auto"/>
                <w:kern w:val="0"/>
                <w:sz w:val="24"/>
              </w:rPr>
              <w:t>●工艺流程介绍</w:t>
            </w:r>
          </w:p>
          <w:p w14:paraId="05F720AE">
            <w:pPr>
              <w:tabs>
                <w:tab w:val="left" w:pos="3240"/>
              </w:tabs>
              <w:spacing w:line="300" w:lineRule="auto"/>
              <w:ind w:firstLine="480" w:firstLineChars="200"/>
              <w:rPr>
                <w:rFonts w:hint="eastAsia" w:eastAsiaTheme="minorEastAsia"/>
                <w:color w:val="auto"/>
                <w:kern w:val="0"/>
                <w:sz w:val="24"/>
                <w:lang w:eastAsia="zh-CN"/>
              </w:rPr>
            </w:pPr>
            <w:r>
              <w:rPr>
                <w:rFonts w:hint="eastAsia" w:eastAsiaTheme="minorEastAsia"/>
                <w:color w:val="auto"/>
                <w:kern w:val="0"/>
                <w:sz w:val="24"/>
                <w:lang w:eastAsia="zh-CN"/>
              </w:rPr>
              <w:t>①吸塑成型</w:t>
            </w:r>
          </w:p>
          <w:p w14:paraId="010E321E">
            <w:pPr>
              <w:tabs>
                <w:tab w:val="left" w:pos="3240"/>
              </w:tabs>
              <w:spacing w:line="300" w:lineRule="auto"/>
              <w:ind w:firstLine="480" w:firstLineChars="200"/>
              <w:rPr>
                <w:rFonts w:hint="eastAsia" w:eastAsiaTheme="minorEastAsia"/>
                <w:color w:val="auto"/>
                <w:kern w:val="0"/>
                <w:sz w:val="24"/>
                <w:lang w:eastAsia="zh-CN"/>
              </w:rPr>
            </w:pPr>
            <w:r>
              <w:rPr>
                <w:rFonts w:hint="eastAsia" w:eastAsiaTheme="minorEastAsia"/>
                <w:color w:val="auto"/>
                <w:kern w:val="0"/>
                <w:sz w:val="24"/>
              </w:rPr>
              <w:t>使用吸塑机将外购的PET</w:t>
            </w:r>
            <w:r>
              <w:rPr>
                <w:rFonts w:hint="eastAsia" w:eastAsiaTheme="minorEastAsia"/>
                <w:color w:val="auto"/>
                <w:kern w:val="0"/>
                <w:sz w:val="24"/>
                <w:lang w:val="en-US" w:eastAsia="zh-CN"/>
              </w:rPr>
              <w:t>G</w:t>
            </w:r>
            <w:r>
              <w:rPr>
                <w:rFonts w:hint="eastAsia" w:eastAsiaTheme="minorEastAsia"/>
                <w:color w:val="auto"/>
                <w:kern w:val="0"/>
                <w:sz w:val="24"/>
              </w:rPr>
              <w:t>塑胶片材进行吸塑成型，吸塑温度约为170℃(其分解温度各为320℃</w:t>
            </w:r>
            <w:r>
              <w:rPr>
                <w:rFonts w:hint="eastAsia" w:eastAsiaTheme="minorEastAsia"/>
                <w:color w:val="auto"/>
                <w:kern w:val="0"/>
                <w:sz w:val="24"/>
                <w:lang w:eastAsia="zh-CN"/>
              </w:rPr>
              <w:t>）</w:t>
            </w:r>
            <w:r>
              <w:rPr>
                <w:rFonts w:hint="eastAsia" w:eastAsiaTheme="minorEastAsia"/>
                <w:color w:val="auto"/>
                <w:kern w:val="0"/>
                <w:sz w:val="24"/>
              </w:rPr>
              <w:t>，低于塑胶片材分解温度，故吸塑过程不会发生分解。</w:t>
            </w:r>
            <w:r>
              <w:rPr>
                <w:rFonts w:hint="eastAsia" w:eastAsiaTheme="minorEastAsia"/>
                <w:color w:val="auto"/>
                <w:kern w:val="0"/>
                <w:sz w:val="24"/>
                <w:lang w:eastAsia="zh-CN"/>
              </w:rPr>
              <w:t>该工序产生的主要污染物为非甲烷总烃废气。</w:t>
            </w:r>
          </w:p>
          <w:p w14:paraId="02DFCEE9">
            <w:pPr>
              <w:tabs>
                <w:tab w:val="left" w:pos="3240"/>
              </w:tabs>
              <w:spacing w:line="300" w:lineRule="auto"/>
              <w:ind w:firstLine="480" w:firstLineChars="200"/>
              <w:rPr>
                <w:rFonts w:hint="eastAsia" w:eastAsiaTheme="minorEastAsia"/>
                <w:color w:val="auto"/>
                <w:kern w:val="0"/>
                <w:sz w:val="24"/>
                <w:lang w:eastAsia="zh-CN"/>
              </w:rPr>
            </w:pPr>
            <w:r>
              <w:rPr>
                <w:rFonts w:hint="eastAsia" w:eastAsiaTheme="minorEastAsia"/>
                <w:color w:val="auto"/>
                <w:kern w:val="0"/>
                <w:sz w:val="24"/>
                <w:lang w:eastAsia="zh-CN"/>
              </w:rPr>
              <w:t>②冷却</w:t>
            </w:r>
          </w:p>
          <w:p w14:paraId="172E4D8B">
            <w:pPr>
              <w:tabs>
                <w:tab w:val="left" w:pos="3240"/>
              </w:tabs>
              <w:spacing w:line="300" w:lineRule="auto"/>
              <w:ind w:firstLine="480" w:firstLineChars="200"/>
              <w:rPr>
                <w:rFonts w:hint="eastAsia" w:eastAsiaTheme="minorEastAsia"/>
                <w:color w:val="auto"/>
                <w:kern w:val="0"/>
                <w:sz w:val="24"/>
                <w:lang w:eastAsia="zh-CN"/>
              </w:rPr>
            </w:pPr>
            <w:r>
              <w:rPr>
                <w:rFonts w:hint="eastAsia" w:eastAsiaTheme="minorEastAsia"/>
                <w:color w:val="auto"/>
                <w:kern w:val="0"/>
                <w:sz w:val="24"/>
              </w:rPr>
              <w:t>冷却方式为间接冷却，冷却用水为新鲜自来水，循环使用，定期补充，不外排。</w:t>
            </w:r>
            <w:r>
              <w:rPr>
                <w:rFonts w:hint="eastAsia" w:eastAsiaTheme="minorEastAsia"/>
                <w:color w:val="auto"/>
                <w:kern w:val="0"/>
                <w:sz w:val="24"/>
                <w:lang w:eastAsia="zh-CN"/>
              </w:rPr>
              <w:t>冷却硬化后的吸塑盒，自动被拉出磨具，至贮料箱。</w:t>
            </w:r>
          </w:p>
          <w:p w14:paraId="361E4A4F">
            <w:pPr>
              <w:tabs>
                <w:tab w:val="left" w:pos="3240"/>
              </w:tabs>
              <w:spacing w:line="300" w:lineRule="auto"/>
              <w:ind w:firstLine="480" w:firstLineChars="200"/>
              <w:rPr>
                <w:rFonts w:hint="eastAsia" w:eastAsiaTheme="minorEastAsia"/>
                <w:color w:val="auto"/>
                <w:kern w:val="0"/>
                <w:sz w:val="24"/>
                <w:lang w:eastAsia="zh-CN"/>
              </w:rPr>
            </w:pPr>
            <w:r>
              <w:rPr>
                <w:rFonts w:hint="eastAsia" w:eastAsiaTheme="minorEastAsia"/>
                <w:color w:val="auto"/>
                <w:kern w:val="0"/>
                <w:sz w:val="24"/>
                <w:lang w:eastAsia="zh-CN"/>
              </w:rPr>
              <w:t>③裁断</w:t>
            </w:r>
          </w:p>
          <w:p w14:paraId="58DE9308">
            <w:pPr>
              <w:tabs>
                <w:tab w:val="left" w:pos="3240"/>
              </w:tabs>
              <w:spacing w:line="300" w:lineRule="auto"/>
              <w:ind w:firstLine="480" w:firstLineChars="200"/>
              <w:rPr>
                <w:rFonts w:hint="eastAsia" w:eastAsiaTheme="minorEastAsia"/>
                <w:color w:val="auto"/>
                <w:kern w:val="0"/>
                <w:sz w:val="24"/>
                <w:lang w:eastAsia="zh-CN"/>
              </w:rPr>
            </w:pPr>
            <w:r>
              <w:rPr>
                <w:rFonts w:hint="eastAsia" w:eastAsiaTheme="minorEastAsia"/>
                <w:color w:val="auto"/>
                <w:kern w:val="0"/>
                <w:sz w:val="24"/>
              </w:rPr>
              <w:t>吸塑成型的产品</w:t>
            </w:r>
            <w:r>
              <w:rPr>
                <w:rFonts w:hint="eastAsia" w:eastAsiaTheme="minorEastAsia"/>
                <w:color w:val="auto"/>
                <w:kern w:val="0"/>
                <w:sz w:val="24"/>
                <w:lang w:eastAsia="zh-CN"/>
              </w:rPr>
              <w:t>（连片）</w:t>
            </w:r>
            <w:r>
              <w:rPr>
                <w:rFonts w:hint="eastAsia" w:eastAsiaTheme="minorEastAsia"/>
                <w:color w:val="auto"/>
                <w:kern w:val="0"/>
                <w:sz w:val="24"/>
              </w:rPr>
              <w:t>经过</w:t>
            </w:r>
            <w:r>
              <w:rPr>
                <w:rFonts w:hint="eastAsia" w:eastAsiaTheme="minorEastAsia"/>
                <w:color w:val="auto"/>
                <w:kern w:val="0"/>
                <w:sz w:val="24"/>
                <w:lang w:eastAsia="zh-CN"/>
              </w:rPr>
              <w:t>裁断机</w:t>
            </w:r>
            <w:r>
              <w:rPr>
                <w:rFonts w:hint="eastAsia" w:eastAsiaTheme="minorEastAsia"/>
                <w:color w:val="auto"/>
                <w:kern w:val="0"/>
                <w:sz w:val="24"/>
              </w:rPr>
              <w:t>，用一块刀版分割成单一的产品</w:t>
            </w:r>
            <w:r>
              <w:rPr>
                <w:rFonts w:hint="eastAsia" w:eastAsiaTheme="minorEastAsia"/>
                <w:color w:val="auto"/>
                <w:kern w:val="0"/>
                <w:sz w:val="24"/>
                <w:lang w:eastAsia="zh-CN"/>
              </w:rPr>
              <w:t>，经外观检验合格后，打包入库</w:t>
            </w:r>
            <w:r>
              <w:rPr>
                <w:rFonts w:hint="eastAsia" w:eastAsiaTheme="minorEastAsia"/>
                <w:color w:val="auto"/>
                <w:kern w:val="0"/>
                <w:sz w:val="24"/>
              </w:rPr>
              <w:t>。</w:t>
            </w:r>
            <w:r>
              <w:rPr>
                <w:rFonts w:hint="eastAsia" w:eastAsiaTheme="minorEastAsia"/>
                <w:color w:val="auto"/>
                <w:kern w:val="0"/>
                <w:sz w:val="24"/>
                <w:lang w:eastAsia="zh-CN"/>
              </w:rPr>
              <w:t>该</w:t>
            </w:r>
            <w:r>
              <w:rPr>
                <w:rFonts w:hint="eastAsia" w:eastAsiaTheme="minorEastAsia"/>
                <w:color w:val="auto"/>
                <w:kern w:val="0"/>
                <w:sz w:val="24"/>
              </w:rPr>
              <w:t>工序会产生边角料S1</w:t>
            </w:r>
            <w:r>
              <w:rPr>
                <w:rFonts w:hint="eastAsia" w:eastAsiaTheme="minorEastAsia"/>
                <w:color w:val="auto"/>
                <w:kern w:val="0"/>
                <w:sz w:val="24"/>
                <w:lang w:eastAsia="zh-CN"/>
              </w:rPr>
              <w:t>、不合格品</w:t>
            </w:r>
            <w:r>
              <w:rPr>
                <w:rFonts w:hint="eastAsia" w:eastAsiaTheme="minorEastAsia"/>
                <w:color w:val="auto"/>
                <w:kern w:val="0"/>
                <w:sz w:val="24"/>
              </w:rPr>
              <w:t>和噪声</w:t>
            </w:r>
            <w:r>
              <w:rPr>
                <w:rFonts w:hint="eastAsia" w:eastAsiaTheme="minorEastAsia"/>
                <w:color w:val="auto"/>
                <w:kern w:val="0"/>
                <w:sz w:val="24"/>
                <w:lang w:eastAsia="zh-CN"/>
              </w:rPr>
              <w:t>。</w:t>
            </w:r>
          </w:p>
          <w:p w14:paraId="26EF0D82">
            <w:pPr>
              <w:tabs>
                <w:tab w:val="left" w:pos="3240"/>
              </w:tabs>
              <w:spacing w:line="300" w:lineRule="auto"/>
              <w:ind w:firstLine="480" w:firstLineChars="200"/>
              <w:rPr>
                <w:rFonts w:hint="eastAsia" w:eastAsiaTheme="minorEastAsia"/>
                <w:color w:val="auto"/>
                <w:kern w:val="0"/>
                <w:sz w:val="24"/>
                <w:lang w:eastAsia="zh-CN"/>
              </w:rPr>
            </w:pPr>
            <w:r>
              <w:rPr>
                <w:rFonts w:hint="eastAsia" w:eastAsiaTheme="minorEastAsia"/>
                <w:color w:val="auto"/>
                <w:kern w:val="0"/>
                <w:sz w:val="24"/>
                <w:lang w:eastAsia="zh-CN"/>
              </w:rPr>
              <w:t>④打包入库</w:t>
            </w:r>
          </w:p>
          <w:p w14:paraId="62095073">
            <w:pPr>
              <w:tabs>
                <w:tab w:val="left" w:pos="3240"/>
              </w:tabs>
              <w:spacing w:line="300" w:lineRule="auto"/>
              <w:ind w:firstLine="480" w:firstLineChars="200"/>
              <w:jc w:val="center"/>
              <w:rPr>
                <w:rFonts w:hint="eastAsia" w:eastAsiaTheme="minorEastAsia"/>
                <w:color w:val="auto"/>
                <w:kern w:val="0"/>
                <w:sz w:val="24"/>
                <w:lang w:eastAsia="zh-CN"/>
              </w:rPr>
            </w:pPr>
            <w:r>
              <w:rPr>
                <w:rFonts w:hint="eastAsia" w:eastAsiaTheme="minorEastAsia"/>
                <w:color w:val="auto"/>
                <w:kern w:val="0"/>
                <w:sz w:val="24"/>
                <w:lang w:eastAsia="zh-CN"/>
              </w:rPr>
              <w:t>将合格的产品打包后，暂存于仓库内待售。该工序产生的主要污染物为废包装材料。</w:t>
            </w:r>
          </w:p>
          <w:p w14:paraId="0E814369">
            <w:pPr>
              <w:tabs>
                <w:tab w:val="left" w:pos="3240"/>
              </w:tabs>
              <w:spacing w:line="300" w:lineRule="auto"/>
              <w:ind w:firstLine="482" w:firstLineChars="200"/>
              <w:rPr>
                <w:rFonts w:hint="eastAsia" w:eastAsiaTheme="minorEastAsia"/>
                <w:b/>
                <w:bCs/>
                <w:color w:val="auto"/>
                <w:kern w:val="0"/>
                <w:sz w:val="24"/>
                <w:lang w:val="en-US" w:eastAsia="zh-CN"/>
              </w:rPr>
            </w:pPr>
            <w:r>
              <w:rPr>
                <w:rFonts w:hint="eastAsia" w:eastAsiaTheme="minorEastAsia"/>
                <w:b/>
                <w:bCs/>
                <w:color w:val="auto"/>
                <w:kern w:val="0"/>
                <w:sz w:val="24"/>
                <w:lang w:val="en-US" w:eastAsia="zh-CN"/>
              </w:rPr>
              <w:t>2.10.3产排污环节</w:t>
            </w:r>
          </w:p>
          <w:p w14:paraId="4E68218F">
            <w:pPr>
              <w:pStyle w:val="149"/>
              <w:numPr>
                <w:ilvl w:val="0"/>
                <w:numId w:val="7"/>
              </w:numPr>
              <w:ind w:left="0" w:firstLine="0"/>
              <w:rPr>
                <w:rFonts w:eastAsia="黑体"/>
                <w:b w:val="0"/>
                <w:color w:val="auto"/>
                <w:sz w:val="21"/>
              </w:rPr>
            </w:pPr>
            <w:r>
              <w:rPr>
                <w:rFonts w:eastAsia="黑体"/>
                <w:b w:val="0"/>
                <w:color w:val="auto"/>
                <w:sz w:val="21"/>
              </w:rPr>
              <w:t>项目</w:t>
            </w:r>
            <w:r>
              <w:rPr>
                <w:rFonts w:hint="eastAsia" w:eastAsia="黑体"/>
                <w:b w:val="0"/>
                <w:color w:val="auto"/>
                <w:sz w:val="21"/>
                <w:lang w:eastAsia="zh-CN"/>
              </w:rPr>
              <w:t>一期工程</w:t>
            </w:r>
            <w:r>
              <w:rPr>
                <w:rFonts w:eastAsia="黑体"/>
                <w:b w:val="0"/>
                <w:color w:val="auto"/>
                <w:sz w:val="21"/>
              </w:rPr>
              <w:t>生产排污节点一览表</w:t>
            </w:r>
          </w:p>
          <w:tbl>
            <w:tblPr>
              <w:tblStyle w:val="41"/>
              <w:tblW w:w="4997" w:type="pct"/>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633"/>
              <w:gridCol w:w="695"/>
              <w:gridCol w:w="1096"/>
              <w:gridCol w:w="1377"/>
              <w:gridCol w:w="981"/>
              <w:gridCol w:w="2763"/>
              <w:gridCol w:w="1520"/>
            </w:tblGrid>
            <w:tr w14:paraId="56B04289">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49" w:type="pct"/>
                  <w:tcBorders>
                    <w:top w:val="single" w:color="auto" w:sz="12" w:space="0"/>
                    <w:left w:val="nil"/>
                    <w:bottom w:val="single" w:color="auto" w:sz="12" w:space="0"/>
                    <w:right w:val="single" w:color="auto" w:sz="4" w:space="0"/>
                  </w:tcBorders>
                  <w:noWrap w:val="0"/>
                  <w:vAlign w:val="center"/>
                </w:tcPr>
                <w:p w14:paraId="32EDFF58">
                  <w:pPr>
                    <w:adjustRightInd w:val="0"/>
                    <w:snapToGrid w:val="0"/>
                    <w:jc w:val="center"/>
                    <w:rPr>
                      <w:rFonts w:hint="eastAsia" w:eastAsia="宋体"/>
                      <w:b/>
                      <w:color w:val="auto"/>
                      <w:kern w:val="0"/>
                      <w:sz w:val="18"/>
                      <w:szCs w:val="18"/>
                      <w:lang w:eastAsia="zh-CN"/>
                    </w:rPr>
                  </w:pPr>
                  <w:r>
                    <w:rPr>
                      <w:rFonts w:hint="eastAsia"/>
                      <w:b/>
                      <w:color w:val="auto"/>
                      <w:kern w:val="0"/>
                      <w:sz w:val="18"/>
                      <w:szCs w:val="18"/>
                      <w:lang w:eastAsia="zh-CN"/>
                    </w:rPr>
                    <w:t>工程</w:t>
                  </w:r>
                </w:p>
              </w:tc>
              <w:tc>
                <w:tcPr>
                  <w:tcW w:w="383" w:type="pct"/>
                  <w:tcBorders>
                    <w:top w:val="single" w:color="auto" w:sz="12" w:space="0"/>
                    <w:left w:val="nil"/>
                    <w:bottom w:val="single" w:color="auto" w:sz="12" w:space="0"/>
                    <w:right w:val="single" w:color="auto" w:sz="4" w:space="0"/>
                  </w:tcBorders>
                  <w:noWrap w:val="0"/>
                  <w:vAlign w:val="center"/>
                </w:tcPr>
                <w:p w14:paraId="424907D1">
                  <w:pPr>
                    <w:adjustRightInd w:val="0"/>
                    <w:snapToGrid w:val="0"/>
                    <w:jc w:val="center"/>
                    <w:rPr>
                      <w:b/>
                      <w:color w:val="auto"/>
                      <w:kern w:val="0"/>
                      <w:sz w:val="18"/>
                      <w:szCs w:val="18"/>
                    </w:rPr>
                  </w:pPr>
                  <w:r>
                    <w:rPr>
                      <w:b/>
                      <w:color w:val="auto"/>
                      <w:kern w:val="0"/>
                      <w:sz w:val="18"/>
                      <w:szCs w:val="18"/>
                    </w:rPr>
                    <w:t>污染类别</w:t>
                  </w:r>
                </w:p>
              </w:tc>
              <w:tc>
                <w:tcPr>
                  <w:tcW w:w="604" w:type="pct"/>
                  <w:tcBorders>
                    <w:top w:val="single" w:color="auto" w:sz="12" w:space="0"/>
                    <w:left w:val="single" w:color="auto" w:sz="4" w:space="0"/>
                    <w:bottom w:val="single" w:color="auto" w:sz="12" w:space="0"/>
                    <w:right w:val="single" w:color="auto" w:sz="4" w:space="0"/>
                  </w:tcBorders>
                  <w:noWrap w:val="0"/>
                  <w:vAlign w:val="center"/>
                </w:tcPr>
                <w:p w14:paraId="1D7C0700">
                  <w:pPr>
                    <w:adjustRightInd w:val="0"/>
                    <w:snapToGrid w:val="0"/>
                    <w:jc w:val="center"/>
                    <w:rPr>
                      <w:b/>
                      <w:color w:val="auto"/>
                      <w:kern w:val="0"/>
                      <w:sz w:val="18"/>
                      <w:szCs w:val="18"/>
                    </w:rPr>
                  </w:pPr>
                  <w:r>
                    <w:rPr>
                      <w:b/>
                      <w:color w:val="auto"/>
                      <w:kern w:val="0"/>
                      <w:sz w:val="18"/>
                      <w:szCs w:val="18"/>
                    </w:rPr>
                    <w:t>污染源分布</w:t>
                  </w:r>
                </w:p>
              </w:tc>
              <w:tc>
                <w:tcPr>
                  <w:tcW w:w="759" w:type="pct"/>
                  <w:tcBorders>
                    <w:top w:val="single" w:color="auto" w:sz="12" w:space="0"/>
                    <w:left w:val="single" w:color="auto" w:sz="4" w:space="0"/>
                    <w:bottom w:val="single" w:color="auto" w:sz="12" w:space="0"/>
                    <w:right w:val="single" w:color="auto" w:sz="4" w:space="0"/>
                  </w:tcBorders>
                  <w:noWrap w:val="0"/>
                  <w:vAlign w:val="center"/>
                </w:tcPr>
                <w:p w14:paraId="249889E4">
                  <w:pPr>
                    <w:adjustRightInd w:val="0"/>
                    <w:snapToGrid w:val="0"/>
                    <w:jc w:val="center"/>
                    <w:rPr>
                      <w:b/>
                      <w:color w:val="auto"/>
                      <w:kern w:val="0"/>
                      <w:sz w:val="18"/>
                      <w:szCs w:val="18"/>
                    </w:rPr>
                  </w:pPr>
                  <w:r>
                    <w:rPr>
                      <w:b/>
                      <w:color w:val="auto"/>
                      <w:kern w:val="0"/>
                      <w:sz w:val="18"/>
                      <w:szCs w:val="18"/>
                    </w:rPr>
                    <w:t>污染因子</w:t>
                  </w:r>
                </w:p>
              </w:tc>
              <w:tc>
                <w:tcPr>
                  <w:tcW w:w="541" w:type="pct"/>
                  <w:tcBorders>
                    <w:top w:val="single" w:color="auto" w:sz="12" w:space="0"/>
                    <w:left w:val="single" w:color="auto" w:sz="4" w:space="0"/>
                    <w:bottom w:val="single" w:color="auto" w:sz="12" w:space="0"/>
                    <w:right w:val="single" w:color="auto" w:sz="4" w:space="0"/>
                  </w:tcBorders>
                  <w:noWrap w:val="0"/>
                  <w:vAlign w:val="center"/>
                </w:tcPr>
                <w:p w14:paraId="71467025">
                  <w:pPr>
                    <w:adjustRightInd w:val="0"/>
                    <w:snapToGrid w:val="0"/>
                    <w:jc w:val="center"/>
                    <w:rPr>
                      <w:b/>
                      <w:color w:val="auto"/>
                      <w:kern w:val="0"/>
                      <w:sz w:val="18"/>
                      <w:szCs w:val="18"/>
                    </w:rPr>
                  </w:pPr>
                  <w:r>
                    <w:rPr>
                      <w:b/>
                      <w:color w:val="auto"/>
                      <w:kern w:val="0"/>
                      <w:sz w:val="18"/>
                      <w:szCs w:val="18"/>
                    </w:rPr>
                    <w:t>排放形式</w:t>
                  </w:r>
                </w:p>
              </w:tc>
              <w:tc>
                <w:tcPr>
                  <w:tcW w:w="1523" w:type="pct"/>
                  <w:tcBorders>
                    <w:top w:val="single" w:color="auto" w:sz="12" w:space="0"/>
                    <w:left w:val="single" w:color="auto" w:sz="4" w:space="0"/>
                    <w:bottom w:val="single" w:color="auto" w:sz="12" w:space="0"/>
                    <w:right w:val="nil"/>
                  </w:tcBorders>
                  <w:noWrap w:val="0"/>
                  <w:vAlign w:val="center"/>
                </w:tcPr>
                <w:p w14:paraId="713E6CA5">
                  <w:pPr>
                    <w:adjustRightInd w:val="0"/>
                    <w:snapToGrid w:val="0"/>
                    <w:jc w:val="center"/>
                    <w:rPr>
                      <w:b/>
                      <w:color w:val="auto"/>
                      <w:kern w:val="0"/>
                      <w:sz w:val="18"/>
                      <w:szCs w:val="18"/>
                    </w:rPr>
                  </w:pPr>
                  <w:r>
                    <w:rPr>
                      <w:b/>
                      <w:bCs/>
                      <w:color w:val="auto"/>
                    </w:rPr>
                    <w:t>治理措施及排放方式</w:t>
                  </w:r>
                </w:p>
              </w:tc>
              <w:tc>
                <w:tcPr>
                  <w:tcW w:w="838" w:type="pct"/>
                  <w:tcBorders>
                    <w:top w:val="single" w:color="auto" w:sz="12" w:space="0"/>
                    <w:left w:val="single" w:color="auto" w:sz="4" w:space="0"/>
                    <w:bottom w:val="single" w:color="auto" w:sz="12" w:space="0"/>
                    <w:right w:val="nil"/>
                  </w:tcBorders>
                  <w:noWrap w:val="0"/>
                  <w:vAlign w:val="center"/>
                </w:tcPr>
                <w:p w14:paraId="784BAF70">
                  <w:pPr>
                    <w:adjustRightInd w:val="0"/>
                    <w:snapToGrid w:val="0"/>
                    <w:jc w:val="center"/>
                    <w:rPr>
                      <w:rFonts w:hint="eastAsia" w:eastAsia="宋体"/>
                      <w:b/>
                      <w:bCs/>
                      <w:color w:val="auto"/>
                      <w:lang w:eastAsia="zh-CN"/>
                    </w:rPr>
                  </w:pPr>
                  <w:r>
                    <w:rPr>
                      <w:rFonts w:hint="eastAsia"/>
                      <w:b/>
                      <w:bCs/>
                      <w:color w:val="auto"/>
                      <w:lang w:eastAsia="zh-CN"/>
                    </w:rPr>
                    <w:t>备注</w:t>
                  </w:r>
                </w:p>
              </w:tc>
            </w:tr>
            <w:tr w14:paraId="22287840">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49" w:type="pct"/>
                  <w:vMerge w:val="restart"/>
                  <w:noWrap w:val="0"/>
                  <w:vAlign w:val="center"/>
                </w:tcPr>
                <w:p w14:paraId="4FA84E17">
                  <w:pPr>
                    <w:adjustRightInd w:val="0"/>
                    <w:snapToGrid w:val="0"/>
                    <w:jc w:val="center"/>
                    <w:rPr>
                      <w:rFonts w:hint="eastAsia" w:eastAsia="宋体"/>
                      <w:color w:val="auto"/>
                      <w:kern w:val="0"/>
                      <w:sz w:val="18"/>
                      <w:szCs w:val="18"/>
                      <w:lang w:eastAsia="zh-CN"/>
                    </w:rPr>
                  </w:pPr>
                  <w:r>
                    <w:rPr>
                      <w:rFonts w:hint="eastAsia"/>
                      <w:color w:val="auto"/>
                      <w:kern w:val="0"/>
                      <w:sz w:val="18"/>
                      <w:szCs w:val="18"/>
                      <w:lang w:eastAsia="zh-CN"/>
                    </w:rPr>
                    <w:t>一期工程</w:t>
                  </w:r>
                </w:p>
              </w:tc>
              <w:tc>
                <w:tcPr>
                  <w:tcW w:w="383" w:type="pct"/>
                  <w:vMerge w:val="restart"/>
                  <w:noWrap w:val="0"/>
                  <w:vAlign w:val="center"/>
                </w:tcPr>
                <w:p w14:paraId="4FA91C70">
                  <w:pPr>
                    <w:adjustRightInd w:val="0"/>
                    <w:snapToGrid w:val="0"/>
                    <w:jc w:val="center"/>
                    <w:rPr>
                      <w:color w:val="auto"/>
                      <w:kern w:val="0"/>
                      <w:sz w:val="18"/>
                      <w:szCs w:val="18"/>
                    </w:rPr>
                  </w:pPr>
                  <w:r>
                    <w:rPr>
                      <w:color w:val="auto"/>
                      <w:kern w:val="0"/>
                      <w:sz w:val="18"/>
                      <w:szCs w:val="18"/>
                    </w:rPr>
                    <w:t>废气</w:t>
                  </w:r>
                </w:p>
              </w:tc>
              <w:tc>
                <w:tcPr>
                  <w:tcW w:w="604" w:type="pct"/>
                  <w:noWrap w:val="0"/>
                  <w:vAlign w:val="center"/>
                </w:tcPr>
                <w:p w14:paraId="681F8BDC">
                  <w:pPr>
                    <w:adjustRightInd w:val="0"/>
                    <w:snapToGrid w:val="0"/>
                    <w:jc w:val="center"/>
                    <w:rPr>
                      <w:color w:val="auto"/>
                      <w:kern w:val="0"/>
                      <w:sz w:val="18"/>
                      <w:szCs w:val="18"/>
                    </w:rPr>
                  </w:pPr>
                  <w:r>
                    <w:rPr>
                      <w:rFonts w:hint="eastAsia"/>
                      <w:color w:val="auto"/>
                      <w:kern w:val="0"/>
                      <w:sz w:val="18"/>
                      <w:szCs w:val="18"/>
                      <w:lang w:eastAsia="zh-CN"/>
                    </w:rPr>
                    <w:t>注塑废气</w:t>
                  </w:r>
                </w:p>
              </w:tc>
              <w:tc>
                <w:tcPr>
                  <w:tcW w:w="759" w:type="pct"/>
                  <w:noWrap w:val="0"/>
                  <w:vAlign w:val="center"/>
                </w:tcPr>
                <w:p w14:paraId="5E19A235">
                  <w:pPr>
                    <w:adjustRightInd w:val="0"/>
                    <w:snapToGrid w:val="0"/>
                    <w:jc w:val="center"/>
                    <w:rPr>
                      <w:rFonts w:hint="eastAsia" w:eastAsia="宋体"/>
                      <w:color w:val="auto"/>
                      <w:kern w:val="0"/>
                      <w:sz w:val="18"/>
                      <w:szCs w:val="18"/>
                      <w:lang w:eastAsia="zh-CN"/>
                    </w:rPr>
                  </w:pPr>
                  <w:r>
                    <w:rPr>
                      <w:rFonts w:hint="eastAsia"/>
                      <w:color w:val="auto"/>
                      <w:kern w:val="0"/>
                      <w:sz w:val="18"/>
                      <w:szCs w:val="18"/>
                      <w:lang w:eastAsia="zh-CN"/>
                    </w:rPr>
                    <w:t>非甲烷总烃、苯乙烯、甲苯、乙苯</w:t>
                  </w:r>
                  <w:r>
                    <w:rPr>
                      <w:rFonts w:hint="eastAsia"/>
                      <w:color w:val="auto"/>
                      <w:kern w:val="0"/>
                      <w:sz w:val="18"/>
                      <w:szCs w:val="18"/>
                      <w:lang w:val="en-US" w:eastAsia="zh-CN"/>
                    </w:rPr>
                    <w:t>、丙烯腈、1,3-丁二烯</w:t>
                  </w:r>
                  <w:r>
                    <w:rPr>
                      <w:rFonts w:hint="eastAsia"/>
                      <w:color w:val="auto"/>
                      <w:kern w:val="0"/>
                      <w:sz w:val="18"/>
                      <w:szCs w:val="18"/>
                      <w:lang w:eastAsia="zh-CN"/>
                    </w:rPr>
                    <w:t>等</w:t>
                  </w:r>
                </w:p>
              </w:tc>
              <w:tc>
                <w:tcPr>
                  <w:tcW w:w="541" w:type="pct"/>
                  <w:noWrap w:val="0"/>
                  <w:vAlign w:val="center"/>
                </w:tcPr>
                <w:p w14:paraId="2CFE5180">
                  <w:pPr>
                    <w:adjustRightInd w:val="0"/>
                    <w:snapToGrid w:val="0"/>
                    <w:jc w:val="center"/>
                    <w:rPr>
                      <w:color w:val="auto"/>
                      <w:kern w:val="0"/>
                      <w:sz w:val="18"/>
                      <w:szCs w:val="18"/>
                    </w:rPr>
                  </w:pPr>
                  <w:r>
                    <w:rPr>
                      <w:color w:val="auto"/>
                      <w:kern w:val="0"/>
                      <w:sz w:val="18"/>
                      <w:szCs w:val="18"/>
                    </w:rPr>
                    <w:t>有组织/无组织</w:t>
                  </w:r>
                </w:p>
              </w:tc>
              <w:tc>
                <w:tcPr>
                  <w:tcW w:w="1523" w:type="pct"/>
                  <w:vMerge w:val="restart"/>
                  <w:noWrap w:val="0"/>
                  <w:vAlign w:val="center"/>
                </w:tcPr>
                <w:p w14:paraId="42C16863">
                  <w:pPr>
                    <w:adjustRightInd w:val="0"/>
                    <w:snapToGrid w:val="0"/>
                    <w:jc w:val="center"/>
                    <w:rPr>
                      <w:color w:val="auto"/>
                      <w:kern w:val="0"/>
                      <w:sz w:val="18"/>
                      <w:szCs w:val="18"/>
                    </w:rPr>
                  </w:pPr>
                  <w:r>
                    <w:rPr>
                      <w:rFonts w:hint="eastAsia"/>
                      <w:color w:val="auto"/>
                      <w:kern w:val="0"/>
                      <w:sz w:val="18"/>
                      <w:szCs w:val="18"/>
                      <w:lang w:eastAsia="zh-CN"/>
                    </w:rPr>
                    <w:t>采用</w:t>
                  </w:r>
                  <w:r>
                    <w:rPr>
                      <w:rFonts w:hint="eastAsia"/>
                      <w:color w:val="auto"/>
                      <w:kern w:val="0"/>
                      <w:sz w:val="18"/>
                      <w:szCs w:val="18"/>
                    </w:rPr>
                    <w:t>集气罩负压收集后，经“</w:t>
                  </w:r>
                  <w:r>
                    <w:rPr>
                      <w:rFonts w:hint="eastAsia"/>
                      <w:color w:val="auto"/>
                      <w:kern w:val="0"/>
                      <w:sz w:val="18"/>
                      <w:szCs w:val="18"/>
                      <w:lang w:eastAsia="zh-CN"/>
                    </w:rPr>
                    <w:t>干式过滤</w:t>
                  </w:r>
                  <w:r>
                    <w:rPr>
                      <w:rFonts w:hint="eastAsia"/>
                      <w:color w:val="auto"/>
                      <w:kern w:val="0"/>
                      <w:sz w:val="18"/>
                      <w:szCs w:val="18"/>
                      <w:lang w:val="en-US" w:eastAsia="zh-CN"/>
                    </w:rPr>
                    <w:t>+</w:t>
                  </w:r>
                  <w:r>
                    <w:rPr>
                      <w:rFonts w:hint="eastAsia"/>
                      <w:color w:val="auto"/>
                      <w:kern w:val="0"/>
                      <w:sz w:val="18"/>
                      <w:szCs w:val="18"/>
                    </w:rPr>
                    <w:t>活性炭吸附”处理</w:t>
                  </w:r>
                  <w:r>
                    <w:rPr>
                      <w:rFonts w:hint="eastAsia"/>
                      <w:color w:val="auto"/>
                      <w:kern w:val="0"/>
                      <w:sz w:val="18"/>
                      <w:szCs w:val="18"/>
                      <w:lang w:eastAsia="zh-CN"/>
                    </w:rPr>
                    <w:t>，</w:t>
                  </w:r>
                  <w:r>
                    <w:rPr>
                      <w:rFonts w:hint="eastAsia"/>
                      <w:color w:val="auto"/>
                      <w:kern w:val="0"/>
                      <w:sz w:val="18"/>
                      <w:szCs w:val="18"/>
                    </w:rPr>
                    <w:t>由</w:t>
                  </w:r>
                  <w:r>
                    <w:rPr>
                      <w:rFonts w:hint="eastAsia"/>
                      <w:color w:val="auto"/>
                      <w:kern w:val="0"/>
                      <w:sz w:val="18"/>
                      <w:szCs w:val="18"/>
                      <w:lang w:val="en-US" w:eastAsia="zh-CN"/>
                    </w:rPr>
                    <w:t>27m高</w:t>
                  </w:r>
                  <w:r>
                    <w:rPr>
                      <w:rFonts w:hint="eastAsia"/>
                      <w:color w:val="auto"/>
                      <w:kern w:val="0"/>
                      <w:sz w:val="18"/>
                      <w:szCs w:val="18"/>
                    </w:rPr>
                    <w:t>的排气筒（</w:t>
                  </w:r>
                  <w:r>
                    <w:rPr>
                      <w:rFonts w:hint="eastAsia"/>
                      <w:color w:val="auto"/>
                      <w:kern w:val="0"/>
                      <w:sz w:val="18"/>
                      <w:szCs w:val="18"/>
                      <w:lang w:eastAsia="zh-CN"/>
                    </w:rPr>
                    <w:t>DA003</w:t>
                  </w:r>
                  <w:r>
                    <w:rPr>
                      <w:rFonts w:hint="eastAsia"/>
                      <w:color w:val="auto"/>
                      <w:kern w:val="0"/>
                      <w:sz w:val="18"/>
                      <w:szCs w:val="18"/>
                    </w:rPr>
                    <w:t>）自楼顶排放。</w:t>
                  </w:r>
                </w:p>
              </w:tc>
              <w:tc>
                <w:tcPr>
                  <w:tcW w:w="838" w:type="pct"/>
                  <w:vMerge w:val="restart"/>
                  <w:noWrap w:val="0"/>
                  <w:vAlign w:val="center"/>
                </w:tcPr>
                <w:p w14:paraId="6F4C3E6A">
                  <w:pPr>
                    <w:adjustRightInd w:val="0"/>
                    <w:snapToGrid w:val="0"/>
                    <w:jc w:val="center"/>
                    <w:rPr>
                      <w:rFonts w:hint="default"/>
                      <w:color w:val="auto"/>
                      <w:lang w:val="en-US" w:eastAsia="zh-CN"/>
                    </w:rPr>
                  </w:pPr>
                  <w:r>
                    <w:rPr>
                      <w:rFonts w:hint="eastAsia"/>
                      <w:color w:val="auto"/>
                      <w:kern w:val="0"/>
                      <w:sz w:val="18"/>
                      <w:szCs w:val="18"/>
                      <w:vertAlign w:val="baseline"/>
                      <w:lang w:val="en-US" w:eastAsia="zh-CN"/>
                    </w:rPr>
                    <w:t>一期工程风量4800m</w:t>
                  </w:r>
                  <w:r>
                    <w:rPr>
                      <w:rFonts w:hint="eastAsia"/>
                      <w:color w:val="auto"/>
                      <w:kern w:val="0"/>
                      <w:sz w:val="18"/>
                      <w:szCs w:val="18"/>
                      <w:vertAlign w:val="superscript"/>
                      <w:lang w:val="en-US" w:eastAsia="zh-CN"/>
                    </w:rPr>
                    <w:t>3</w:t>
                  </w:r>
                  <w:r>
                    <w:rPr>
                      <w:rFonts w:hint="eastAsia"/>
                      <w:color w:val="auto"/>
                      <w:kern w:val="0"/>
                      <w:sz w:val="18"/>
                      <w:szCs w:val="18"/>
                      <w:vertAlign w:val="baseline"/>
                      <w:lang w:val="en-US" w:eastAsia="zh-CN"/>
                    </w:rPr>
                    <w:t>/h。</w:t>
                  </w:r>
                </w:p>
              </w:tc>
            </w:tr>
            <w:tr w14:paraId="54EB1995">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49" w:type="pct"/>
                  <w:vMerge w:val="continue"/>
                  <w:noWrap w:val="0"/>
                  <w:vAlign w:val="center"/>
                </w:tcPr>
                <w:p w14:paraId="12A62D8F">
                  <w:pPr>
                    <w:adjustRightInd w:val="0"/>
                    <w:snapToGrid w:val="0"/>
                    <w:jc w:val="center"/>
                    <w:rPr>
                      <w:color w:val="auto"/>
                      <w:kern w:val="0"/>
                      <w:sz w:val="18"/>
                      <w:szCs w:val="18"/>
                    </w:rPr>
                  </w:pPr>
                </w:p>
              </w:tc>
              <w:tc>
                <w:tcPr>
                  <w:tcW w:w="383" w:type="pct"/>
                  <w:vMerge w:val="continue"/>
                  <w:noWrap w:val="0"/>
                  <w:vAlign w:val="center"/>
                </w:tcPr>
                <w:p w14:paraId="20FEE652">
                  <w:pPr>
                    <w:adjustRightInd w:val="0"/>
                    <w:snapToGrid w:val="0"/>
                    <w:jc w:val="center"/>
                    <w:rPr>
                      <w:color w:val="auto"/>
                      <w:kern w:val="0"/>
                      <w:sz w:val="18"/>
                      <w:szCs w:val="18"/>
                    </w:rPr>
                  </w:pPr>
                </w:p>
              </w:tc>
              <w:tc>
                <w:tcPr>
                  <w:tcW w:w="604" w:type="pct"/>
                  <w:noWrap w:val="0"/>
                  <w:vAlign w:val="center"/>
                </w:tcPr>
                <w:p w14:paraId="0DF066EC">
                  <w:pPr>
                    <w:adjustRightInd w:val="0"/>
                    <w:snapToGrid w:val="0"/>
                    <w:jc w:val="center"/>
                    <w:rPr>
                      <w:rFonts w:hint="eastAsia" w:eastAsia="宋体"/>
                      <w:color w:val="auto"/>
                      <w:kern w:val="0"/>
                      <w:sz w:val="18"/>
                      <w:szCs w:val="18"/>
                      <w:lang w:eastAsia="zh-CN"/>
                    </w:rPr>
                  </w:pPr>
                  <w:r>
                    <w:rPr>
                      <w:rFonts w:hint="eastAsia"/>
                      <w:color w:val="auto"/>
                      <w:kern w:val="0"/>
                      <w:sz w:val="18"/>
                      <w:szCs w:val="18"/>
                      <w:lang w:eastAsia="zh-CN"/>
                    </w:rPr>
                    <w:t>吸塑废气</w:t>
                  </w:r>
                </w:p>
              </w:tc>
              <w:tc>
                <w:tcPr>
                  <w:tcW w:w="759" w:type="pct"/>
                  <w:noWrap w:val="0"/>
                  <w:vAlign w:val="center"/>
                </w:tcPr>
                <w:p w14:paraId="1ABDACB7">
                  <w:pPr>
                    <w:adjustRightInd w:val="0"/>
                    <w:snapToGrid w:val="0"/>
                    <w:jc w:val="center"/>
                    <w:rPr>
                      <w:rFonts w:hint="eastAsia" w:eastAsia="宋体"/>
                      <w:color w:val="auto"/>
                      <w:kern w:val="0"/>
                      <w:sz w:val="18"/>
                      <w:szCs w:val="18"/>
                      <w:lang w:eastAsia="zh-CN"/>
                    </w:rPr>
                  </w:pPr>
                  <w:r>
                    <w:rPr>
                      <w:rFonts w:hint="eastAsia"/>
                      <w:color w:val="auto"/>
                      <w:kern w:val="0"/>
                      <w:sz w:val="18"/>
                      <w:szCs w:val="18"/>
                      <w:lang w:eastAsia="zh-CN"/>
                    </w:rPr>
                    <w:t>非甲烷总烃</w:t>
                  </w:r>
                </w:p>
              </w:tc>
              <w:tc>
                <w:tcPr>
                  <w:tcW w:w="541" w:type="pct"/>
                  <w:noWrap w:val="0"/>
                  <w:vAlign w:val="center"/>
                </w:tcPr>
                <w:p w14:paraId="3E0B43C6">
                  <w:pPr>
                    <w:adjustRightInd w:val="0"/>
                    <w:snapToGrid w:val="0"/>
                    <w:jc w:val="center"/>
                    <w:rPr>
                      <w:color w:val="auto"/>
                      <w:kern w:val="0"/>
                      <w:sz w:val="18"/>
                      <w:szCs w:val="18"/>
                    </w:rPr>
                  </w:pPr>
                  <w:r>
                    <w:rPr>
                      <w:color w:val="auto"/>
                      <w:kern w:val="0"/>
                      <w:sz w:val="18"/>
                      <w:szCs w:val="18"/>
                    </w:rPr>
                    <w:t>有组织/无组织</w:t>
                  </w:r>
                </w:p>
              </w:tc>
              <w:tc>
                <w:tcPr>
                  <w:tcW w:w="1523" w:type="pct"/>
                  <w:vMerge w:val="continue"/>
                  <w:noWrap w:val="0"/>
                  <w:vAlign w:val="center"/>
                </w:tcPr>
                <w:p w14:paraId="1848D489">
                  <w:pPr>
                    <w:adjustRightInd w:val="0"/>
                    <w:snapToGrid w:val="0"/>
                    <w:jc w:val="center"/>
                    <w:rPr>
                      <w:color w:val="auto"/>
                      <w:kern w:val="0"/>
                      <w:sz w:val="18"/>
                      <w:szCs w:val="18"/>
                    </w:rPr>
                  </w:pPr>
                </w:p>
              </w:tc>
              <w:tc>
                <w:tcPr>
                  <w:tcW w:w="838" w:type="pct"/>
                  <w:vMerge w:val="continue"/>
                  <w:noWrap w:val="0"/>
                  <w:vAlign w:val="center"/>
                </w:tcPr>
                <w:p w14:paraId="1D75CD5C">
                  <w:pPr>
                    <w:adjustRightInd w:val="0"/>
                    <w:snapToGrid w:val="0"/>
                    <w:jc w:val="center"/>
                    <w:rPr>
                      <w:color w:val="auto"/>
                      <w:kern w:val="0"/>
                      <w:sz w:val="18"/>
                      <w:szCs w:val="18"/>
                    </w:rPr>
                  </w:pPr>
                </w:p>
              </w:tc>
            </w:tr>
            <w:tr w14:paraId="045F6C84">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49" w:type="pct"/>
                  <w:vMerge w:val="continue"/>
                  <w:noWrap w:val="0"/>
                  <w:vAlign w:val="center"/>
                </w:tcPr>
                <w:p w14:paraId="1670E201">
                  <w:pPr>
                    <w:adjustRightInd w:val="0"/>
                    <w:snapToGrid w:val="0"/>
                    <w:jc w:val="center"/>
                    <w:rPr>
                      <w:color w:val="auto"/>
                      <w:kern w:val="0"/>
                      <w:sz w:val="18"/>
                      <w:szCs w:val="18"/>
                    </w:rPr>
                  </w:pPr>
                </w:p>
              </w:tc>
              <w:tc>
                <w:tcPr>
                  <w:tcW w:w="383" w:type="pct"/>
                  <w:vMerge w:val="restart"/>
                  <w:noWrap w:val="0"/>
                  <w:vAlign w:val="center"/>
                </w:tcPr>
                <w:p w14:paraId="7AED8CC5">
                  <w:pPr>
                    <w:adjustRightInd w:val="0"/>
                    <w:snapToGrid w:val="0"/>
                    <w:jc w:val="center"/>
                    <w:rPr>
                      <w:color w:val="auto"/>
                      <w:kern w:val="0"/>
                      <w:sz w:val="18"/>
                      <w:szCs w:val="18"/>
                    </w:rPr>
                  </w:pPr>
                  <w:r>
                    <w:rPr>
                      <w:color w:val="auto"/>
                      <w:kern w:val="0"/>
                      <w:sz w:val="18"/>
                      <w:szCs w:val="18"/>
                    </w:rPr>
                    <w:t>废水</w:t>
                  </w:r>
                </w:p>
              </w:tc>
              <w:tc>
                <w:tcPr>
                  <w:tcW w:w="604" w:type="pct"/>
                  <w:noWrap w:val="0"/>
                  <w:vAlign w:val="center"/>
                </w:tcPr>
                <w:p w14:paraId="0409B30A">
                  <w:pPr>
                    <w:adjustRightInd w:val="0"/>
                    <w:snapToGrid w:val="0"/>
                    <w:jc w:val="center"/>
                    <w:rPr>
                      <w:rFonts w:hint="eastAsia" w:eastAsia="宋体"/>
                      <w:color w:val="auto"/>
                      <w:kern w:val="0"/>
                      <w:sz w:val="18"/>
                      <w:szCs w:val="18"/>
                      <w:lang w:eastAsia="zh-CN"/>
                    </w:rPr>
                  </w:pPr>
                  <w:r>
                    <w:rPr>
                      <w:rFonts w:hint="eastAsia"/>
                      <w:color w:val="auto"/>
                      <w:kern w:val="0"/>
                      <w:sz w:val="18"/>
                      <w:szCs w:val="18"/>
                      <w:lang w:eastAsia="zh-CN"/>
                    </w:rPr>
                    <w:t>拖把清洗废水</w:t>
                  </w:r>
                </w:p>
              </w:tc>
              <w:tc>
                <w:tcPr>
                  <w:tcW w:w="759" w:type="pct"/>
                  <w:noWrap w:val="0"/>
                  <w:vAlign w:val="center"/>
                </w:tcPr>
                <w:p w14:paraId="69957166">
                  <w:pPr>
                    <w:adjustRightInd w:val="0"/>
                    <w:snapToGrid w:val="0"/>
                    <w:jc w:val="center"/>
                    <w:rPr>
                      <w:color w:val="auto"/>
                      <w:kern w:val="0"/>
                      <w:sz w:val="18"/>
                      <w:szCs w:val="18"/>
                    </w:rPr>
                  </w:pPr>
                  <w:r>
                    <w:rPr>
                      <w:color w:val="auto"/>
                      <w:kern w:val="0"/>
                      <w:sz w:val="18"/>
                      <w:szCs w:val="18"/>
                    </w:rPr>
                    <w:t>COD、BOD</w:t>
                  </w:r>
                  <w:r>
                    <w:rPr>
                      <w:color w:val="auto"/>
                      <w:kern w:val="0"/>
                      <w:sz w:val="18"/>
                      <w:szCs w:val="18"/>
                      <w:vertAlign w:val="subscript"/>
                    </w:rPr>
                    <w:t>5</w:t>
                  </w:r>
                  <w:r>
                    <w:rPr>
                      <w:color w:val="auto"/>
                      <w:kern w:val="0"/>
                      <w:sz w:val="18"/>
                      <w:szCs w:val="18"/>
                    </w:rPr>
                    <w:t>、氨氮、S</w:t>
                  </w:r>
                  <w:r>
                    <w:rPr>
                      <w:rFonts w:hint="eastAsia"/>
                      <w:color w:val="auto"/>
                      <w:kern w:val="0"/>
                      <w:sz w:val="18"/>
                      <w:szCs w:val="18"/>
                    </w:rPr>
                    <w:t>S</w:t>
                  </w:r>
                  <w:r>
                    <w:rPr>
                      <w:color w:val="auto"/>
                      <w:kern w:val="0"/>
                      <w:sz w:val="18"/>
                      <w:szCs w:val="18"/>
                    </w:rPr>
                    <w:t>等</w:t>
                  </w:r>
                </w:p>
              </w:tc>
              <w:tc>
                <w:tcPr>
                  <w:tcW w:w="541" w:type="pct"/>
                  <w:noWrap w:val="0"/>
                  <w:vAlign w:val="center"/>
                </w:tcPr>
                <w:p w14:paraId="07248292">
                  <w:pPr>
                    <w:adjustRightInd w:val="0"/>
                    <w:snapToGrid w:val="0"/>
                    <w:jc w:val="center"/>
                    <w:rPr>
                      <w:color w:val="auto"/>
                      <w:kern w:val="0"/>
                      <w:sz w:val="18"/>
                      <w:szCs w:val="18"/>
                    </w:rPr>
                  </w:pPr>
                  <w:r>
                    <w:rPr>
                      <w:color w:val="auto"/>
                      <w:kern w:val="0"/>
                      <w:sz w:val="18"/>
                      <w:szCs w:val="18"/>
                    </w:rPr>
                    <w:t>间歇</w:t>
                  </w:r>
                </w:p>
              </w:tc>
              <w:tc>
                <w:tcPr>
                  <w:tcW w:w="1523" w:type="pct"/>
                  <w:vMerge w:val="restart"/>
                  <w:noWrap w:val="0"/>
                  <w:vAlign w:val="center"/>
                </w:tcPr>
                <w:p w14:paraId="7DDDD3F8">
                  <w:pPr>
                    <w:adjustRightInd w:val="0"/>
                    <w:snapToGrid w:val="0"/>
                    <w:jc w:val="center"/>
                    <w:rPr>
                      <w:rFonts w:hint="eastAsia" w:eastAsia="宋体"/>
                      <w:color w:val="auto"/>
                      <w:kern w:val="0"/>
                      <w:sz w:val="18"/>
                      <w:szCs w:val="18"/>
                      <w:lang w:eastAsia="zh-CN"/>
                    </w:rPr>
                  </w:pPr>
                  <w:r>
                    <w:rPr>
                      <w:rFonts w:hint="eastAsia"/>
                      <w:color w:val="auto"/>
                      <w:kern w:val="0"/>
                      <w:sz w:val="18"/>
                      <w:szCs w:val="18"/>
                      <w:lang w:eastAsia="zh-CN"/>
                    </w:rPr>
                    <w:t>依托武汉高科医疗器械园B12栋南侧化粪池进行预处理，达到《污水综合排放标准》（GB8978-1996）表4中“三级标准”和“豹澥污水处理厂纳管标准”后，经市政污水管网排至豹澥污水处理厂。</w:t>
                  </w:r>
                </w:p>
              </w:tc>
              <w:tc>
                <w:tcPr>
                  <w:tcW w:w="838" w:type="pct"/>
                  <w:vMerge w:val="restart"/>
                  <w:noWrap w:val="0"/>
                  <w:vAlign w:val="center"/>
                </w:tcPr>
                <w:p w14:paraId="57BE5AB2">
                  <w:pPr>
                    <w:adjustRightInd w:val="0"/>
                    <w:snapToGrid w:val="0"/>
                    <w:jc w:val="center"/>
                    <w:rPr>
                      <w:rFonts w:hint="default"/>
                      <w:color w:val="auto"/>
                      <w:kern w:val="0"/>
                      <w:sz w:val="18"/>
                      <w:szCs w:val="18"/>
                      <w:lang w:val="en-US" w:eastAsia="zh-CN"/>
                    </w:rPr>
                  </w:pPr>
                  <w:r>
                    <w:rPr>
                      <w:rFonts w:hint="eastAsia"/>
                      <w:color w:val="auto"/>
                      <w:kern w:val="0"/>
                      <w:sz w:val="18"/>
                      <w:szCs w:val="18"/>
                      <w:lang w:val="en-US" w:eastAsia="zh-CN"/>
                    </w:rPr>
                    <w:t>/</w:t>
                  </w:r>
                </w:p>
              </w:tc>
            </w:tr>
            <w:tr w14:paraId="0F5A18FB">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49" w:type="pct"/>
                  <w:vMerge w:val="continue"/>
                  <w:noWrap w:val="0"/>
                  <w:vAlign w:val="center"/>
                </w:tcPr>
                <w:p w14:paraId="7E33863F">
                  <w:pPr>
                    <w:adjustRightInd w:val="0"/>
                    <w:snapToGrid w:val="0"/>
                    <w:jc w:val="center"/>
                    <w:rPr>
                      <w:color w:val="auto"/>
                      <w:kern w:val="0"/>
                      <w:sz w:val="18"/>
                      <w:szCs w:val="18"/>
                    </w:rPr>
                  </w:pPr>
                </w:p>
              </w:tc>
              <w:tc>
                <w:tcPr>
                  <w:tcW w:w="383" w:type="pct"/>
                  <w:vMerge w:val="continue"/>
                  <w:noWrap w:val="0"/>
                  <w:vAlign w:val="center"/>
                </w:tcPr>
                <w:p w14:paraId="501EAD77">
                  <w:pPr>
                    <w:adjustRightInd w:val="0"/>
                    <w:snapToGrid w:val="0"/>
                    <w:jc w:val="center"/>
                    <w:rPr>
                      <w:color w:val="auto"/>
                      <w:kern w:val="0"/>
                      <w:sz w:val="18"/>
                      <w:szCs w:val="18"/>
                    </w:rPr>
                  </w:pPr>
                </w:p>
              </w:tc>
              <w:tc>
                <w:tcPr>
                  <w:tcW w:w="604" w:type="pct"/>
                  <w:noWrap w:val="0"/>
                  <w:vAlign w:val="center"/>
                </w:tcPr>
                <w:p w14:paraId="71D07C49">
                  <w:pPr>
                    <w:adjustRightInd w:val="0"/>
                    <w:snapToGrid w:val="0"/>
                    <w:jc w:val="center"/>
                    <w:rPr>
                      <w:rFonts w:hint="eastAsia"/>
                      <w:color w:val="auto"/>
                      <w:kern w:val="0"/>
                      <w:sz w:val="18"/>
                      <w:szCs w:val="18"/>
                      <w:lang w:val="en-US" w:eastAsia="zh-CN" w:bidi="ar-SA"/>
                    </w:rPr>
                  </w:pPr>
                  <w:r>
                    <w:rPr>
                      <w:rFonts w:hint="eastAsia"/>
                      <w:color w:val="auto"/>
                      <w:kern w:val="0"/>
                      <w:sz w:val="18"/>
                      <w:szCs w:val="18"/>
                    </w:rPr>
                    <w:t>冷却系统排水</w:t>
                  </w:r>
                </w:p>
              </w:tc>
              <w:tc>
                <w:tcPr>
                  <w:tcW w:w="759" w:type="pct"/>
                  <w:noWrap w:val="0"/>
                  <w:vAlign w:val="center"/>
                </w:tcPr>
                <w:p w14:paraId="263083F1">
                  <w:pPr>
                    <w:adjustRightInd w:val="0"/>
                    <w:snapToGrid w:val="0"/>
                    <w:jc w:val="center"/>
                    <w:rPr>
                      <w:rFonts w:hint="eastAsia" w:eastAsia="宋体"/>
                      <w:color w:val="auto"/>
                      <w:kern w:val="0"/>
                      <w:sz w:val="18"/>
                      <w:szCs w:val="18"/>
                      <w:lang w:val="en-US" w:eastAsia="zh-CN" w:bidi="ar-SA"/>
                    </w:rPr>
                  </w:pPr>
                  <w:r>
                    <w:rPr>
                      <w:color w:val="auto"/>
                      <w:kern w:val="0"/>
                      <w:sz w:val="18"/>
                      <w:szCs w:val="18"/>
                    </w:rPr>
                    <w:t>COD、BOD</w:t>
                  </w:r>
                  <w:r>
                    <w:rPr>
                      <w:color w:val="auto"/>
                      <w:kern w:val="0"/>
                      <w:sz w:val="18"/>
                      <w:szCs w:val="18"/>
                      <w:vertAlign w:val="subscript"/>
                    </w:rPr>
                    <w:t>5</w:t>
                  </w:r>
                  <w:r>
                    <w:rPr>
                      <w:color w:val="auto"/>
                      <w:kern w:val="0"/>
                      <w:sz w:val="18"/>
                      <w:szCs w:val="18"/>
                    </w:rPr>
                    <w:t>、SS</w:t>
                  </w:r>
                  <w:r>
                    <w:rPr>
                      <w:rFonts w:hint="eastAsia"/>
                      <w:color w:val="auto"/>
                      <w:kern w:val="0"/>
                      <w:sz w:val="18"/>
                      <w:szCs w:val="18"/>
                      <w:lang w:eastAsia="zh-CN"/>
                    </w:rPr>
                    <w:t>等</w:t>
                  </w:r>
                </w:p>
              </w:tc>
              <w:tc>
                <w:tcPr>
                  <w:tcW w:w="541" w:type="pct"/>
                  <w:noWrap w:val="0"/>
                  <w:vAlign w:val="center"/>
                </w:tcPr>
                <w:p w14:paraId="19A3F161">
                  <w:pPr>
                    <w:adjustRightInd w:val="0"/>
                    <w:snapToGrid w:val="0"/>
                    <w:jc w:val="center"/>
                    <w:rPr>
                      <w:color w:val="auto"/>
                      <w:kern w:val="0"/>
                      <w:sz w:val="18"/>
                      <w:szCs w:val="18"/>
                    </w:rPr>
                  </w:pPr>
                  <w:r>
                    <w:rPr>
                      <w:color w:val="auto"/>
                      <w:kern w:val="0"/>
                      <w:sz w:val="18"/>
                      <w:szCs w:val="18"/>
                    </w:rPr>
                    <w:t>间歇</w:t>
                  </w:r>
                </w:p>
              </w:tc>
              <w:tc>
                <w:tcPr>
                  <w:tcW w:w="1523" w:type="pct"/>
                  <w:vMerge w:val="continue"/>
                  <w:noWrap w:val="0"/>
                  <w:vAlign w:val="center"/>
                </w:tcPr>
                <w:p w14:paraId="69283E26">
                  <w:pPr>
                    <w:adjustRightInd w:val="0"/>
                    <w:snapToGrid w:val="0"/>
                    <w:jc w:val="center"/>
                    <w:rPr>
                      <w:rFonts w:hint="eastAsia"/>
                      <w:color w:val="auto"/>
                      <w:kern w:val="0"/>
                      <w:sz w:val="18"/>
                      <w:szCs w:val="18"/>
                      <w:lang w:eastAsia="zh-CN"/>
                    </w:rPr>
                  </w:pPr>
                </w:p>
              </w:tc>
              <w:tc>
                <w:tcPr>
                  <w:tcW w:w="838" w:type="pct"/>
                  <w:vMerge w:val="continue"/>
                  <w:noWrap w:val="0"/>
                  <w:vAlign w:val="center"/>
                </w:tcPr>
                <w:p w14:paraId="336C0222">
                  <w:pPr>
                    <w:adjustRightInd w:val="0"/>
                    <w:snapToGrid w:val="0"/>
                    <w:jc w:val="center"/>
                    <w:rPr>
                      <w:rFonts w:hint="eastAsia"/>
                      <w:color w:val="auto"/>
                      <w:kern w:val="0"/>
                      <w:sz w:val="18"/>
                      <w:szCs w:val="18"/>
                      <w:lang w:val="en-US" w:eastAsia="zh-CN"/>
                    </w:rPr>
                  </w:pPr>
                </w:p>
              </w:tc>
            </w:tr>
            <w:tr w14:paraId="0CB31FEB">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49" w:type="pct"/>
                  <w:vMerge w:val="continue"/>
                  <w:noWrap w:val="0"/>
                  <w:vAlign w:val="center"/>
                </w:tcPr>
                <w:p w14:paraId="03975DAA">
                  <w:pPr>
                    <w:adjustRightInd w:val="0"/>
                    <w:snapToGrid w:val="0"/>
                    <w:jc w:val="center"/>
                    <w:rPr>
                      <w:color w:val="auto"/>
                      <w:kern w:val="0"/>
                      <w:sz w:val="18"/>
                      <w:szCs w:val="18"/>
                    </w:rPr>
                  </w:pPr>
                </w:p>
              </w:tc>
              <w:tc>
                <w:tcPr>
                  <w:tcW w:w="383" w:type="pct"/>
                  <w:vMerge w:val="continue"/>
                  <w:noWrap w:val="0"/>
                  <w:vAlign w:val="center"/>
                </w:tcPr>
                <w:p w14:paraId="09E6DA6E">
                  <w:pPr>
                    <w:adjustRightInd w:val="0"/>
                    <w:snapToGrid w:val="0"/>
                    <w:jc w:val="center"/>
                    <w:rPr>
                      <w:color w:val="auto"/>
                      <w:kern w:val="0"/>
                      <w:sz w:val="18"/>
                      <w:szCs w:val="18"/>
                    </w:rPr>
                  </w:pPr>
                </w:p>
              </w:tc>
              <w:tc>
                <w:tcPr>
                  <w:tcW w:w="604" w:type="pct"/>
                  <w:noWrap w:val="0"/>
                  <w:vAlign w:val="center"/>
                </w:tcPr>
                <w:p w14:paraId="2AA32FFA">
                  <w:pPr>
                    <w:adjustRightInd w:val="0"/>
                    <w:snapToGrid w:val="0"/>
                    <w:jc w:val="center"/>
                    <w:rPr>
                      <w:color w:val="auto"/>
                      <w:kern w:val="0"/>
                      <w:sz w:val="18"/>
                      <w:szCs w:val="18"/>
                    </w:rPr>
                  </w:pPr>
                  <w:r>
                    <w:rPr>
                      <w:rFonts w:hint="eastAsia"/>
                      <w:color w:val="auto"/>
                      <w:kern w:val="0"/>
                      <w:sz w:val="18"/>
                      <w:szCs w:val="18"/>
                      <w:lang w:eastAsia="zh-CN"/>
                    </w:rPr>
                    <w:t>办公</w:t>
                  </w:r>
                  <w:r>
                    <w:rPr>
                      <w:color w:val="auto"/>
                      <w:kern w:val="0"/>
                      <w:sz w:val="18"/>
                      <w:szCs w:val="18"/>
                    </w:rPr>
                    <w:t>生活污水</w:t>
                  </w:r>
                </w:p>
              </w:tc>
              <w:tc>
                <w:tcPr>
                  <w:tcW w:w="759" w:type="pct"/>
                  <w:noWrap w:val="0"/>
                  <w:vAlign w:val="center"/>
                </w:tcPr>
                <w:p w14:paraId="3F19C6F8">
                  <w:pPr>
                    <w:adjustRightInd w:val="0"/>
                    <w:snapToGrid w:val="0"/>
                    <w:jc w:val="center"/>
                    <w:rPr>
                      <w:color w:val="auto"/>
                      <w:kern w:val="0"/>
                      <w:sz w:val="18"/>
                      <w:szCs w:val="18"/>
                    </w:rPr>
                  </w:pPr>
                  <w:r>
                    <w:rPr>
                      <w:color w:val="auto"/>
                      <w:kern w:val="0"/>
                      <w:sz w:val="18"/>
                      <w:szCs w:val="18"/>
                    </w:rPr>
                    <w:t>COD、BOD</w:t>
                  </w:r>
                  <w:r>
                    <w:rPr>
                      <w:color w:val="auto"/>
                      <w:kern w:val="0"/>
                      <w:sz w:val="18"/>
                      <w:szCs w:val="18"/>
                      <w:vertAlign w:val="subscript"/>
                    </w:rPr>
                    <w:t>5</w:t>
                  </w:r>
                  <w:r>
                    <w:rPr>
                      <w:color w:val="auto"/>
                      <w:kern w:val="0"/>
                      <w:sz w:val="18"/>
                      <w:szCs w:val="18"/>
                    </w:rPr>
                    <w:t>、氨氮、SS等</w:t>
                  </w:r>
                </w:p>
              </w:tc>
              <w:tc>
                <w:tcPr>
                  <w:tcW w:w="541" w:type="pct"/>
                  <w:noWrap w:val="0"/>
                  <w:vAlign w:val="center"/>
                </w:tcPr>
                <w:p w14:paraId="39DF07A8">
                  <w:pPr>
                    <w:adjustRightInd w:val="0"/>
                    <w:snapToGrid w:val="0"/>
                    <w:jc w:val="center"/>
                    <w:rPr>
                      <w:color w:val="auto"/>
                      <w:kern w:val="0"/>
                      <w:sz w:val="18"/>
                      <w:szCs w:val="18"/>
                    </w:rPr>
                  </w:pPr>
                  <w:r>
                    <w:rPr>
                      <w:color w:val="auto"/>
                      <w:kern w:val="0"/>
                      <w:sz w:val="18"/>
                      <w:szCs w:val="18"/>
                    </w:rPr>
                    <w:t>间歇</w:t>
                  </w:r>
                </w:p>
              </w:tc>
              <w:tc>
                <w:tcPr>
                  <w:tcW w:w="1523" w:type="pct"/>
                  <w:vMerge w:val="continue"/>
                  <w:noWrap w:val="0"/>
                  <w:vAlign w:val="center"/>
                </w:tcPr>
                <w:p w14:paraId="6BBF3B64">
                  <w:pPr>
                    <w:adjustRightInd w:val="0"/>
                    <w:snapToGrid w:val="0"/>
                    <w:jc w:val="center"/>
                    <w:rPr>
                      <w:color w:val="auto"/>
                      <w:kern w:val="0"/>
                      <w:sz w:val="18"/>
                      <w:szCs w:val="18"/>
                    </w:rPr>
                  </w:pPr>
                </w:p>
              </w:tc>
              <w:tc>
                <w:tcPr>
                  <w:tcW w:w="838" w:type="pct"/>
                  <w:vMerge w:val="continue"/>
                  <w:noWrap w:val="0"/>
                  <w:vAlign w:val="center"/>
                </w:tcPr>
                <w:p w14:paraId="12D5360B">
                  <w:pPr>
                    <w:adjustRightInd w:val="0"/>
                    <w:snapToGrid w:val="0"/>
                    <w:jc w:val="center"/>
                    <w:rPr>
                      <w:color w:val="auto"/>
                      <w:kern w:val="0"/>
                      <w:sz w:val="18"/>
                      <w:szCs w:val="18"/>
                    </w:rPr>
                  </w:pPr>
                </w:p>
              </w:tc>
            </w:tr>
            <w:tr w14:paraId="238DB1BB">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49" w:type="pct"/>
                  <w:vMerge w:val="continue"/>
                  <w:noWrap w:val="0"/>
                  <w:vAlign w:val="center"/>
                </w:tcPr>
                <w:p w14:paraId="4228AD20">
                  <w:pPr>
                    <w:adjustRightInd w:val="0"/>
                    <w:snapToGrid w:val="0"/>
                    <w:jc w:val="center"/>
                    <w:rPr>
                      <w:color w:val="auto"/>
                      <w:kern w:val="0"/>
                      <w:sz w:val="18"/>
                      <w:szCs w:val="18"/>
                    </w:rPr>
                  </w:pPr>
                </w:p>
              </w:tc>
              <w:tc>
                <w:tcPr>
                  <w:tcW w:w="383" w:type="pct"/>
                  <w:vMerge w:val="restart"/>
                  <w:noWrap w:val="0"/>
                  <w:vAlign w:val="center"/>
                </w:tcPr>
                <w:p w14:paraId="00ACA455">
                  <w:pPr>
                    <w:adjustRightInd w:val="0"/>
                    <w:snapToGrid w:val="0"/>
                    <w:jc w:val="center"/>
                    <w:rPr>
                      <w:color w:val="auto"/>
                      <w:kern w:val="0"/>
                      <w:sz w:val="18"/>
                      <w:szCs w:val="18"/>
                    </w:rPr>
                  </w:pPr>
                  <w:r>
                    <w:rPr>
                      <w:color w:val="auto"/>
                      <w:kern w:val="0"/>
                      <w:sz w:val="18"/>
                      <w:szCs w:val="18"/>
                    </w:rPr>
                    <w:t>固废</w:t>
                  </w:r>
                </w:p>
              </w:tc>
              <w:tc>
                <w:tcPr>
                  <w:tcW w:w="604" w:type="pct"/>
                  <w:noWrap w:val="0"/>
                  <w:vAlign w:val="center"/>
                </w:tcPr>
                <w:p w14:paraId="72EA8B13">
                  <w:pPr>
                    <w:adjustRightInd w:val="0"/>
                    <w:snapToGrid w:val="0"/>
                    <w:jc w:val="center"/>
                    <w:rPr>
                      <w:color w:val="auto"/>
                      <w:kern w:val="0"/>
                      <w:sz w:val="18"/>
                      <w:szCs w:val="18"/>
                      <w:lang w:val="en-US" w:eastAsia="zh-CN" w:bidi="ar-SA"/>
                    </w:rPr>
                  </w:pPr>
                  <w:r>
                    <w:rPr>
                      <w:color w:val="auto"/>
                      <w:kern w:val="0"/>
                      <w:sz w:val="18"/>
                      <w:szCs w:val="18"/>
                    </w:rPr>
                    <w:t>生活垃圾</w:t>
                  </w:r>
                </w:p>
              </w:tc>
              <w:tc>
                <w:tcPr>
                  <w:tcW w:w="759" w:type="pct"/>
                  <w:noWrap w:val="0"/>
                  <w:vAlign w:val="center"/>
                </w:tcPr>
                <w:p w14:paraId="2CD7DB99">
                  <w:pPr>
                    <w:adjustRightInd w:val="0"/>
                    <w:snapToGrid w:val="0"/>
                    <w:jc w:val="center"/>
                    <w:rPr>
                      <w:color w:val="auto"/>
                      <w:kern w:val="0"/>
                      <w:sz w:val="18"/>
                      <w:szCs w:val="18"/>
                      <w:lang w:val="en-US" w:eastAsia="zh-CN" w:bidi="ar-SA"/>
                    </w:rPr>
                  </w:pPr>
                  <w:r>
                    <w:rPr>
                      <w:color w:val="auto"/>
                      <w:kern w:val="0"/>
                      <w:sz w:val="18"/>
                      <w:szCs w:val="18"/>
                    </w:rPr>
                    <w:t>生活垃圾</w:t>
                  </w:r>
                </w:p>
              </w:tc>
              <w:tc>
                <w:tcPr>
                  <w:tcW w:w="541" w:type="pct"/>
                  <w:noWrap w:val="0"/>
                  <w:vAlign w:val="center"/>
                </w:tcPr>
                <w:p w14:paraId="2FCB7ED0">
                  <w:pPr>
                    <w:adjustRightInd w:val="0"/>
                    <w:snapToGrid w:val="0"/>
                    <w:jc w:val="center"/>
                    <w:rPr>
                      <w:color w:val="auto"/>
                      <w:kern w:val="0"/>
                      <w:sz w:val="18"/>
                      <w:szCs w:val="18"/>
                      <w:lang w:val="en-US" w:eastAsia="zh-CN" w:bidi="ar-SA"/>
                    </w:rPr>
                  </w:pPr>
                  <w:r>
                    <w:rPr>
                      <w:color w:val="auto"/>
                      <w:kern w:val="0"/>
                      <w:sz w:val="18"/>
                      <w:szCs w:val="18"/>
                    </w:rPr>
                    <w:t>间歇</w:t>
                  </w:r>
                </w:p>
              </w:tc>
              <w:tc>
                <w:tcPr>
                  <w:tcW w:w="1523" w:type="pct"/>
                  <w:vMerge w:val="restart"/>
                  <w:noWrap w:val="0"/>
                  <w:vAlign w:val="center"/>
                </w:tcPr>
                <w:p w14:paraId="18EF476F">
                  <w:pPr>
                    <w:adjustRightInd w:val="0"/>
                    <w:snapToGrid w:val="0"/>
                    <w:jc w:val="center"/>
                    <w:rPr>
                      <w:color w:val="auto"/>
                      <w:kern w:val="0"/>
                      <w:sz w:val="18"/>
                      <w:szCs w:val="18"/>
                      <w:lang w:val="en-US" w:eastAsia="zh-CN" w:bidi="ar-SA"/>
                    </w:rPr>
                  </w:pPr>
                  <w:r>
                    <w:rPr>
                      <w:color w:val="auto"/>
                      <w:kern w:val="0"/>
                      <w:sz w:val="18"/>
                      <w:szCs w:val="18"/>
                    </w:rPr>
                    <w:t>由环卫部门集中收集处置</w:t>
                  </w:r>
                </w:p>
              </w:tc>
              <w:tc>
                <w:tcPr>
                  <w:tcW w:w="838" w:type="pct"/>
                  <w:vMerge w:val="restart"/>
                  <w:noWrap w:val="0"/>
                  <w:vAlign w:val="center"/>
                </w:tcPr>
                <w:p w14:paraId="4A154AEC">
                  <w:pPr>
                    <w:adjustRightInd w:val="0"/>
                    <w:snapToGrid w:val="0"/>
                    <w:jc w:val="center"/>
                    <w:rPr>
                      <w:rFonts w:hint="eastAsia" w:eastAsia="宋体"/>
                      <w:color w:val="auto"/>
                      <w:kern w:val="0"/>
                      <w:sz w:val="18"/>
                      <w:szCs w:val="18"/>
                      <w:lang w:val="en-US" w:eastAsia="zh-CN"/>
                    </w:rPr>
                  </w:pPr>
                  <w:r>
                    <w:rPr>
                      <w:rFonts w:hint="eastAsia"/>
                      <w:color w:val="auto"/>
                      <w:kern w:val="0"/>
                      <w:sz w:val="18"/>
                      <w:szCs w:val="18"/>
                      <w:lang w:val="en-US" w:eastAsia="zh-CN"/>
                    </w:rPr>
                    <w:t>/</w:t>
                  </w:r>
                </w:p>
              </w:tc>
            </w:tr>
            <w:tr w14:paraId="6A0F6F08">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49" w:type="pct"/>
                  <w:vMerge w:val="continue"/>
                  <w:noWrap w:val="0"/>
                  <w:vAlign w:val="center"/>
                </w:tcPr>
                <w:p w14:paraId="7FF3D4EA">
                  <w:pPr>
                    <w:adjustRightInd w:val="0"/>
                    <w:snapToGrid w:val="0"/>
                    <w:jc w:val="center"/>
                    <w:rPr>
                      <w:color w:val="auto"/>
                      <w:kern w:val="0"/>
                      <w:sz w:val="18"/>
                      <w:szCs w:val="18"/>
                    </w:rPr>
                  </w:pPr>
                </w:p>
              </w:tc>
              <w:tc>
                <w:tcPr>
                  <w:tcW w:w="383" w:type="pct"/>
                  <w:vMerge w:val="continue"/>
                  <w:noWrap w:val="0"/>
                  <w:vAlign w:val="center"/>
                </w:tcPr>
                <w:p w14:paraId="1385E247">
                  <w:pPr>
                    <w:adjustRightInd w:val="0"/>
                    <w:snapToGrid w:val="0"/>
                    <w:jc w:val="center"/>
                    <w:rPr>
                      <w:color w:val="auto"/>
                      <w:kern w:val="0"/>
                      <w:sz w:val="18"/>
                      <w:szCs w:val="18"/>
                    </w:rPr>
                  </w:pPr>
                </w:p>
              </w:tc>
              <w:tc>
                <w:tcPr>
                  <w:tcW w:w="604" w:type="pct"/>
                  <w:noWrap w:val="0"/>
                  <w:vAlign w:val="center"/>
                </w:tcPr>
                <w:p w14:paraId="57CD3E3B">
                  <w:pPr>
                    <w:adjustRightInd w:val="0"/>
                    <w:snapToGrid w:val="0"/>
                    <w:jc w:val="center"/>
                    <w:rPr>
                      <w:rFonts w:hint="eastAsia"/>
                      <w:color w:val="auto"/>
                      <w:kern w:val="0"/>
                      <w:sz w:val="18"/>
                      <w:szCs w:val="18"/>
                      <w:lang w:val="en-US" w:eastAsia="zh-CN" w:bidi="ar-SA"/>
                    </w:rPr>
                  </w:pPr>
                  <w:r>
                    <w:rPr>
                      <w:rFonts w:hint="eastAsia"/>
                      <w:color w:val="auto"/>
                      <w:kern w:val="0"/>
                      <w:sz w:val="18"/>
                      <w:szCs w:val="18"/>
                    </w:rPr>
                    <w:t>地面擦拭</w:t>
                  </w:r>
                </w:p>
              </w:tc>
              <w:tc>
                <w:tcPr>
                  <w:tcW w:w="759" w:type="pct"/>
                  <w:noWrap w:val="0"/>
                  <w:vAlign w:val="center"/>
                </w:tcPr>
                <w:p w14:paraId="22C42B9A">
                  <w:pPr>
                    <w:adjustRightInd w:val="0"/>
                    <w:snapToGrid w:val="0"/>
                    <w:jc w:val="center"/>
                    <w:rPr>
                      <w:rFonts w:hint="eastAsia"/>
                      <w:color w:val="auto"/>
                      <w:kern w:val="0"/>
                      <w:sz w:val="18"/>
                      <w:szCs w:val="18"/>
                      <w:lang w:val="en-US" w:eastAsia="zh-CN" w:bidi="ar-SA"/>
                    </w:rPr>
                  </w:pPr>
                  <w:r>
                    <w:rPr>
                      <w:rFonts w:hint="eastAsia"/>
                      <w:color w:val="auto"/>
                      <w:kern w:val="0"/>
                      <w:sz w:val="18"/>
                      <w:szCs w:val="18"/>
                    </w:rPr>
                    <w:t>废拖把</w:t>
                  </w:r>
                </w:p>
              </w:tc>
              <w:tc>
                <w:tcPr>
                  <w:tcW w:w="541" w:type="pct"/>
                  <w:noWrap w:val="0"/>
                  <w:vAlign w:val="center"/>
                </w:tcPr>
                <w:p w14:paraId="2CEB5E16">
                  <w:pPr>
                    <w:adjustRightInd w:val="0"/>
                    <w:snapToGrid w:val="0"/>
                    <w:jc w:val="center"/>
                    <w:rPr>
                      <w:rFonts w:hint="eastAsia"/>
                      <w:color w:val="auto"/>
                      <w:kern w:val="0"/>
                      <w:sz w:val="18"/>
                      <w:szCs w:val="18"/>
                      <w:lang w:val="en-US" w:eastAsia="zh-CN" w:bidi="ar-SA"/>
                    </w:rPr>
                  </w:pPr>
                  <w:r>
                    <w:rPr>
                      <w:rFonts w:hint="eastAsia"/>
                      <w:color w:val="auto"/>
                      <w:kern w:val="0"/>
                      <w:sz w:val="18"/>
                      <w:szCs w:val="18"/>
                    </w:rPr>
                    <w:t>间歇</w:t>
                  </w:r>
                </w:p>
              </w:tc>
              <w:tc>
                <w:tcPr>
                  <w:tcW w:w="1523" w:type="pct"/>
                  <w:vMerge w:val="continue"/>
                  <w:noWrap w:val="0"/>
                  <w:vAlign w:val="center"/>
                </w:tcPr>
                <w:p w14:paraId="769F2DE6">
                  <w:pPr>
                    <w:adjustRightInd w:val="0"/>
                    <w:snapToGrid w:val="0"/>
                    <w:jc w:val="center"/>
                    <w:rPr>
                      <w:color w:val="auto"/>
                      <w:kern w:val="0"/>
                      <w:sz w:val="18"/>
                      <w:szCs w:val="18"/>
                    </w:rPr>
                  </w:pPr>
                </w:p>
              </w:tc>
              <w:tc>
                <w:tcPr>
                  <w:tcW w:w="838" w:type="pct"/>
                  <w:vMerge w:val="continue"/>
                  <w:noWrap w:val="0"/>
                  <w:vAlign w:val="center"/>
                </w:tcPr>
                <w:p w14:paraId="0D4A44FE">
                  <w:pPr>
                    <w:adjustRightInd w:val="0"/>
                    <w:snapToGrid w:val="0"/>
                    <w:jc w:val="center"/>
                    <w:rPr>
                      <w:color w:val="auto"/>
                      <w:kern w:val="0"/>
                      <w:sz w:val="18"/>
                      <w:szCs w:val="18"/>
                    </w:rPr>
                  </w:pPr>
                </w:p>
              </w:tc>
            </w:tr>
            <w:tr w14:paraId="45697BFA">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49" w:type="pct"/>
                  <w:vMerge w:val="continue"/>
                  <w:noWrap w:val="0"/>
                  <w:vAlign w:val="center"/>
                </w:tcPr>
                <w:p w14:paraId="4BC8B0D8">
                  <w:pPr>
                    <w:adjustRightInd w:val="0"/>
                    <w:snapToGrid w:val="0"/>
                    <w:jc w:val="center"/>
                    <w:rPr>
                      <w:color w:val="auto"/>
                      <w:kern w:val="0"/>
                      <w:sz w:val="18"/>
                      <w:szCs w:val="18"/>
                    </w:rPr>
                  </w:pPr>
                </w:p>
              </w:tc>
              <w:tc>
                <w:tcPr>
                  <w:tcW w:w="383" w:type="pct"/>
                  <w:vMerge w:val="continue"/>
                  <w:noWrap w:val="0"/>
                  <w:vAlign w:val="center"/>
                </w:tcPr>
                <w:p w14:paraId="1F9F80A7">
                  <w:pPr>
                    <w:adjustRightInd w:val="0"/>
                    <w:snapToGrid w:val="0"/>
                    <w:jc w:val="center"/>
                    <w:rPr>
                      <w:color w:val="auto"/>
                      <w:kern w:val="0"/>
                      <w:sz w:val="18"/>
                      <w:szCs w:val="18"/>
                    </w:rPr>
                  </w:pPr>
                </w:p>
              </w:tc>
              <w:tc>
                <w:tcPr>
                  <w:tcW w:w="604" w:type="pct"/>
                  <w:vMerge w:val="restart"/>
                  <w:noWrap w:val="0"/>
                  <w:vAlign w:val="center"/>
                </w:tcPr>
                <w:p w14:paraId="5EB0B2BD">
                  <w:pPr>
                    <w:adjustRightInd w:val="0"/>
                    <w:snapToGrid w:val="0"/>
                    <w:jc w:val="center"/>
                    <w:rPr>
                      <w:rFonts w:hint="eastAsia" w:eastAsia="宋体"/>
                      <w:color w:val="auto"/>
                      <w:kern w:val="0"/>
                      <w:sz w:val="18"/>
                      <w:szCs w:val="18"/>
                      <w:lang w:eastAsia="zh-CN"/>
                    </w:rPr>
                  </w:pPr>
                  <w:r>
                    <w:rPr>
                      <w:rFonts w:hint="eastAsia"/>
                      <w:color w:val="auto"/>
                      <w:kern w:val="0"/>
                      <w:sz w:val="18"/>
                      <w:szCs w:val="18"/>
                      <w:lang w:eastAsia="zh-CN"/>
                    </w:rPr>
                    <w:t>注塑生产线</w:t>
                  </w:r>
                </w:p>
              </w:tc>
              <w:tc>
                <w:tcPr>
                  <w:tcW w:w="759" w:type="pct"/>
                  <w:noWrap w:val="0"/>
                  <w:vAlign w:val="center"/>
                </w:tcPr>
                <w:p w14:paraId="2C8C183F">
                  <w:pPr>
                    <w:adjustRightInd w:val="0"/>
                    <w:snapToGrid w:val="0"/>
                    <w:jc w:val="center"/>
                    <w:rPr>
                      <w:rFonts w:hint="eastAsia" w:eastAsia="宋体"/>
                      <w:color w:val="auto"/>
                      <w:kern w:val="0"/>
                      <w:sz w:val="18"/>
                      <w:szCs w:val="18"/>
                      <w:lang w:eastAsia="zh-CN"/>
                    </w:rPr>
                  </w:pPr>
                  <w:r>
                    <w:rPr>
                      <w:rFonts w:hint="eastAsia"/>
                      <w:color w:val="auto"/>
                      <w:kern w:val="0"/>
                      <w:sz w:val="18"/>
                      <w:szCs w:val="18"/>
                      <w:lang w:eastAsia="zh-CN"/>
                    </w:rPr>
                    <w:t>不合格品</w:t>
                  </w:r>
                </w:p>
              </w:tc>
              <w:tc>
                <w:tcPr>
                  <w:tcW w:w="541" w:type="pct"/>
                  <w:noWrap w:val="0"/>
                  <w:vAlign w:val="center"/>
                </w:tcPr>
                <w:p w14:paraId="303E3361">
                  <w:pPr>
                    <w:adjustRightInd w:val="0"/>
                    <w:snapToGrid w:val="0"/>
                    <w:jc w:val="center"/>
                    <w:rPr>
                      <w:rFonts w:hint="eastAsia"/>
                      <w:color w:val="auto"/>
                      <w:kern w:val="0"/>
                      <w:sz w:val="18"/>
                      <w:szCs w:val="18"/>
                      <w:lang w:val="en-US" w:eastAsia="zh-CN" w:bidi="ar-SA"/>
                    </w:rPr>
                  </w:pPr>
                  <w:r>
                    <w:rPr>
                      <w:color w:val="auto"/>
                      <w:kern w:val="0"/>
                      <w:sz w:val="18"/>
                      <w:szCs w:val="18"/>
                    </w:rPr>
                    <w:t>间歇</w:t>
                  </w:r>
                </w:p>
              </w:tc>
              <w:tc>
                <w:tcPr>
                  <w:tcW w:w="1523" w:type="pct"/>
                  <w:vMerge w:val="restart"/>
                  <w:noWrap w:val="0"/>
                  <w:vAlign w:val="center"/>
                </w:tcPr>
                <w:p w14:paraId="6086D4F4">
                  <w:pPr>
                    <w:adjustRightInd w:val="0"/>
                    <w:snapToGrid w:val="0"/>
                    <w:jc w:val="center"/>
                    <w:rPr>
                      <w:rFonts w:hint="eastAsia" w:eastAsia="宋体"/>
                      <w:color w:val="auto"/>
                      <w:kern w:val="0"/>
                      <w:sz w:val="18"/>
                      <w:szCs w:val="18"/>
                      <w:lang w:eastAsia="zh-CN"/>
                    </w:rPr>
                  </w:pPr>
                  <w:r>
                    <w:rPr>
                      <w:rFonts w:hint="eastAsia"/>
                      <w:color w:val="auto"/>
                      <w:kern w:val="0"/>
                      <w:sz w:val="18"/>
                      <w:szCs w:val="18"/>
                      <w:lang w:eastAsia="zh-CN"/>
                    </w:rPr>
                    <w:t>收集后，作为可回收资源对外出售</w:t>
                  </w:r>
                </w:p>
              </w:tc>
              <w:tc>
                <w:tcPr>
                  <w:tcW w:w="838" w:type="pct"/>
                  <w:vMerge w:val="restart"/>
                  <w:noWrap w:val="0"/>
                  <w:vAlign w:val="center"/>
                </w:tcPr>
                <w:p w14:paraId="4ED29528">
                  <w:pPr>
                    <w:adjustRightInd w:val="0"/>
                    <w:snapToGrid w:val="0"/>
                    <w:jc w:val="center"/>
                    <w:rPr>
                      <w:rFonts w:hint="eastAsia" w:eastAsia="宋体"/>
                      <w:color w:val="auto"/>
                      <w:kern w:val="0"/>
                      <w:sz w:val="18"/>
                      <w:szCs w:val="18"/>
                      <w:lang w:val="en-US" w:eastAsia="zh-CN"/>
                    </w:rPr>
                  </w:pPr>
                  <w:r>
                    <w:rPr>
                      <w:rFonts w:hint="eastAsia"/>
                      <w:color w:val="auto"/>
                      <w:kern w:val="0"/>
                      <w:sz w:val="18"/>
                      <w:szCs w:val="18"/>
                      <w:lang w:val="en-US" w:eastAsia="zh-CN"/>
                    </w:rPr>
                    <w:t>/</w:t>
                  </w:r>
                </w:p>
              </w:tc>
            </w:tr>
            <w:tr w14:paraId="485750E5">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49" w:type="pct"/>
                  <w:vMerge w:val="continue"/>
                  <w:noWrap w:val="0"/>
                  <w:vAlign w:val="center"/>
                </w:tcPr>
                <w:p w14:paraId="427808BA">
                  <w:pPr>
                    <w:adjustRightInd w:val="0"/>
                    <w:snapToGrid w:val="0"/>
                    <w:jc w:val="center"/>
                    <w:rPr>
                      <w:color w:val="auto"/>
                      <w:kern w:val="0"/>
                      <w:sz w:val="18"/>
                      <w:szCs w:val="18"/>
                    </w:rPr>
                  </w:pPr>
                </w:p>
              </w:tc>
              <w:tc>
                <w:tcPr>
                  <w:tcW w:w="383" w:type="pct"/>
                  <w:vMerge w:val="continue"/>
                  <w:noWrap w:val="0"/>
                  <w:vAlign w:val="center"/>
                </w:tcPr>
                <w:p w14:paraId="339B6251">
                  <w:pPr>
                    <w:adjustRightInd w:val="0"/>
                    <w:snapToGrid w:val="0"/>
                    <w:jc w:val="center"/>
                    <w:rPr>
                      <w:color w:val="auto"/>
                      <w:kern w:val="0"/>
                      <w:sz w:val="18"/>
                      <w:szCs w:val="18"/>
                    </w:rPr>
                  </w:pPr>
                </w:p>
              </w:tc>
              <w:tc>
                <w:tcPr>
                  <w:tcW w:w="604" w:type="pct"/>
                  <w:vMerge w:val="continue"/>
                  <w:noWrap w:val="0"/>
                  <w:vAlign w:val="center"/>
                </w:tcPr>
                <w:p w14:paraId="3DE5BDA5">
                  <w:pPr>
                    <w:adjustRightInd w:val="0"/>
                    <w:snapToGrid w:val="0"/>
                    <w:jc w:val="center"/>
                    <w:rPr>
                      <w:rFonts w:hint="eastAsia"/>
                      <w:color w:val="auto"/>
                      <w:kern w:val="0"/>
                      <w:sz w:val="18"/>
                      <w:szCs w:val="18"/>
                    </w:rPr>
                  </w:pPr>
                </w:p>
              </w:tc>
              <w:tc>
                <w:tcPr>
                  <w:tcW w:w="759" w:type="pct"/>
                  <w:noWrap w:val="0"/>
                  <w:vAlign w:val="center"/>
                </w:tcPr>
                <w:p w14:paraId="2E9B57D0">
                  <w:pPr>
                    <w:adjustRightInd w:val="0"/>
                    <w:snapToGrid w:val="0"/>
                    <w:jc w:val="center"/>
                    <w:rPr>
                      <w:rFonts w:hint="eastAsia" w:eastAsia="宋体"/>
                      <w:color w:val="auto"/>
                      <w:kern w:val="0"/>
                      <w:sz w:val="18"/>
                      <w:szCs w:val="18"/>
                      <w:lang w:eastAsia="zh-CN"/>
                    </w:rPr>
                  </w:pPr>
                  <w:r>
                    <w:rPr>
                      <w:rFonts w:hint="eastAsia"/>
                      <w:color w:val="auto"/>
                      <w:kern w:val="0"/>
                      <w:sz w:val="18"/>
                      <w:szCs w:val="18"/>
                      <w:lang w:eastAsia="zh-CN"/>
                    </w:rPr>
                    <w:t>废包装材料</w:t>
                  </w:r>
                </w:p>
              </w:tc>
              <w:tc>
                <w:tcPr>
                  <w:tcW w:w="541" w:type="pct"/>
                  <w:noWrap w:val="0"/>
                  <w:vAlign w:val="center"/>
                </w:tcPr>
                <w:p w14:paraId="3A107DC9">
                  <w:pPr>
                    <w:adjustRightInd w:val="0"/>
                    <w:snapToGrid w:val="0"/>
                    <w:jc w:val="center"/>
                    <w:rPr>
                      <w:rFonts w:hint="eastAsia"/>
                      <w:color w:val="auto"/>
                      <w:kern w:val="0"/>
                      <w:sz w:val="18"/>
                      <w:szCs w:val="18"/>
                      <w:lang w:val="en-US" w:eastAsia="zh-CN" w:bidi="ar-SA"/>
                    </w:rPr>
                  </w:pPr>
                  <w:r>
                    <w:rPr>
                      <w:rFonts w:hint="eastAsia"/>
                      <w:color w:val="auto"/>
                      <w:kern w:val="0"/>
                      <w:sz w:val="18"/>
                      <w:szCs w:val="18"/>
                    </w:rPr>
                    <w:t>间歇</w:t>
                  </w:r>
                </w:p>
              </w:tc>
              <w:tc>
                <w:tcPr>
                  <w:tcW w:w="1523" w:type="pct"/>
                  <w:vMerge w:val="continue"/>
                  <w:noWrap w:val="0"/>
                  <w:vAlign w:val="center"/>
                </w:tcPr>
                <w:p w14:paraId="24D85FD4">
                  <w:pPr>
                    <w:adjustRightInd w:val="0"/>
                    <w:snapToGrid w:val="0"/>
                    <w:jc w:val="center"/>
                    <w:rPr>
                      <w:color w:val="auto"/>
                      <w:kern w:val="0"/>
                      <w:sz w:val="18"/>
                      <w:szCs w:val="18"/>
                    </w:rPr>
                  </w:pPr>
                </w:p>
              </w:tc>
              <w:tc>
                <w:tcPr>
                  <w:tcW w:w="838" w:type="pct"/>
                  <w:vMerge w:val="continue"/>
                  <w:noWrap w:val="0"/>
                  <w:vAlign w:val="center"/>
                </w:tcPr>
                <w:p w14:paraId="4C55666F">
                  <w:pPr>
                    <w:adjustRightInd w:val="0"/>
                    <w:snapToGrid w:val="0"/>
                    <w:jc w:val="center"/>
                    <w:rPr>
                      <w:color w:val="auto"/>
                      <w:kern w:val="0"/>
                      <w:sz w:val="18"/>
                      <w:szCs w:val="18"/>
                    </w:rPr>
                  </w:pPr>
                </w:p>
              </w:tc>
            </w:tr>
            <w:tr w14:paraId="0EE321E0">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49" w:type="pct"/>
                  <w:vMerge w:val="continue"/>
                  <w:noWrap w:val="0"/>
                  <w:vAlign w:val="center"/>
                </w:tcPr>
                <w:p w14:paraId="489226C8">
                  <w:pPr>
                    <w:adjustRightInd w:val="0"/>
                    <w:snapToGrid w:val="0"/>
                    <w:jc w:val="center"/>
                    <w:rPr>
                      <w:color w:val="auto"/>
                      <w:kern w:val="0"/>
                      <w:sz w:val="18"/>
                      <w:szCs w:val="18"/>
                    </w:rPr>
                  </w:pPr>
                </w:p>
              </w:tc>
              <w:tc>
                <w:tcPr>
                  <w:tcW w:w="383" w:type="pct"/>
                  <w:vMerge w:val="continue"/>
                  <w:noWrap w:val="0"/>
                  <w:vAlign w:val="center"/>
                </w:tcPr>
                <w:p w14:paraId="54DC45F3">
                  <w:pPr>
                    <w:adjustRightInd w:val="0"/>
                    <w:snapToGrid w:val="0"/>
                    <w:jc w:val="center"/>
                    <w:rPr>
                      <w:color w:val="auto"/>
                      <w:kern w:val="0"/>
                      <w:sz w:val="18"/>
                      <w:szCs w:val="18"/>
                    </w:rPr>
                  </w:pPr>
                </w:p>
              </w:tc>
              <w:tc>
                <w:tcPr>
                  <w:tcW w:w="604" w:type="pct"/>
                  <w:vMerge w:val="restart"/>
                  <w:noWrap w:val="0"/>
                  <w:vAlign w:val="center"/>
                </w:tcPr>
                <w:p w14:paraId="1A389AB6">
                  <w:pPr>
                    <w:adjustRightInd w:val="0"/>
                    <w:snapToGrid w:val="0"/>
                    <w:jc w:val="center"/>
                    <w:rPr>
                      <w:rFonts w:hint="eastAsia"/>
                      <w:color w:val="auto"/>
                      <w:kern w:val="0"/>
                      <w:sz w:val="18"/>
                      <w:szCs w:val="18"/>
                      <w:lang w:eastAsia="zh-CN"/>
                    </w:rPr>
                  </w:pPr>
                  <w:r>
                    <w:rPr>
                      <w:rFonts w:hint="eastAsia"/>
                      <w:color w:val="auto"/>
                      <w:kern w:val="0"/>
                      <w:sz w:val="18"/>
                      <w:szCs w:val="18"/>
                      <w:lang w:eastAsia="zh-CN"/>
                    </w:rPr>
                    <w:t>吸塑生产线</w:t>
                  </w:r>
                </w:p>
              </w:tc>
              <w:tc>
                <w:tcPr>
                  <w:tcW w:w="759" w:type="pct"/>
                  <w:noWrap w:val="0"/>
                  <w:vAlign w:val="center"/>
                </w:tcPr>
                <w:p w14:paraId="678BEBB7">
                  <w:pPr>
                    <w:adjustRightInd w:val="0"/>
                    <w:snapToGrid w:val="0"/>
                    <w:jc w:val="center"/>
                    <w:rPr>
                      <w:rFonts w:hint="eastAsia"/>
                      <w:color w:val="auto"/>
                      <w:kern w:val="0"/>
                      <w:sz w:val="18"/>
                      <w:szCs w:val="18"/>
                      <w:lang w:eastAsia="zh-CN"/>
                    </w:rPr>
                  </w:pPr>
                  <w:r>
                    <w:rPr>
                      <w:rFonts w:hint="eastAsia"/>
                      <w:color w:val="auto"/>
                      <w:kern w:val="0"/>
                      <w:sz w:val="18"/>
                      <w:szCs w:val="18"/>
                      <w:lang w:eastAsia="zh-CN"/>
                    </w:rPr>
                    <w:t>不合格品</w:t>
                  </w:r>
                </w:p>
              </w:tc>
              <w:tc>
                <w:tcPr>
                  <w:tcW w:w="541" w:type="pct"/>
                  <w:noWrap w:val="0"/>
                  <w:vAlign w:val="center"/>
                </w:tcPr>
                <w:p w14:paraId="6D2C1DF5">
                  <w:pPr>
                    <w:adjustRightInd w:val="0"/>
                    <w:snapToGrid w:val="0"/>
                    <w:jc w:val="center"/>
                    <w:rPr>
                      <w:rFonts w:hint="eastAsia"/>
                      <w:color w:val="auto"/>
                      <w:kern w:val="0"/>
                      <w:sz w:val="18"/>
                      <w:szCs w:val="18"/>
                      <w:lang w:val="en-US" w:eastAsia="zh-CN" w:bidi="ar-SA"/>
                    </w:rPr>
                  </w:pPr>
                  <w:r>
                    <w:rPr>
                      <w:rFonts w:hint="eastAsia"/>
                      <w:color w:val="auto"/>
                      <w:kern w:val="0"/>
                      <w:sz w:val="18"/>
                      <w:szCs w:val="18"/>
                    </w:rPr>
                    <w:t>间歇</w:t>
                  </w:r>
                </w:p>
              </w:tc>
              <w:tc>
                <w:tcPr>
                  <w:tcW w:w="1523" w:type="pct"/>
                  <w:vMerge w:val="continue"/>
                  <w:noWrap w:val="0"/>
                  <w:vAlign w:val="center"/>
                </w:tcPr>
                <w:p w14:paraId="3F2265BE">
                  <w:pPr>
                    <w:adjustRightInd w:val="0"/>
                    <w:snapToGrid w:val="0"/>
                    <w:jc w:val="center"/>
                    <w:rPr>
                      <w:color w:val="auto"/>
                      <w:kern w:val="0"/>
                      <w:sz w:val="18"/>
                      <w:szCs w:val="18"/>
                    </w:rPr>
                  </w:pPr>
                </w:p>
              </w:tc>
              <w:tc>
                <w:tcPr>
                  <w:tcW w:w="838" w:type="pct"/>
                  <w:vMerge w:val="continue"/>
                  <w:noWrap w:val="0"/>
                  <w:vAlign w:val="center"/>
                </w:tcPr>
                <w:p w14:paraId="2F56441C">
                  <w:pPr>
                    <w:adjustRightInd w:val="0"/>
                    <w:snapToGrid w:val="0"/>
                    <w:jc w:val="center"/>
                    <w:rPr>
                      <w:color w:val="auto"/>
                      <w:kern w:val="0"/>
                      <w:sz w:val="18"/>
                      <w:szCs w:val="18"/>
                    </w:rPr>
                  </w:pPr>
                </w:p>
              </w:tc>
            </w:tr>
            <w:tr w14:paraId="626CE159">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49" w:type="pct"/>
                  <w:vMerge w:val="continue"/>
                  <w:noWrap w:val="0"/>
                  <w:vAlign w:val="center"/>
                </w:tcPr>
                <w:p w14:paraId="486CE5BC">
                  <w:pPr>
                    <w:adjustRightInd w:val="0"/>
                    <w:snapToGrid w:val="0"/>
                    <w:jc w:val="center"/>
                    <w:rPr>
                      <w:color w:val="auto"/>
                      <w:kern w:val="0"/>
                      <w:sz w:val="18"/>
                      <w:szCs w:val="18"/>
                    </w:rPr>
                  </w:pPr>
                </w:p>
              </w:tc>
              <w:tc>
                <w:tcPr>
                  <w:tcW w:w="383" w:type="pct"/>
                  <w:vMerge w:val="continue"/>
                  <w:noWrap w:val="0"/>
                  <w:vAlign w:val="center"/>
                </w:tcPr>
                <w:p w14:paraId="58D348E5">
                  <w:pPr>
                    <w:adjustRightInd w:val="0"/>
                    <w:snapToGrid w:val="0"/>
                    <w:jc w:val="center"/>
                    <w:rPr>
                      <w:color w:val="auto"/>
                      <w:kern w:val="0"/>
                      <w:sz w:val="18"/>
                      <w:szCs w:val="18"/>
                    </w:rPr>
                  </w:pPr>
                </w:p>
              </w:tc>
              <w:tc>
                <w:tcPr>
                  <w:tcW w:w="604" w:type="pct"/>
                  <w:vMerge w:val="continue"/>
                  <w:noWrap w:val="0"/>
                  <w:vAlign w:val="center"/>
                </w:tcPr>
                <w:p w14:paraId="30EB43DD">
                  <w:pPr>
                    <w:adjustRightInd w:val="0"/>
                    <w:snapToGrid w:val="0"/>
                    <w:jc w:val="center"/>
                    <w:rPr>
                      <w:rFonts w:hint="eastAsia"/>
                      <w:color w:val="auto"/>
                      <w:kern w:val="0"/>
                      <w:sz w:val="18"/>
                      <w:szCs w:val="18"/>
                      <w:lang w:eastAsia="zh-CN"/>
                    </w:rPr>
                  </w:pPr>
                </w:p>
              </w:tc>
              <w:tc>
                <w:tcPr>
                  <w:tcW w:w="759" w:type="pct"/>
                  <w:noWrap w:val="0"/>
                  <w:vAlign w:val="center"/>
                </w:tcPr>
                <w:p w14:paraId="0A43F250">
                  <w:pPr>
                    <w:adjustRightInd w:val="0"/>
                    <w:snapToGrid w:val="0"/>
                    <w:jc w:val="center"/>
                    <w:rPr>
                      <w:rFonts w:hint="eastAsia"/>
                      <w:color w:val="auto"/>
                      <w:kern w:val="0"/>
                      <w:sz w:val="18"/>
                      <w:szCs w:val="18"/>
                      <w:lang w:eastAsia="zh-CN"/>
                    </w:rPr>
                  </w:pPr>
                  <w:r>
                    <w:rPr>
                      <w:rFonts w:hint="eastAsia"/>
                      <w:color w:val="auto"/>
                      <w:kern w:val="0"/>
                      <w:sz w:val="18"/>
                      <w:szCs w:val="18"/>
                      <w:lang w:eastAsia="zh-CN"/>
                    </w:rPr>
                    <w:t>废边角料</w:t>
                  </w:r>
                </w:p>
              </w:tc>
              <w:tc>
                <w:tcPr>
                  <w:tcW w:w="541" w:type="pct"/>
                  <w:noWrap w:val="0"/>
                  <w:vAlign w:val="center"/>
                </w:tcPr>
                <w:p w14:paraId="43DF6AE8">
                  <w:pPr>
                    <w:adjustRightInd w:val="0"/>
                    <w:snapToGrid w:val="0"/>
                    <w:jc w:val="center"/>
                    <w:rPr>
                      <w:rFonts w:hint="eastAsia"/>
                      <w:color w:val="auto"/>
                      <w:kern w:val="0"/>
                      <w:sz w:val="18"/>
                      <w:szCs w:val="18"/>
                      <w:lang w:val="en-US" w:eastAsia="zh-CN" w:bidi="ar-SA"/>
                    </w:rPr>
                  </w:pPr>
                  <w:r>
                    <w:rPr>
                      <w:color w:val="auto"/>
                      <w:kern w:val="0"/>
                      <w:sz w:val="18"/>
                      <w:szCs w:val="18"/>
                    </w:rPr>
                    <w:t>间歇</w:t>
                  </w:r>
                </w:p>
              </w:tc>
              <w:tc>
                <w:tcPr>
                  <w:tcW w:w="1523" w:type="pct"/>
                  <w:vMerge w:val="continue"/>
                  <w:noWrap w:val="0"/>
                  <w:vAlign w:val="center"/>
                </w:tcPr>
                <w:p w14:paraId="3646116F">
                  <w:pPr>
                    <w:adjustRightInd w:val="0"/>
                    <w:snapToGrid w:val="0"/>
                    <w:jc w:val="center"/>
                    <w:rPr>
                      <w:color w:val="auto"/>
                      <w:kern w:val="0"/>
                      <w:sz w:val="18"/>
                      <w:szCs w:val="18"/>
                    </w:rPr>
                  </w:pPr>
                </w:p>
              </w:tc>
              <w:tc>
                <w:tcPr>
                  <w:tcW w:w="838" w:type="pct"/>
                  <w:vMerge w:val="continue"/>
                  <w:noWrap w:val="0"/>
                  <w:vAlign w:val="center"/>
                </w:tcPr>
                <w:p w14:paraId="0D548BC1">
                  <w:pPr>
                    <w:adjustRightInd w:val="0"/>
                    <w:snapToGrid w:val="0"/>
                    <w:jc w:val="center"/>
                    <w:rPr>
                      <w:color w:val="auto"/>
                      <w:kern w:val="0"/>
                      <w:sz w:val="18"/>
                      <w:szCs w:val="18"/>
                    </w:rPr>
                  </w:pPr>
                </w:p>
              </w:tc>
            </w:tr>
            <w:tr w14:paraId="777CFD1A">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49" w:type="pct"/>
                  <w:vMerge w:val="continue"/>
                  <w:noWrap w:val="0"/>
                  <w:vAlign w:val="center"/>
                </w:tcPr>
                <w:p w14:paraId="664262C0">
                  <w:pPr>
                    <w:adjustRightInd w:val="0"/>
                    <w:snapToGrid w:val="0"/>
                    <w:jc w:val="center"/>
                    <w:rPr>
                      <w:color w:val="auto"/>
                      <w:kern w:val="0"/>
                      <w:sz w:val="18"/>
                      <w:szCs w:val="18"/>
                    </w:rPr>
                  </w:pPr>
                </w:p>
              </w:tc>
              <w:tc>
                <w:tcPr>
                  <w:tcW w:w="383" w:type="pct"/>
                  <w:vMerge w:val="continue"/>
                  <w:noWrap w:val="0"/>
                  <w:vAlign w:val="center"/>
                </w:tcPr>
                <w:p w14:paraId="29C5C0A8">
                  <w:pPr>
                    <w:adjustRightInd w:val="0"/>
                    <w:snapToGrid w:val="0"/>
                    <w:jc w:val="center"/>
                    <w:rPr>
                      <w:color w:val="auto"/>
                      <w:kern w:val="0"/>
                      <w:sz w:val="18"/>
                      <w:szCs w:val="18"/>
                    </w:rPr>
                  </w:pPr>
                </w:p>
              </w:tc>
              <w:tc>
                <w:tcPr>
                  <w:tcW w:w="604" w:type="pct"/>
                  <w:vMerge w:val="continue"/>
                  <w:noWrap w:val="0"/>
                  <w:vAlign w:val="center"/>
                </w:tcPr>
                <w:p w14:paraId="609E3961">
                  <w:pPr>
                    <w:adjustRightInd w:val="0"/>
                    <w:snapToGrid w:val="0"/>
                    <w:jc w:val="center"/>
                    <w:rPr>
                      <w:rFonts w:hint="eastAsia"/>
                      <w:color w:val="auto"/>
                      <w:kern w:val="0"/>
                      <w:sz w:val="18"/>
                      <w:szCs w:val="18"/>
                      <w:lang w:eastAsia="zh-CN"/>
                    </w:rPr>
                  </w:pPr>
                </w:p>
              </w:tc>
              <w:tc>
                <w:tcPr>
                  <w:tcW w:w="759" w:type="pct"/>
                  <w:noWrap w:val="0"/>
                  <w:vAlign w:val="center"/>
                </w:tcPr>
                <w:p w14:paraId="2A4C113E">
                  <w:pPr>
                    <w:adjustRightInd w:val="0"/>
                    <w:snapToGrid w:val="0"/>
                    <w:jc w:val="center"/>
                    <w:rPr>
                      <w:rFonts w:hint="eastAsia"/>
                      <w:color w:val="auto"/>
                      <w:kern w:val="0"/>
                      <w:sz w:val="18"/>
                      <w:szCs w:val="18"/>
                      <w:lang w:eastAsia="zh-CN"/>
                    </w:rPr>
                  </w:pPr>
                  <w:r>
                    <w:rPr>
                      <w:rFonts w:hint="eastAsia"/>
                      <w:color w:val="auto"/>
                      <w:kern w:val="0"/>
                      <w:sz w:val="18"/>
                      <w:szCs w:val="18"/>
                      <w:lang w:eastAsia="zh-CN"/>
                    </w:rPr>
                    <w:t>废包装材料</w:t>
                  </w:r>
                </w:p>
              </w:tc>
              <w:tc>
                <w:tcPr>
                  <w:tcW w:w="541" w:type="pct"/>
                  <w:noWrap w:val="0"/>
                  <w:vAlign w:val="center"/>
                </w:tcPr>
                <w:p w14:paraId="41BD074E">
                  <w:pPr>
                    <w:adjustRightInd w:val="0"/>
                    <w:snapToGrid w:val="0"/>
                    <w:jc w:val="center"/>
                    <w:rPr>
                      <w:rFonts w:hint="eastAsia"/>
                      <w:color w:val="auto"/>
                      <w:kern w:val="0"/>
                      <w:sz w:val="18"/>
                      <w:szCs w:val="18"/>
                      <w:lang w:val="en-US" w:eastAsia="zh-CN" w:bidi="ar-SA"/>
                    </w:rPr>
                  </w:pPr>
                  <w:r>
                    <w:rPr>
                      <w:rFonts w:hint="eastAsia"/>
                      <w:color w:val="auto"/>
                      <w:kern w:val="0"/>
                      <w:sz w:val="18"/>
                      <w:szCs w:val="18"/>
                    </w:rPr>
                    <w:t>间歇</w:t>
                  </w:r>
                </w:p>
              </w:tc>
              <w:tc>
                <w:tcPr>
                  <w:tcW w:w="1523" w:type="pct"/>
                  <w:vMerge w:val="continue"/>
                  <w:noWrap w:val="0"/>
                  <w:vAlign w:val="center"/>
                </w:tcPr>
                <w:p w14:paraId="60206D19">
                  <w:pPr>
                    <w:adjustRightInd w:val="0"/>
                    <w:snapToGrid w:val="0"/>
                    <w:jc w:val="center"/>
                    <w:rPr>
                      <w:color w:val="auto"/>
                      <w:kern w:val="0"/>
                      <w:sz w:val="18"/>
                      <w:szCs w:val="18"/>
                    </w:rPr>
                  </w:pPr>
                </w:p>
              </w:tc>
              <w:tc>
                <w:tcPr>
                  <w:tcW w:w="838" w:type="pct"/>
                  <w:vMerge w:val="continue"/>
                  <w:noWrap w:val="0"/>
                  <w:vAlign w:val="center"/>
                </w:tcPr>
                <w:p w14:paraId="04A5EA0D">
                  <w:pPr>
                    <w:adjustRightInd w:val="0"/>
                    <w:snapToGrid w:val="0"/>
                    <w:jc w:val="center"/>
                    <w:rPr>
                      <w:color w:val="auto"/>
                      <w:kern w:val="0"/>
                      <w:sz w:val="18"/>
                      <w:szCs w:val="18"/>
                    </w:rPr>
                  </w:pPr>
                </w:p>
              </w:tc>
            </w:tr>
            <w:tr w14:paraId="0AB4896C">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49" w:type="pct"/>
                  <w:vMerge w:val="continue"/>
                  <w:noWrap w:val="0"/>
                  <w:vAlign w:val="center"/>
                </w:tcPr>
                <w:p w14:paraId="35B3516B">
                  <w:pPr>
                    <w:adjustRightInd w:val="0"/>
                    <w:snapToGrid w:val="0"/>
                    <w:jc w:val="center"/>
                    <w:rPr>
                      <w:color w:val="auto"/>
                      <w:kern w:val="0"/>
                      <w:sz w:val="18"/>
                      <w:szCs w:val="18"/>
                    </w:rPr>
                  </w:pPr>
                </w:p>
              </w:tc>
              <w:tc>
                <w:tcPr>
                  <w:tcW w:w="383" w:type="pct"/>
                  <w:vMerge w:val="continue"/>
                  <w:noWrap w:val="0"/>
                  <w:vAlign w:val="center"/>
                </w:tcPr>
                <w:p w14:paraId="3A7B2046">
                  <w:pPr>
                    <w:adjustRightInd w:val="0"/>
                    <w:snapToGrid w:val="0"/>
                    <w:jc w:val="center"/>
                    <w:rPr>
                      <w:color w:val="auto"/>
                      <w:kern w:val="0"/>
                      <w:sz w:val="18"/>
                      <w:szCs w:val="18"/>
                    </w:rPr>
                  </w:pPr>
                </w:p>
              </w:tc>
              <w:tc>
                <w:tcPr>
                  <w:tcW w:w="604" w:type="pct"/>
                  <w:vMerge w:val="restart"/>
                  <w:noWrap w:val="0"/>
                  <w:vAlign w:val="center"/>
                </w:tcPr>
                <w:p w14:paraId="4E6694EF">
                  <w:pPr>
                    <w:adjustRightInd w:val="0"/>
                    <w:snapToGrid w:val="0"/>
                    <w:jc w:val="center"/>
                    <w:rPr>
                      <w:rFonts w:hint="eastAsia" w:eastAsia="宋体"/>
                      <w:color w:val="auto"/>
                      <w:kern w:val="0"/>
                      <w:sz w:val="18"/>
                      <w:szCs w:val="18"/>
                      <w:lang w:eastAsia="zh-CN"/>
                    </w:rPr>
                  </w:pPr>
                  <w:r>
                    <w:rPr>
                      <w:rFonts w:hint="eastAsia"/>
                      <w:color w:val="auto"/>
                      <w:kern w:val="0"/>
                      <w:sz w:val="18"/>
                      <w:szCs w:val="18"/>
                      <w:lang w:eastAsia="zh-CN"/>
                    </w:rPr>
                    <w:t>废气处理</w:t>
                  </w:r>
                </w:p>
              </w:tc>
              <w:tc>
                <w:tcPr>
                  <w:tcW w:w="759" w:type="pct"/>
                  <w:noWrap w:val="0"/>
                  <w:vAlign w:val="center"/>
                </w:tcPr>
                <w:p w14:paraId="33385AE8">
                  <w:pPr>
                    <w:adjustRightInd w:val="0"/>
                    <w:snapToGrid w:val="0"/>
                    <w:jc w:val="center"/>
                    <w:rPr>
                      <w:rFonts w:hint="eastAsia" w:eastAsia="宋体"/>
                      <w:color w:val="auto"/>
                      <w:kern w:val="0"/>
                      <w:sz w:val="18"/>
                      <w:szCs w:val="18"/>
                      <w:lang w:eastAsia="zh-CN"/>
                    </w:rPr>
                  </w:pPr>
                  <w:r>
                    <w:rPr>
                      <w:rFonts w:hint="eastAsia"/>
                      <w:color w:val="auto"/>
                      <w:kern w:val="0"/>
                      <w:sz w:val="18"/>
                      <w:szCs w:val="18"/>
                      <w:lang w:eastAsia="zh-CN"/>
                    </w:rPr>
                    <w:t>废干式过滤材料（</w:t>
                  </w:r>
                  <w:r>
                    <w:rPr>
                      <w:rFonts w:hint="eastAsia"/>
                      <w:color w:val="auto"/>
                      <w:kern w:val="0"/>
                      <w:sz w:val="18"/>
                      <w:szCs w:val="18"/>
                      <w:lang w:val="en-US" w:eastAsia="zh-CN"/>
                    </w:rPr>
                    <w:t>PP复合纤维</w:t>
                  </w:r>
                  <w:r>
                    <w:rPr>
                      <w:rFonts w:hint="eastAsia"/>
                      <w:color w:val="auto"/>
                      <w:kern w:val="0"/>
                      <w:sz w:val="18"/>
                      <w:szCs w:val="18"/>
                      <w:lang w:eastAsia="zh-CN"/>
                    </w:rPr>
                    <w:t>）</w:t>
                  </w:r>
                </w:p>
              </w:tc>
              <w:tc>
                <w:tcPr>
                  <w:tcW w:w="541" w:type="pct"/>
                  <w:noWrap w:val="0"/>
                  <w:vAlign w:val="center"/>
                </w:tcPr>
                <w:p w14:paraId="1C9BEE73">
                  <w:pPr>
                    <w:adjustRightInd w:val="0"/>
                    <w:snapToGrid w:val="0"/>
                    <w:jc w:val="center"/>
                    <w:rPr>
                      <w:color w:val="auto"/>
                      <w:kern w:val="0"/>
                      <w:sz w:val="18"/>
                      <w:szCs w:val="18"/>
                    </w:rPr>
                  </w:pPr>
                  <w:r>
                    <w:rPr>
                      <w:color w:val="auto"/>
                      <w:kern w:val="0"/>
                      <w:sz w:val="18"/>
                      <w:szCs w:val="18"/>
                    </w:rPr>
                    <w:t>间歇</w:t>
                  </w:r>
                </w:p>
              </w:tc>
              <w:tc>
                <w:tcPr>
                  <w:tcW w:w="1523" w:type="pct"/>
                  <w:vMerge w:val="restart"/>
                  <w:noWrap w:val="0"/>
                  <w:vAlign w:val="center"/>
                </w:tcPr>
                <w:p w14:paraId="13F65B53">
                  <w:pPr>
                    <w:adjustRightInd w:val="0"/>
                    <w:snapToGrid w:val="0"/>
                    <w:jc w:val="center"/>
                    <w:rPr>
                      <w:rFonts w:hint="eastAsia" w:eastAsia="宋体"/>
                      <w:color w:val="auto"/>
                      <w:kern w:val="0"/>
                      <w:sz w:val="18"/>
                      <w:szCs w:val="18"/>
                      <w:lang w:eastAsia="zh-CN"/>
                    </w:rPr>
                  </w:pPr>
                  <w:r>
                    <w:rPr>
                      <w:rFonts w:hint="eastAsia"/>
                      <w:color w:val="auto"/>
                      <w:kern w:val="0"/>
                      <w:sz w:val="18"/>
                      <w:szCs w:val="18"/>
                      <w:lang w:eastAsia="zh-CN"/>
                    </w:rPr>
                    <w:t>暂存于危废暂存间，定期委托具有资质的单位（十堰碧蓝环保科技有限公司）处理</w:t>
                  </w:r>
                </w:p>
              </w:tc>
              <w:tc>
                <w:tcPr>
                  <w:tcW w:w="838" w:type="pct"/>
                  <w:vMerge w:val="restart"/>
                  <w:noWrap w:val="0"/>
                  <w:vAlign w:val="center"/>
                </w:tcPr>
                <w:p w14:paraId="323BFCAC">
                  <w:pPr>
                    <w:adjustRightInd w:val="0"/>
                    <w:snapToGrid w:val="0"/>
                    <w:jc w:val="center"/>
                    <w:rPr>
                      <w:rFonts w:hint="eastAsia" w:eastAsia="宋体"/>
                      <w:color w:val="auto"/>
                      <w:kern w:val="0"/>
                      <w:sz w:val="18"/>
                      <w:szCs w:val="18"/>
                      <w:lang w:val="en-US" w:eastAsia="zh-CN"/>
                    </w:rPr>
                  </w:pPr>
                  <w:r>
                    <w:rPr>
                      <w:rFonts w:hint="eastAsia"/>
                      <w:color w:val="auto"/>
                      <w:kern w:val="0"/>
                      <w:sz w:val="18"/>
                      <w:szCs w:val="18"/>
                      <w:lang w:val="en-US" w:eastAsia="zh-CN"/>
                    </w:rPr>
                    <w:t>/</w:t>
                  </w:r>
                </w:p>
              </w:tc>
            </w:tr>
            <w:tr w14:paraId="0751853B">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49" w:type="pct"/>
                  <w:vMerge w:val="continue"/>
                  <w:noWrap w:val="0"/>
                  <w:vAlign w:val="center"/>
                </w:tcPr>
                <w:p w14:paraId="38FD4EB0">
                  <w:pPr>
                    <w:adjustRightInd w:val="0"/>
                    <w:snapToGrid w:val="0"/>
                    <w:jc w:val="center"/>
                    <w:rPr>
                      <w:color w:val="auto"/>
                      <w:kern w:val="0"/>
                      <w:sz w:val="18"/>
                      <w:szCs w:val="18"/>
                    </w:rPr>
                  </w:pPr>
                </w:p>
              </w:tc>
              <w:tc>
                <w:tcPr>
                  <w:tcW w:w="383" w:type="pct"/>
                  <w:vMerge w:val="continue"/>
                  <w:noWrap w:val="0"/>
                  <w:vAlign w:val="center"/>
                </w:tcPr>
                <w:p w14:paraId="7D5E0E7E">
                  <w:pPr>
                    <w:adjustRightInd w:val="0"/>
                    <w:snapToGrid w:val="0"/>
                    <w:jc w:val="center"/>
                    <w:rPr>
                      <w:color w:val="auto"/>
                      <w:kern w:val="0"/>
                      <w:sz w:val="18"/>
                      <w:szCs w:val="18"/>
                    </w:rPr>
                  </w:pPr>
                </w:p>
              </w:tc>
              <w:tc>
                <w:tcPr>
                  <w:tcW w:w="604" w:type="pct"/>
                  <w:vMerge w:val="continue"/>
                  <w:noWrap w:val="0"/>
                  <w:vAlign w:val="center"/>
                </w:tcPr>
                <w:p w14:paraId="2961F571">
                  <w:pPr>
                    <w:adjustRightInd w:val="0"/>
                    <w:snapToGrid w:val="0"/>
                    <w:jc w:val="center"/>
                    <w:rPr>
                      <w:rFonts w:hint="eastAsia"/>
                      <w:color w:val="auto"/>
                      <w:kern w:val="0"/>
                      <w:sz w:val="18"/>
                      <w:szCs w:val="18"/>
                      <w:lang w:eastAsia="zh-CN"/>
                    </w:rPr>
                  </w:pPr>
                </w:p>
              </w:tc>
              <w:tc>
                <w:tcPr>
                  <w:tcW w:w="759" w:type="pct"/>
                  <w:noWrap w:val="0"/>
                  <w:vAlign w:val="center"/>
                </w:tcPr>
                <w:p w14:paraId="780FCFF5">
                  <w:pPr>
                    <w:adjustRightInd w:val="0"/>
                    <w:snapToGrid w:val="0"/>
                    <w:jc w:val="center"/>
                    <w:rPr>
                      <w:rFonts w:hint="eastAsia"/>
                      <w:color w:val="auto"/>
                      <w:kern w:val="0"/>
                      <w:sz w:val="18"/>
                      <w:szCs w:val="18"/>
                      <w:lang w:eastAsia="zh-CN"/>
                    </w:rPr>
                  </w:pPr>
                  <w:r>
                    <w:rPr>
                      <w:rFonts w:hint="eastAsia"/>
                      <w:color w:val="auto"/>
                      <w:kern w:val="0"/>
                      <w:sz w:val="18"/>
                      <w:szCs w:val="18"/>
                      <w:lang w:eastAsia="zh-CN"/>
                    </w:rPr>
                    <w:t>废活性炭</w:t>
                  </w:r>
                </w:p>
              </w:tc>
              <w:tc>
                <w:tcPr>
                  <w:tcW w:w="541" w:type="pct"/>
                  <w:noWrap w:val="0"/>
                  <w:vAlign w:val="center"/>
                </w:tcPr>
                <w:p w14:paraId="2D3EC6B7">
                  <w:pPr>
                    <w:adjustRightInd w:val="0"/>
                    <w:snapToGrid w:val="0"/>
                    <w:jc w:val="center"/>
                    <w:rPr>
                      <w:color w:val="auto"/>
                      <w:kern w:val="0"/>
                      <w:sz w:val="18"/>
                      <w:szCs w:val="18"/>
                    </w:rPr>
                  </w:pPr>
                  <w:r>
                    <w:rPr>
                      <w:color w:val="auto"/>
                      <w:kern w:val="0"/>
                      <w:sz w:val="18"/>
                      <w:szCs w:val="18"/>
                    </w:rPr>
                    <w:t>间歇</w:t>
                  </w:r>
                </w:p>
              </w:tc>
              <w:tc>
                <w:tcPr>
                  <w:tcW w:w="1523" w:type="pct"/>
                  <w:vMerge w:val="continue"/>
                  <w:noWrap w:val="0"/>
                  <w:vAlign w:val="center"/>
                </w:tcPr>
                <w:p w14:paraId="0183C9DB">
                  <w:pPr>
                    <w:adjustRightInd w:val="0"/>
                    <w:snapToGrid w:val="0"/>
                    <w:jc w:val="center"/>
                    <w:rPr>
                      <w:color w:val="auto"/>
                      <w:kern w:val="0"/>
                      <w:sz w:val="18"/>
                      <w:szCs w:val="18"/>
                    </w:rPr>
                  </w:pPr>
                </w:p>
              </w:tc>
              <w:tc>
                <w:tcPr>
                  <w:tcW w:w="838" w:type="pct"/>
                  <w:vMerge w:val="continue"/>
                  <w:noWrap w:val="0"/>
                  <w:vAlign w:val="center"/>
                </w:tcPr>
                <w:p w14:paraId="141244C3">
                  <w:pPr>
                    <w:adjustRightInd w:val="0"/>
                    <w:snapToGrid w:val="0"/>
                    <w:jc w:val="center"/>
                    <w:rPr>
                      <w:color w:val="auto"/>
                      <w:kern w:val="0"/>
                      <w:sz w:val="18"/>
                      <w:szCs w:val="18"/>
                    </w:rPr>
                  </w:pPr>
                </w:p>
              </w:tc>
            </w:tr>
            <w:tr w14:paraId="44CF4CF0">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49" w:type="pct"/>
                  <w:vMerge w:val="continue"/>
                  <w:noWrap w:val="0"/>
                  <w:vAlign w:val="center"/>
                </w:tcPr>
                <w:p w14:paraId="004776C4">
                  <w:pPr>
                    <w:adjustRightInd w:val="0"/>
                    <w:snapToGrid w:val="0"/>
                    <w:jc w:val="center"/>
                    <w:rPr>
                      <w:color w:val="auto"/>
                      <w:kern w:val="0"/>
                      <w:sz w:val="18"/>
                      <w:szCs w:val="18"/>
                    </w:rPr>
                  </w:pPr>
                </w:p>
              </w:tc>
              <w:tc>
                <w:tcPr>
                  <w:tcW w:w="383" w:type="pct"/>
                  <w:vMerge w:val="continue"/>
                  <w:noWrap w:val="0"/>
                  <w:vAlign w:val="center"/>
                </w:tcPr>
                <w:p w14:paraId="6ED07B9D">
                  <w:pPr>
                    <w:adjustRightInd w:val="0"/>
                    <w:snapToGrid w:val="0"/>
                    <w:jc w:val="center"/>
                    <w:rPr>
                      <w:color w:val="auto"/>
                      <w:kern w:val="0"/>
                      <w:sz w:val="18"/>
                      <w:szCs w:val="18"/>
                    </w:rPr>
                  </w:pPr>
                </w:p>
              </w:tc>
              <w:tc>
                <w:tcPr>
                  <w:tcW w:w="604" w:type="pct"/>
                  <w:vMerge w:val="restart"/>
                  <w:noWrap w:val="0"/>
                  <w:vAlign w:val="center"/>
                </w:tcPr>
                <w:p w14:paraId="22DB25F5">
                  <w:pPr>
                    <w:adjustRightInd w:val="0"/>
                    <w:snapToGrid w:val="0"/>
                    <w:jc w:val="center"/>
                    <w:rPr>
                      <w:rFonts w:hint="eastAsia" w:eastAsia="宋体"/>
                      <w:color w:val="auto"/>
                      <w:kern w:val="0"/>
                      <w:sz w:val="18"/>
                      <w:szCs w:val="18"/>
                      <w:lang w:eastAsia="zh-CN"/>
                    </w:rPr>
                  </w:pPr>
                  <w:r>
                    <w:rPr>
                      <w:rFonts w:hint="eastAsia"/>
                      <w:color w:val="auto"/>
                      <w:kern w:val="0"/>
                      <w:sz w:val="18"/>
                      <w:szCs w:val="18"/>
                      <w:lang w:eastAsia="zh-CN"/>
                    </w:rPr>
                    <w:t>设备维修</w:t>
                  </w:r>
                </w:p>
              </w:tc>
              <w:tc>
                <w:tcPr>
                  <w:tcW w:w="759" w:type="pct"/>
                  <w:noWrap w:val="0"/>
                  <w:vAlign w:val="center"/>
                </w:tcPr>
                <w:p w14:paraId="376DEDCA">
                  <w:pPr>
                    <w:adjustRightInd w:val="0"/>
                    <w:snapToGrid w:val="0"/>
                    <w:jc w:val="center"/>
                    <w:rPr>
                      <w:rFonts w:hint="eastAsia" w:eastAsia="宋体"/>
                      <w:color w:val="auto"/>
                      <w:kern w:val="0"/>
                      <w:sz w:val="18"/>
                      <w:szCs w:val="18"/>
                      <w:lang w:eastAsia="zh-CN"/>
                    </w:rPr>
                  </w:pPr>
                  <w:r>
                    <w:rPr>
                      <w:rFonts w:hint="eastAsia"/>
                      <w:color w:val="auto"/>
                      <w:kern w:val="0"/>
                      <w:sz w:val="18"/>
                      <w:szCs w:val="18"/>
                      <w:lang w:eastAsia="zh-CN"/>
                    </w:rPr>
                    <w:t>含油抹布</w:t>
                  </w:r>
                </w:p>
              </w:tc>
              <w:tc>
                <w:tcPr>
                  <w:tcW w:w="541" w:type="pct"/>
                  <w:noWrap w:val="0"/>
                  <w:vAlign w:val="center"/>
                </w:tcPr>
                <w:p w14:paraId="2631C424">
                  <w:pPr>
                    <w:adjustRightInd w:val="0"/>
                    <w:snapToGrid w:val="0"/>
                    <w:jc w:val="center"/>
                    <w:rPr>
                      <w:rFonts w:hint="eastAsia"/>
                      <w:color w:val="auto"/>
                      <w:kern w:val="0"/>
                      <w:sz w:val="18"/>
                      <w:szCs w:val="18"/>
                      <w:lang w:val="en-US" w:eastAsia="zh-CN" w:bidi="ar-SA"/>
                    </w:rPr>
                  </w:pPr>
                  <w:r>
                    <w:rPr>
                      <w:rFonts w:hint="eastAsia"/>
                      <w:color w:val="auto"/>
                      <w:kern w:val="0"/>
                      <w:sz w:val="18"/>
                      <w:szCs w:val="18"/>
                    </w:rPr>
                    <w:t>间歇</w:t>
                  </w:r>
                </w:p>
              </w:tc>
              <w:tc>
                <w:tcPr>
                  <w:tcW w:w="1523" w:type="pct"/>
                  <w:vMerge w:val="continue"/>
                  <w:noWrap w:val="0"/>
                  <w:vAlign w:val="center"/>
                </w:tcPr>
                <w:p w14:paraId="5422FEBF">
                  <w:pPr>
                    <w:adjustRightInd w:val="0"/>
                    <w:snapToGrid w:val="0"/>
                    <w:jc w:val="center"/>
                    <w:rPr>
                      <w:color w:val="auto"/>
                      <w:kern w:val="0"/>
                      <w:sz w:val="18"/>
                      <w:szCs w:val="18"/>
                    </w:rPr>
                  </w:pPr>
                </w:p>
              </w:tc>
              <w:tc>
                <w:tcPr>
                  <w:tcW w:w="838" w:type="pct"/>
                  <w:vMerge w:val="continue"/>
                  <w:noWrap w:val="0"/>
                  <w:vAlign w:val="center"/>
                </w:tcPr>
                <w:p w14:paraId="05EA438E">
                  <w:pPr>
                    <w:adjustRightInd w:val="0"/>
                    <w:snapToGrid w:val="0"/>
                    <w:jc w:val="center"/>
                    <w:rPr>
                      <w:color w:val="auto"/>
                      <w:kern w:val="0"/>
                      <w:sz w:val="18"/>
                      <w:szCs w:val="18"/>
                    </w:rPr>
                  </w:pPr>
                </w:p>
              </w:tc>
            </w:tr>
            <w:tr w14:paraId="39BFD799">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49" w:type="pct"/>
                  <w:vMerge w:val="continue"/>
                  <w:noWrap w:val="0"/>
                  <w:vAlign w:val="center"/>
                </w:tcPr>
                <w:p w14:paraId="455D4AA5">
                  <w:pPr>
                    <w:adjustRightInd w:val="0"/>
                    <w:snapToGrid w:val="0"/>
                    <w:jc w:val="center"/>
                    <w:rPr>
                      <w:color w:val="auto"/>
                      <w:kern w:val="0"/>
                      <w:sz w:val="18"/>
                      <w:szCs w:val="18"/>
                    </w:rPr>
                  </w:pPr>
                </w:p>
              </w:tc>
              <w:tc>
                <w:tcPr>
                  <w:tcW w:w="383" w:type="pct"/>
                  <w:vMerge w:val="continue"/>
                  <w:noWrap w:val="0"/>
                  <w:vAlign w:val="center"/>
                </w:tcPr>
                <w:p w14:paraId="52E46910">
                  <w:pPr>
                    <w:adjustRightInd w:val="0"/>
                    <w:snapToGrid w:val="0"/>
                    <w:jc w:val="center"/>
                    <w:rPr>
                      <w:color w:val="auto"/>
                      <w:kern w:val="0"/>
                      <w:sz w:val="18"/>
                      <w:szCs w:val="18"/>
                    </w:rPr>
                  </w:pPr>
                </w:p>
              </w:tc>
              <w:tc>
                <w:tcPr>
                  <w:tcW w:w="604" w:type="pct"/>
                  <w:vMerge w:val="continue"/>
                  <w:noWrap w:val="0"/>
                  <w:vAlign w:val="center"/>
                </w:tcPr>
                <w:p w14:paraId="776142DE">
                  <w:pPr>
                    <w:adjustRightInd w:val="0"/>
                    <w:snapToGrid w:val="0"/>
                    <w:jc w:val="center"/>
                    <w:rPr>
                      <w:color w:val="auto"/>
                      <w:kern w:val="0"/>
                      <w:sz w:val="18"/>
                      <w:szCs w:val="18"/>
                    </w:rPr>
                  </w:pPr>
                </w:p>
              </w:tc>
              <w:tc>
                <w:tcPr>
                  <w:tcW w:w="759" w:type="pct"/>
                  <w:noWrap w:val="0"/>
                  <w:vAlign w:val="center"/>
                </w:tcPr>
                <w:p w14:paraId="73810944">
                  <w:pPr>
                    <w:adjustRightInd w:val="0"/>
                    <w:snapToGrid w:val="0"/>
                    <w:jc w:val="center"/>
                    <w:rPr>
                      <w:rFonts w:hint="eastAsia" w:eastAsia="宋体"/>
                      <w:color w:val="auto"/>
                      <w:kern w:val="0"/>
                      <w:sz w:val="18"/>
                      <w:szCs w:val="18"/>
                      <w:lang w:eastAsia="zh-CN"/>
                    </w:rPr>
                  </w:pPr>
                  <w:r>
                    <w:rPr>
                      <w:rFonts w:hint="eastAsia"/>
                      <w:color w:val="auto"/>
                      <w:kern w:val="0"/>
                      <w:sz w:val="18"/>
                      <w:szCs w:val="18"/>
                      <w:lang w:eastAsia="zh-CN"/>
                    </w:rPr>
                    <w:t>废矿物油</w:t>
                  </w:r>
                </w:p>
              </w:tc>
              <w:tc>
                <w:tcPr>
                  <w:tcW w:w="541" w:type="pct"/>
                  <w:noWrap w:val="0"/>
                  <w:vAlign w:val="center"/>
                </w:tcPr>
                <w:p w14:paraId="263BA604">
                  <w:pPr>
                    <w:adjustRightInd w:val="0"/>
                    <w:snapToGrid w:val="0"/>
                    <w:jc w:val="center"/>
                    <w:rPr>
                      <w:color w:val="auto"/>
                      <w:kern w:val="0"/>
                      <w:sz w:val="18"/>
                      <w:szCs w:val="18"/>
                      <w:lang w:val="en-US" w:eastAsia="zh-CN" w:bidi="ar-SA"/>
                    </w:rPr>
                  </w:pPr>
                  <w:r>
                    <w:rPr>
                      <w:color w:val="auto"/>
                      <w:kern w:val="0"/>
                      <w:sz w:val="18"/>
                      <w:szCs w:val="18"/>
                    </w:rPr>
                    <w:t>间歇</w:t>
                  </w:r>
                </w:p>
              </w:tc>
              <w:tc>
                <w:tcPr>
                  <w:tcW w:w="1523" w:type="pct"/>
                  <w:vMerge w:val="continue"/>
                  <w:noWrap w:val="0"/>
                  <w:vAlign w:val="center"/>
                </w:tcPr>
                <w:p w14:paraId="4C659351">
                  <w:pPr>
                    <w:adjustRightInd w:val="0"/>
                    <w:snapToGrid w:val="0"/>
                    <w:jc w:val="center"/>
                    <w:rPr>
                      <w:color w:val="auto"/>
                      <w:kern w:val="0"/>
                      <w:sz w:val="18"/>
                      <w:szCs w:val="18"/>
                    </w:rPr>
                  </w:pPr>
                </w:p>
              </w:tc>
              <w:tc>
                <w:tcPr>
                  <w:tcW w:w="838" w:type="pct"/>
                  <w:vMerge w:val="continue"/>
                  <w:noWrap w:val="0"/>
                  <w:vAlign w:val="center"/>
                </w:tcPr>
                <w:p w14:paraId="36AE0CDC">
                  <w:pPr>
                    <w:adjustRightInd w:val="0"/>
                    <w:snapToGrid w:val="0"/>
                    <w:jc w:val="center"/>
                    <w:rPr>
                      <w:color w:val="auto"/>
                      <w:kern w:val="0"/>
                      <w:sz w:val="18"/>
                      <w:szCs w:val="18"/>
                    </w:rPr>
                  </w:pPr>
                </w:p>
              </w:tc>
            </w:tr>
            <w:tr w14:paraId="3248F919">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49" w:type="pct"/>
                  <w:vMerge w:val="continue"/>
                  <w:noWrap w:val="0"/>
                  <w:vAlign w:val="center"/>
                </w:tcPr>
                <w:p w14:paraId="35282AE5">
                  <w:pPr>
                    <w:adjustRightInd w:val="0"/>
                    <w:snapToGrid w:val="0"/>
                    <w:jc w:val="center"/>
                    <w:rPr>
                      <w:color w:val="auto"/>
                      <w:kern w:val="0"/>
                      <w:sz w:val="18"/>
                      <w:szCs w:val="18"/>
                    </w:rPr>
                  </w:pPr>
                </w:p>
              </w:tc>
              <w:tc>
                <w:tcPr>
                  <w:tcW w:w="383" w:type="pct"/>
                  <w:vMerge w:val="continue"/>
                  <w:noWrap w:val="0"/>
                  <w:vAlign w:val="center"/>
                </w:tcPr>
                <w:p w14:paraId="74A71ABA">
                  <w:pPr>
                    <w:adjustRightInd w:val="0"/>
                    <w:snapToGrid w:val="0"/>
                    <w:jc w:val="center"/>
                    <w:rPr>
                      <w:color w:val="auto"/>
                      <w:kern w:val="0"/>
                      <w:sz w:val="18"/>
                      <w:szCs w:val="18"/>
                    </w:rPr>
                  </w:pPr>
                </w:p>
              </w:tc>
              <w:tc>
                <w:tcPr>
                  <w:tcW w:w="604" w:type="pct"/>
                  <w:vMerge w:val="continue"/>
                  <w:noWrap w:val="0"/>
                  <w:vAlign w:val="center"/>
                </w:tcPr>
                <w:p w14:paraId="4935769A">
                  <w:pPr>
                    <w:adjustRightInd w:val="0"/>
                    <w:snapToGrid w:val="0"/>
                    <w:jc w:val="center"/>
                    <w:rPr>
                      <w:color w:val="auto"/>
                      <w:kern w:val="0"/>
                      <w:sz w:val="18"/>
                      <w:szCs w:val="18"/>
                    </w:rPr>
                  </w:pPr>
                </w:p>
              </w:tc>
              <w:tc>
                <w:tcPr>
                  <w:tcW w:w="759" w:type="pct"/>
                  <w:noWrap w:val="0"/>
                  <w:vAlign w:val="center"/>
                </w:tcPr>
                <w:p w14:paraId="155456F3">
                  <w:pPr>
                    <w:adjustRightInd w:val="0"/>
                    <w:snapToGrid w:val="0"/>
                    <w:jc w:val="center"/>
                    <w:rPr>
                      <w:rFonts w:hint="eastAsia"/>
                      <w:color w:val="auto"/>
                      <w:kern w:val="0"/>
                      <w:sz w:val="18"/>
                      <w:szCs w:val="18"/>
                      <w:lang w:eastAsia="zh-CN"/>
                    </w:rPr>
                  </w:pPr>
                  <w:r>
                    <w:rPr>
                      <w:rFonts w:hint="eastAsia"/>
                      <w:color w:val="auto"/>
                      <w:kern w:val="0"/>
                      <w:sz w:val="18"/>
                      <w:szCs w:val="18"/>
                      <w:lang w:eastAsia="zh-CN"/>
                    </w:rPr>
                    <w:t>废矿物油桶</w:t>
                  </w:r>
                </w:p>
              </w:tc>
              <w:tc>
                <w:tcPr>
                  <w:tcW w:w="541" w:type="pct"/>
                  <w:noWrap w:val="0"/>
                  <w:vAlign w:val="center"/>
                </w:tcPr>
                <w:p w14:paraId="3BBAA447">
                  <w:pPr>
                    <w:adjustRightInd w:val="0"/>
                    <w:snapToGrid w:val="0"/>
                    <w:jc w:val="center"/>
                    <w:rPr>
                      <w:color w:val="auto"/>
                      <w:kern w:val="0"/>
                      <w:sz w:val="18"/>
                      <w:szCs w:val="18"/>
                      <w:lang w:val="en-US" w:eastAsia="zh-CN" w:bidi="ar-SA"/>
                    </w:rPr>
                  </w:pPr>
                  <w:r>
                    <w:rPr>
                      <w:color w:val="auto"/>
                      <w:kern w:val="0"/>
                      <w:sz w:val="18"/>
                      <w:szCs w:val="18"/>
                    </w:rPr>
                    <w:t>间歇</w:t>
                  </w:r>
                </w:p>
              </w:tc>
              <w:tc>
                <w:tcPr>
                  <w:tcW w:w="1523" w:type="pct"/>
                  <w:vMerge w:val="continue"/>
                  <w:noWrap w:val="0"/>
                  <w:vAlign w:val="center"/>
                </w:tcPr>
                <w:p w14:paraId="19010EE2">
                  <w:pPr>
                    <w:adjustRightInd w:val="0"/>
                    <w:snapToGrid w:val="0"/>
                    <w:jc w:val="center"/>
                    <w:rPr>
                      <w:color w:val="auto"/>
                      <w:kern w:val="0"/>
                      <w:sz w:val="18"/>
                      <w:szCs w:val="18"/>
                    </w:rPr>
                  </w:pPr>
                </w:p>
              </w:tc>
              <w:tc>
                <w:tcPr>
                  <w:tcW w:w="838" w:type="pct"/>
                  <w:vMerge w:val="continue"/>
                  <w:noWrap w:val="0"/>
                  <w:vAlign w:val="center"/>
                </w:tcPr>
                <w:p w14:paraId="2D15C8FB">
                  <w:pPr>
                    <w:adjustRightInd w:val="0"/>
                    <w:snapToGrid w:val="0"/>
                    <w:jc w:val="center"/>
                    <w:rPr>
                      <w:color w:val="auto"/>
                      <w:kern w:val="0"/>
                      <w:sz w:val="18"/>
                      <w:szCs w:val="18"/>
                    </w:rPr>
                  </w:pPr>
                </w:p>
              </w:tc>
            </w:tr>
            <w:tr w14:paraId="32DC60AB">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49" w:type="pct"/>
                  <w:vMerge w:val="continue"/>
                  <w:noWrap w:val="0"/>
                  <w:vAlign w:val="center"/>
                </w:tcPr>
                <w:p w14:paraId="6447E8D4">
                  <w:pPr>
                    <w:adjustRightInd w:val="0"/>
                    <w:snapToGrid w:val="0"/>
                    <w:jc w:val="center"/>
                    <w:rPr>
                      <w:color w:val="auto"/>
                      <w:kern w:val="0"/>
                      <w:sz w:val="18"/>
                      <w:szCs w:val="18"/>
                    </w:rPr>
                  </w:pPr>
                </w:p>
              </w:tc>
              <w:tc>
                <w:tcPr>
                  <w:tcW w:w="383" w:type="pct"/>
                  <w:noWrap w:val="0"/>
                  <w:vAlign w:val="center"/>
                </w:tcPr>
                <w:p w14:paraId="4DC2BA23">
                  <w:pPr>
                    <w:adjustRightInd w:val="0"/>
                    <w:snapToGrid w:val="0"/>
                    <w:jc w:val="center"/>
                    <w:rPr>
                      <w:color w:val="auto"/>
                      <w:kern w:val="0"/>
                      <w:sz w:val="18"/>
                      <w:szCs w:val="18"/>
                    </w:rPr>
                  </w:pPr>
                  <w:r>
                    <w:rPr>
                      <w:color w:val="auto"/>
                      <w:kern w:val="0"/>
                      <w:sz w:val="18"/>
                      <w:szCs w:val="18"/>
                    </w:rPr>
                    <w:t>噪声</w:t>
                  </w:r>
                </w:p>
              </w:tc>
              <w:tc>
                <w:tcPr>
                  <w:tcW w:w="604" w:type="pct"/>
                  <w:noWrap w:val="0"/>
                  <w:vAlign w:val="center"/>
                </w:tcPr>
                <w:p w14:paraId="2203B74C">
                  <w:pPr>
                    <w:adjustRightInd w:val="0"/>
                    <w:snapToGrid w:val="0"/>
                    <w:jc w:val="center"/>
                    <w:rPr>
                      <w:rFonts w:hint="eastAsia" w:eastAsia="宋体"/>
                      <w:color w:val="auto"/>
                      <w:kern w:val="0"/>
                      <w:sz w:val="18"/>
                      <w:szCs w:val="18"/>
                      <w:lang w:eastAsia="zh-CN"/>
                    </w:rPr>
                  </w:pPr>
                  <w:r>
                    <w:rPr>
                      <w:rFonts w:hint="eastAsia"/>
                      <w:color w:val="auto"/>
                      <w:kern w:val="0"/>
                      <w:sz w:val="18"/>
                      <w:szCs w:val="18"/>
                      <w:lang w:eastAsia="zh-CN"/>
                    </w:rPr>
                    <w:t>吸塑机、裁断机、空压机、冷却塔、空调外机等设备</w:t>
                  </w:r>
                </w:p>
              </w:tc>
              <w:tc>
                <w:tcPr>
                  <w:tcW w:w="759" w:type="pct"/>
                  <w:noWrap w:val="0"/>
                  <w:vAlign w:val="center"/>
                </w:tcPr>
                <w:p w14:paraId="3F13E48B">
                  <w:pPr>
                    <w:adjustRightInd w:val="0"/>
                    <w:snapToGrid w:val="0"/>
                    <w:jc w:val="center"/>
                    <w:rPr>
                      <w:color w:val="auto"/>
                      <w:kern w:val="0"/>
                      <w:sz w:val="18"/>
                      <w:szCs w:val="18"/>
                    </w:rPr>
                  </w:pPr>
                  <w:r>
                    <w:rPr>
                      <w:color w:val="auto"/>
                      <w:kern w:val="0"/>
                      <w:sz w:val="18"/>
                      <w:szCs w:val="18"/>
                    </w:rPr>
                    <w:t>设备噪声</w:t>
                  </w:r>
                </w:p>
              </w:tc>
              <w:tc>
                <w:tcPr>
                  <w:tcW w:w="541" w:type="pct"/>
                  <w:noWrap w:val="0"/>
                  <w:vAlign w:val="center"/>
                </w:tcPr>
                <w:p w14:paraId="1F55868B">
                  <w:pPr>
                    <w:adjustRightInd w:val="0"/>
                    <w:snapToGrid w:val="0"/>
                    <w:jc w:val="center"/>
                    <w:rPr>
                      <w:color w:val="auto"/>
                      <w:kern w:val="0"/>
                      <w:sz w:val="18"/>
                      <w:szCs w:val="18"/>
                    </w:rPr>
                  </w:pPr>
                  <w:r>
                    <w:rPr>
                      <w:color w:val="auto"/>
                      <w:kern w:val="0"/>
                      <w:sz w:val="18"/>
                      <w:szCs w:val="18"/>
                    </w:rPr>
                    <w:t>连续</w:t>
                  </w:r>
                </w:p>
              </w:tc>
              <w:tc>
                <w:tcPr>
                  <w:tcW w:w="1523" w:type="pct"/>
                  <w:noWrap w:val="0"/>
                  <w:vAlign w:val="center"/>
                </w:tcPr>
                <w:p w14:paraId="6216B9F3">
                  <w:pPr>
                    <w:adjustRightInd w:val="0"/>
                    <w:snapToGrid w:val="0"/>
                    <w:jc w:val="center"/>
                    <w:rPr>
                      <w:rFonts w:hint="eastAsia" w:eastAsia="宋体"/>
                      <w:color w:val="auto"/>
                      <w:kern w:val="0"/>
                      <w:sz w:val="18"/>
                      <w:szCs w:val="18"/>
                      <w:lang w:eastAsia="zh-CN"/>
                    </w:rPr>
                  </w:pPr>
                  <w:r>
                    <w:rPr>
                      <w:color w:val="auto"/>
                      <w:kern w:val="0"/>
                      <w:sz w:val="18"/>
                      <w:szCs w:val="18"/>
                    </w:rPr>
                    <w:t>隔声</w:t>
                  </w:r>
                  <w:r>
                    <w:rPr>
                      <w:rFonts w:hint="eastAsia"/>
                      <w:color w:val="auto"/>
                      <w:kern w:val="0"/>
                      <w:sz w:val="18"/>
                      <w:szCs w:val="18"/>
                      <w:lang w:eastAsia="zh-CN"/>
                    </w:rPr>
                    <w:t>减震</w:t>
                  </w:r>
                </w:p>
              </w:tc>
              <w:tc>
                <w:tcPr>
                  <w:tcW w:w="838" w:type="pct"/>
                  <w:noWrap w:val="0"/>
                  <w:vAlign w:val="center"/>
                </w:tcPr>
                <w:p w14:paraId="1DA2AB8F">
                  <w:pPr>
                    <w:adjustRightInd w:val="0"/>
                    <w:snapToGrid w:val="0"/>
                    <w:jc w:val="center"/>
                    <w:rPr>
                      <w:rFonts w:hint="eastAsia" w:eastAsia="宋体"/>
                      <w:color w:val="auto"/>
                      <w:kern w:val="0"/>
                      <w:sz w:val="18"/>
                      <w:szCs w:val="18"/>
                      <w:lang w:val="en-US" w:eastAsia="zh-CN"/>
                    </w:rPr>
                  </w:pPr>
                  <w:r>
                    <w:rPr>
                      <w:rFonts w:hint="eastAsia"/>
                      <w:color w:val="auto"/>
                      <w:kern w:val="0"/>
                      <w:sz w:val="18"/>
                      <w:szCs w:val="18"/>
                      <w:lang w:val="en-US" w:eastAsia="zh-CN"/>
                    </w:rPr>
                    <w:t>/</w:t>
                  </w:r>
                </w:p>
              </w:tc>
            </w:tr>
          </w:tbl>
          <w:p w14:paraId="3A602DB2">
            <w:pPr>
              <w:pStyle w:val="258"/>
              <w:ind w:firstLine="482"/>
              <w:rPr>
                <w:b/>
                <w:bCs/>
                <w:color w:val="auto"/>
                <w:sz w:val="24"/>
                <w:highlight w:val="none"/>
              </w:rPr>
            </w:pPr>
            <w:r>
              <w:rPr>
                <w:rFonts w:hint="eastAsia"/>
                <w:b/>
                <w:bCs/>
                <w:color w:val="auto"/>
                <w:sz w:val="24"/>
                <w:highlight w:val="none"/>
              </w:rPr>
              <w:t>2.11项目变更情况</w:t>
            </w:r>
          </w:p>
          <w:p w14:paraId="3DCF8952">
            <w:pPr>
              <w:spacing w:line="300" w:lineRule="auto"/>
              <w:ind w:firstLine="480" w:firstLineChars="200"/>
              <w:rPr>
                <w:rFonts w:hint="eastAsia"/>
                <w:color w:val="auto"/>
                <w:kern w:val="0"/>
                <w:sz w:val="24"/>
                <w:highlight w:val="none"/>
                <w:lang w:eastAsia="zh-CN"/>
              </w:rPr>
            </w:pPr>
            <w:r>
              <w:rPr>
                <w:rFonts w:hint="eastAsia"/>
                <w:color w:val="auto"/>
                <w:kern w:val="0"/>
                <w:sz w:val="24"/>
                <w:highlight w:val="none"/>
              </w:rPr>
              <w:t>根据现场踏勘，对比《</w:t>
            </w:r>
            <w:r>
              <w:rPr>
                <w:rFonts w:hint="eastAsia"/>
                <w:color w:val="auto"/>
                <w:kern w:val="0"/>
                <w:sz w:val="24"/>
                <w:highlight w:val="none"/>
                <w:lang w:eastAsia="zh-CN"/>
              </w:rPr>
              <w:t>先进精密手术器械设计制造湖北省工程研究中心创新能力建设项目（一期）</w:t>
            </w:r>
            <w:r>
              <w:rPr>
                <w:rFonts w:hint="eastAsia"/>
                <w:color w:val="auto"/>
                <w:kern w:val="0"/>
                <w:sz w:val="24"/>
                <w:highlight w:val="none"/>
              </w:rPr>
              <w:t>环境影响报告表》（报批本），本项目</w:t>
            </w:r>
            <w:r>
              <w:rPr>
                <w:rFonts w:hint="eastAsia"/>
                <w:color w:val="auto"/>
                <w:kern w:val="0"/>
                <w:sz w:val="24"/>
                <w:highlight w:val="none"/>
                <w:lang w:eastAsia="zh-CN"/>
              </w:rPr>
              <w:t>主要是废气处理措施变更和废水排放情况变更。</w:t>
            </w:r>
          </w:p>
          <w:p w14:paraId="164077B0">
            <w:pPr>
              <w:pStyle w:val="258"/>
              <w:ind w:firstLine="482"/>
              <w:rPr>
                <w:b/>
                <w:bCs/>
                <w:color w:val="auto"/>
                <w:sz w:val="24"/>
                <w:highlight w:val="none"/>
              </w:rPr>
            </w:pPr>
            <w:r>
              <w:rPr>
                <w:rFonts w:hint="eastAsia"/>
                <w:b/>
                <w:bCs/>
                <w:color w:val="auto"/>
                <w:sz w:val="24"/>
                <w:highlight w:val="none"/>
              </w:rPr>
              <w:t>2.11.1</w:t>
            </w:r>
            <w:r>
              <w:rPr>
                <w:rFonts w:hint="eastAsia"/>
                <w:b/>
                <w:bCs/>
                <w:color w:val="auto"/>
                <w:sz w:val="24"/>
                <w:highlight w:val="none"/>
                <w:lang w:eastAsia="zh-CN"/>
              </w:rPr>
              <w:t>废气处理措施</w:t>
            </w:r>
            <w:r>
              <w:rPr>
                <w:rFonts w:hint="eastAsia"/>
                <w:b/>
                <w:bCs/>
                <w:color w:val="auto"/>
                <w:sz w:val="24"/>
                <w:highlight w:val="none"/>
              </w:rPr>
              <w:t>变更</w:t>
            </w:r>
          </w:p>
          <w:p w14:paraId="1F2CB3C4">
            <w:pPr>
              <w:pStyle w:val="258"/>
              <w:ind w:firstLine="480"/>
              <w:rPr>
                <w:rFonts w:hint="eastAsia" w:eastAsiaTheme="minorEastAsia"/>
                <w:color w:val="auto"/>
                <w:kern w:val="0"/>
                <w:sz w:val="24"/>
                <w:szCs w:val="20"/>
                <w:highlight w:val="none"/>
                <w:lang w:eastAsia="zh-CN"/>
              </w:rPr>
            </w:pPr>
            <w:r>
              <w:rPr>
                <w:rFonts w:hint="eastAsia" w:eastAsiaTheme="minorEastAsia"/>
                <w:color w:val="auto"/>
                <w:kern w:val="0"/>
                <w:sz w:val="24"/>
                <w:szCs w:val="20"/>
                <w:highlight w:val="none"/>
              </w:rPr>
              <w:t>（1）原</w:t>
            </w:r>
            <w:r>
              <w:rPr>
                <w:rFonts w:hint="eastAsia" w:eastAsiaTheme="minorEastAsia"/>
                <w:color w:val="auto"/>
                <w:kern w:val="0"/>
                <w:sz w:val="24"/>
                <w:szCs w:val="20"/>
                <w:highlight w:val="none"/>
                <w:lang w:eastAsia="zh-CN"/>
              </w:rPr>
              <w:t>废气处理措施</w:t>
            </w:r>
          </w:p>
          <w:p w14:paraId="543CED69">
            <w:pPr>
              <w:pStyle w:val="258"/>
              <w:ind w:firstLine="480"/>
              <w:rPr>
                <w:rFonts w:hint="eastAsia" w:eastAsiaTheme="minorEastAsia"/>
                <w:color w:val="auto"/>
                <w:kern w:val="0"/>
                <w:sz w:val="24"/>
                <w:szCs w:val="20"/>
                <w:highlight w:val="none"/>
              </w:rPr>
            </w:pPr>
            <w:r>
              <w:rPr>
                <w:rFonts w:hint="eastAsia" w:eastAsiaTheme="minorEastAsia"/>
                <w:color w:val="auto"/>
                <w:kern w:val="0"/>
                <w:sz w:val="24"/>
                <w:szCs w:val="20"/>
                <w:highlight w:val="none"/>
                <w:lang w:eastAsia="zh-CN"/>
              </w:rPr>
              <w:t>本</w:t>
            </w:r>
            <w:r>
              <w:rPr>
                <w:rFonts w:hint="eastAsia" w:eastAsiaTheme="minorEastAsia"/>
                <w:color w:val="auto"/>
                <w:kern w:val="0"/>
                <w:sz w:val="24"/>
                <w:szCs w:val="20"/>
                <w:highlight w:val="none"/>
              </w:rPr>
              <w:t>项目运营期废气主要为注塑和吸塑过程中产生的挥发性有机废气（VOCs）。项目拟采用风机对生产车间内的有机废气进行负压收集，并经“干式过滤+活性炭吸附”处理，由24m高的排气筒（DA003）自楼顶排放风量，4800m</w:t>
            </w:r>
            <w:r>
              <w:rPr>
                <w:rFonts w:hint="eastAsia" w:eastAsiaTheme="minorEastAsia"/>
                <w:color w:val="auto"/>
                <w:kern w:val="0"/>
                <w:sz w:val="24"/>
                <w:szCs w:val="20"/>
                <w:highlight w:val="none"/>
                <w:vertAlign w:val="superscript"/>
              </w:rPr>
              <w:t>3</w:t>
            </w:r>
            <w:r>
              <w:rPr>
                <w:rFonts w:hint="eastAsia" w:eastAsiaTheme="minorEastAsia"/>
                <w:color w:val="auto"/>
                <w:kern w:val="0"/>
                <w:sz w:val="24"/>
                <w:szCs w:val="20"/>
                <w:highlight w:val="none"/>
              </w:rPr>
              <w:t>/h。</w:t>
            </w:r>
          </w:p>
          <w:p w14:paraId="37E93356">
            <w:pPr>
              <w:pStyle w:val="258"/>
              <w:ind w:firstLine="480"/>
              <w:rPr>
                <w:rFonts w:hint="eastAsia" w:eastAsiaTheme="minorEastAsia"/>
                <w:color w:val="auto"/>
                <w:kern w:val="0"/>
                <w:sz w:val="24"/>
                <w:szCs w:val="20"/>
                <w:highlight w:val="none"/>
                <w:lang w:eastAsia="zh-CN"/>
              </w:rPr>
            </w:pPr>
            <w:r>
              <w:rPr>
                <w:rFonts w:hint="eastAsia" w:eastAsiaTheme="minorEastAsia"/>
                <w:color w:val="auto"/>
                <w:kern w:val="0"/>
                <w:sz w:val="24"/>
                <w:szCs w:val="20"/>
                <w:highlight w:val="none"/>
              </w:rPr>
              <w:t>（2）变更后</w:t>
            </w:r>
            <w:r>
              <w:rPr>
                <w:rFonts w:hint="eastAsia" w:eastAsiaTheme="minorEastAsia"/>
                <w:color w:val="auto"/>
                <w:kern w:val="0"/>
                <w:sz w:val="24"/>
                <w:szCs w:val="20"/>
                <w:highlight w:val="none"/>
                <w:lang w:eastAsia="zh-CN"/>
              </w:rPr>
              <w:t>废气处理措施</w:t>
            </w:r>
          </w:p>
          <w:p w14:paraId="38952839">
            <w:pPr>
              <w:pStyle w:val="258"/>
              <w:ind w:firstLine="480"/>
              <w:rPr>
                <w:rFonts w:hint="eastAsia" w:eastAsiaTheme="minorEastAsia"/>
                <w:color w:val="auto"/>
                <w:kern w:val="0"/>
                <w:sz w:val="24"/>
                <w:szCs w:val="20"/>
                <w:highlight w:val="none"/>
              </w:rPr>
            </w:pPr>
            <w:r>
              <w:rPr>
                <w:rFonts w:hint="eastAsia" w:eastAsiaTheme="minorEastAsia"/>
                <w:color w:val="auto"/>
                <w:kern w:val="0"/>
                <w:sz w:val="24"/>
                <w:szCs w:val="20"/>
                <w:highlight w:val="none"/>
                <w:lang w:eastAsia="zh-CN"/>
              </w:rPr>
              <w:t>本</w:t>
            </w:r>
            <w:r>
              <w:rPr>
                <w:rFonts w:hint="eastAsia" w:eastAsiaTheme="minorEastAsia"/>
                <w:color w:val="auto"/>
                <w:kern w:val="0"/>
                <w:sz w:val="24"/>
                <w:szCs w:val="20"/>
                <w:highlight w:val="none"/>
              </w:rPr>
              <w:t>项目运营期废气主要为注塑和吸塑过程中产生的挥发性有机废气（VOCs）。项目采用风机对生产车间内的有机废气进行负压收集，并经“干式过滤+</w:t>
            </w:r>
            <w:r>
              <w:rPr>
                <w:rFonts w:hint="eastAsia" w:eastAsiaTheme="minorEastAsia"/>
                <w:color w:val="auto"/>
                <w:kern w:val="0"/>
                <w:sz w:val="24"/>
                <w:szCs w:val="20"/>
                <w:highlight w:val="none"/>
                <w:lang w:eastAsia="zh-CN"/>
              </w:rPr>
              <w:t>两级</w:t>
            </w:r>
            <w:r>
              <w:rPr>
                <w:rFonts w:hint="eastAsia" w:eastAsiaTheme="minorEastAsia"/>
                <w:color w:val="auto"/>
                <w:kern w:val="0"/>
                <w:sz w:val="24"/>
                <w:szCs w:val="20"/>
                <w:highlight w:val="none"/>
              </w:rPr>
              <w:t>活性炭吸附”处理，由2</w:t>
            </w:r>
            <w:r>
              <w:rPr>
                <w:rFonts w:hint="eastAsia" w:eastAsiaTheme="minorEastAsia"/>
                <w:color w:val="auto"/>
                <w:kern w:val="0"/>
                <w:sz w:val="24"/>
                <w:szCs w:val="20"/>
                <w:highlight w:val="none"/>
                <w:lang w:val="en-US" w:eastAsia="zh-CN"/>
              </w:rPr>
              <w:t>7</w:t>
            </w:r>
            <w:r>
              <w:rPr>
                <w:rFonts w:hint="eastAsia" w:eastAsiaTheme="minorEastAsia"/>
                <w:color w:val="auto"/>
                <w:kern w:val="0"/>
                <w:sz w:val="24"/>
                <w:szCs w:val="20"/>
                <w:highlight w:val="none"/>
              </w:rPr>
              <w:t>m高的排气筒（DA003）自楼顶排放风量，4800m</w:t>
            </w:r>
            <w:r>
              <w:rPr>
                <w:rFonts w:hint="eastAsia" w:eastAsiaTheme="minorEastAsia"/>
                <w:color w:val="auto"/>
                <w:kern w:val="0"/>
                <w:sz w:val="24"/>
                <w:szCs w:val="20"/>
                <w:highlight w:val="none"/>
                <w:vertAlign w:val="superscript"/>
              </w:rPr>
              <w:t>3</w:t>
            </w:r>
            <w:r>
              <w:rPr>
                <w:rFonts w:hint="eastAsia" w:eastAsiaTheme="minorEastAsia"/>
                <w:color w:val="auto"/>
                <w:kern w:val="0"/>
                <w:sz w:val="24"/>
                <w:szCs w:val="20"/>
                <w:highlight w:val="none"/>
              </w:rPr>
              <w:t>/h。</w:t>
            </w:r>
          </w:p>
          <w:p w14:paraId="4180BC74">
            <w:pPr>
              <w:pStyle w:val="258"/>
              <w:ind w:firstLine="480"/>
              <w:rPr>
                <w:rFonts w:eastAsiaTheme="minorEastAsia"/>
                <w:color w:val="auto"/>
                <w:kern w:val="0"/>
                <w:sz w:val="24"/>
                <w:szCs w:val="20"/>
                <w:highlight w:val="none"/>
              </w:rPr>
            </w:pPr>
            <w:r>
              <w:rPr>
                <w:rFonts w:hint="eastAsia" w:eastAsiaTheme="minorEastAsia"/>
                <w:color w:val="auto"/>
                <w:kern w:val="0"/>
                <w:sz w:val="24"/>
                <w:szCs w:val="20"/>
                <w:highlight w:val="none"/>
              </w:rPr>
              <w:t>（3）主要变更内容</w:t>
            </w:r>
          </w:p>
          <w:p w14:paraId="596DB10B">
            <w:pPr>
              <w:pStyle w:val="258"/>
              <w:ind w:firstLine="480"/>
              <w:rPr>
                <w:rFonts w:hint="eastAsia" w:eastAsiaTheme="minorEastAsia"/>
                <w:color w:val="auto"/>
                <w:kern w:val="0"/>
                <w:sz w:val="24"/>
                <w:szCs w:val="20"/>
                <w:highlight w:val="none"/>
                <w:lang w:val="en-US" w:eastAsia="zh-CN"/>
              </w:rPr>
            </w:pPr>
            <w:r>
              <w:rPr>
                <w:rFonts w:hint="eastAsia" w:eastAsiaTheme="minorEastAsia"/>
                <w:color w:val="auto"/>
                <w:kern w:val="0"/>
                <w:sz w:val="24"/>
                <w:szCs w:val="20"/>
                <w:highlight w:val="none"/>
                <w:lang w:eastAsia="zh-CN"/>
              </w:rPr>
              <w:t>排气筒高度由</w:t>
            </w:r>
            <w:r>
              <w:rPr>
                <w:rFonts w:hint="eastAsia" w:eastAsiaTheme="minorEastAsia"/>
                <w:color w:val="auto"/>
                <w:kern w:val="0"/>
                <w:sz w:val="24"/>
                <w:szCs w:val="20"/>
                <w:highlight w:val="none"/>
                <w:lang w:val="en-US" w:eastAsia="zh-CN"/>
              </w:rPr>
              <w:t>24m变更为27m，具体如下表所示。</w:t>
            </w:r>
          </w:p>
          <w:p w14:paraId="23C718B0">
            <w:pPr>
              <w:pStyle w:val="149"/>
              <w:numPr>
                <w:ilvl w:val="0"/>
                <w:numId w:val="7"/>
              </w:numPr>
              <w:ind w:left="0" w:firstLine="0"/>
              <w:rPr>
                <w:rFonts w:hint="eastAsia" w:ascii="Times New Roman" w:hAnsi="Times New Roman" w:eastAsia="黑体" w:cs="Times New Roman"/>
                <w:b w:val="0"/>
                <w:color w:val="auto"/>
                <w:sz w:val="21"/>
                <w:highlight w:val="none"/>
                <w:lang w:val="en-US" w:eastAsia="zh-CN"/>
              </w:rPr>
            </w:pPr>
            <w:r>
              <w:rPr>
                <w:rFonts w:hint="eastAsia" w:ascii="Times New Roman" w:hAnsi="Times New Roman" w:eastAsia="黑体" w:cs="Times New Roman"/>
                <w:b w:val="0"/>
                <w:color w:val="auto"/>
                <w:sz w:val="21"/>
                <w:highlight w:val="none"/>
              </w:rPr>
              <w:t>废气处理措施变更</w:t>
            </w:r>
            <w:r>
              <w:rPr>
                <w:rFonts w:hint="eastAsia" w:ascii="Times New Roman" w:hAnsi="Times New Roman" w:eastAsia="黑体" w:cs="Times New Roman"/>
                <w:b w:val="0"/>
                <w:color w:val="auto"/>
                <w:sz w:val="21"/>
                <w:highlight w:val="none"/>
                <w:lang w:eastAsia="zh-CN"/>
              </w:rPr>
              <w:t>情况一览表</w:t>
            </w:r>
          </w:p>
          <w:tbl>
            <w:tblPr>
              <w:tblStyle w:val="42"/>
              <w:tblW w:w="0" w:type="auto"/>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99"/>
              <w:gridCol w:w="1801"/>
              <w:gridCol w:w="1802"/>
              <w:gridCol w:w="1647"/>
              <w:gridCol w:w="2011"/>
            </w:tblGrid>
            <w:tr w14:paraId="29E602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799" w:type="dxa"/>
                  <w:tcBorders>
                    <w:top w:val="single" w:color="auto" w:sz="12" w:space="0"/>
                    <w:left w:val="nil"/>
                    <w:bottom w:val="single" w:color="auto" w:sz="12" w:space="0"/>
                  </w:tcBorders>
                  <w:vAlign w:val="center"/>
                </w:tcPr>
                <w:p w14:paraId="52000942">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b/>
                      <w:bCs/>
                      <w:color w:val="auto"/>
                      <w:sz w:val="18"/>
                      <w:szCs w:val="18"/>
                      <w:highlight w:val="none"/>
                      <w:lang w:val="en-US" w:eastAsia="zh-CN"/>
                    </w:rPr>
                  </w:pPr>
                  <w:r>
                    <w:rPr>
                      <w:rFonts w:hint="eastAsia"/>
                      <w:b/>
                      <w:bCs/>
                      <w:color w:val="auto"/>
                      <w:sz w:val="18"/>
                      <w:szCs w:val="18"/>
                      <w:highlight w:val="none"/>
                      <w:lang w:val="en-US" w:eastAsia="zh-CN"/>
                    </w:rPr>
                    <w:t>项目</w:t>
                  </w:r>
                </w:p>
              </w:tc>
              <w:tc>
                <w:tcPr>
                  <w:tcW w:w="1801" w:type="dxa"/>
                  <w:tcBorders>
                    <w:top w:val="single" w:color="auto" w:sz="12" w:space="0"/>
                    <w:bottom w:val="single" w:color="auto" w:sz="12" w:space="0"/>
                  </w:tcBorders>
                  <w:vAlign w:val="center"/>
                </w:tcPr>
                <w:p w14:paraId="0A77071B">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b/>
                      <w:bCs/>
                      <w:color w:val="auto"/>
                      <w:sz w:val="18"/>
                      <w:szCs w:val="18"/>
                      <w:highlight w:val="none"/>
                      <w:lang w:val="en-US" w:eastAsia="zh-CN"/>
                    </w:rPr>
                  </w:pPr>
                  <w:r>
                    <w:rPr>
                      <w:rFonts w:hint="eastAsia"/>
                      <w:b/>
                      <w:bCs/>
                      <w:color w:val="auto"/>
                      <w:sz w:val="18"/>
                      <w:szCs w:val="18"/>
                      <w:highlight w:val="none"/>
                      <w:lang w:val="en-US" w:eastAsia="zh-CN"/>
                    </w:rPr>
                    <w:t>环评内容</w:t>
                  </w:r>
                </w:p>
              </w:tc>
              <w:tc>
                <w:tcPr>
                  <w:tcW w:w="1802" w:type="dxa"/>
                  <w:tcBorders>
                    <w:top w:val="single" w:color="auto" w:sz="12" w:space="0"/>
                    <w:bottom w:val="single" w:color="auto" w:sz="12" w:space="0"/>
                  </w:tcBorders>
                  <w:vAlign w:val="center"/>
                </w:tcPr>
                <w:p w14:paraId="6054B133">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b/>
                      <w:bCs/>
                      <w:color w:val="auto"/>
                      <w:sz w:val="18"/>
                      <w:szCs w:val="18"/>
                      <w:highlight w:val="none"/>
                      <w:lang w:val="en-US" w:eastAsia="zh-CN"/>
                    </w:rPr>
                  </w:pPr>
                  <w:r>
                    <w:rPr>
                      <w:rFonts w:hint="eastAsia"/>
                      <w:b/>
                      <w:bCs/>
                      <w:color w:val="auto"/>
                      <w:sz w:val="18"/>
                      <w:szCs w:val="18"/>
                      <w:highlight w:val="none"/>
                      <w:lang w:val="en-US" w:eastAsia="zh-CN"/>
                    </w:rPr>
                    <w:t>实际建设情况</w:t>
                  </w:r>
                </w:p>
              </w:tc>
              <w:tc>
                <w:tcPr>
                  <w:tcW w:w="1647" w:type="dxa"/>
                  <w:tcBorders>
                    <w:top w:val="single" w:color="auto" w:sz="12" w:space="0"/>
                    <w:bottom w:val="single" w:color="auto" w:sz="12" w:space="0"/>
                    <w:right w:val="nil"/>
                  </w:tcBorders>
                  <w:vAlign w:val="center"/>
                </w:tcPr>
                <w:p w14:paraId="7872ADF6">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b/>
                      <w:bCs/>
                      <w:color w:val="auto"/>
                      <w:sz w:val="18"/>
                      <w:szCs w:val="18"/>
                      <w:highlight w:val="none"/>
                      <w:lang w:val="en-US" w:eastAsia="zh-CN"/>
                    </w:rPr>
                  </w:pPr>
                  <w:r>
                    <w:rPr>
                      <w:rFonts w:hint="eastAsia"/>
                      <w:b/>
                      <w:bCs/>
                      <w:color w:val="auto"/>
                      <w:sz w:val="18"/>
                      <w:szCs w:val="18"/>
                      <w:highlight w:val="none"/>
                      <w:lang w:val="en-US" w:eastAsia="zh-CN"/>
                    </w:rPr>
                    <w:t>变更情况</w:t>
                  </w:r>
                </w:p>
              </w:tc>
              <w:tc>
                <w:tcPr>
                  <w:tcW w:w="2011" w:type="dxa"/>
                  <w:tcBorders>
                    <w:top w:val="single" w:color="auto" w:sz="12" w:space="0"/>
                    <w:bottom w:val="single" w:color="auto" w:sz="12" w:space="0"/>
                    <w:right w:val="nil"/>
                  </w:tcBorders>
                  <w:vAlign w:val="center"/>
                </w:tcPr>
                <w:p w14:paraId="352DA304">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b/>
                      <w:bCs/>
                      <w:color w:val="auto"/>
                      <w:sz w:val="18"/>
                      <w:szCs w:val="18"/>
                      <w:highlight w:val="none"/>
                      <w:lang w:val="en-US" w:eastAsia="zh-CN"/>
                    </w:rPr>
                  </w:pPr>
                  <w:r>
                    <w:rPr>
                      <w:rFonts w:hint="eastAsia"/>
                      <w:b/>
                      <w:bCs/>
                      <w:color w:val="auto"/>
                      <w:sz w:val="18"/>
                      <w:szCs w:val="18"/>
                      <w:highlight w:val="none"/>
                      <w:lang w:val="en-US" w:eastAsia="zh-CN"/>
                    </w:rPr>
                    <w:t>变更原因</w:t>
                  </w:r>
                </w:p>
              </w:tc>
            </w:tr>
            <w:tr w14:paraId="4ABDDF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799" w:type="dxa"/>
                  <w:tcBorders>
                    <w:top w:val="single" w:color="auto" w:sz="12" w:space="0"/>
                    <w:left w:val="nil"/>
                  </w:tcBorders>
                  <w:vAlign w:val="center"/>
                </w:tcPr>
                <w:p w14:paraId="34547FA6">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color w:val="auto"/>
                      <w:sz w:val="18"/>
                      <w:szCs w:val="18"/>
                      <w:highlight w:val="none"/>
                      <w:lang w:val="en-US" w:eastAsia="zh-CN"/>
                    </w:rPr>
                  </w:pPr>
                  <w:r>
                    <w:rPr>
                      <w:rFonts w:hint="eastAsia"/>
                      <w:color w:val="auto"/>
                      <w:sz w:val="18"/>
                      <w:szCs w:val="18"/>
                      <w:highlight w:val="none"/>
                      <w:lang w:val="en-US" w:eastAsia="zh-CN"/>
                    </w:rPr>
                    <w:t>废气种类</w:t>
                  </w:r>
                </w:p>
              </w:tc>
              <w:tc>
                <w:tcPr>
                  <w:tcW w:w="1801" w:type="dxa"/>
                  <w:tcBorders>
                    <w:top w:val="single" w:color="auto" w:sz="12" w:space="0"/>
                  </w:tcBorders>
                  <w:vAlign w:val="center"/>
                </w:tcPr>
                <w:p w14:paraId="5A7E0659">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color w:val="auto"/>
                      <w:sz w:val="18"/>
                      <w:szCs w:val="18"/>
                      <w:highlight w:val="none"/>
                      <w:lang w:val="en-US" w:eastAsia="zh-CN"/>
                    </w:rPr>
                  </w:pPr>
                  <w:r>
                    <w:rPr>
                      <w:rFonts w:hint="eastAsia"/>
                      <w:color w:val="auto"/>
                      <w:sz w:val="18"/>
                      <w:szCs w:val="18"/>
                      <w:highlight w:val="none"/>
                    </w:rPr>
                    <w:t>注塑和吸塑</w:t>
                  </w:r>
                  <w:r>
                    <w:rPr>
                      <w:rFonts w:hint="eastAsia"/>
                      <w:color w:val="auto"/>
                      <w:sz w:val="18"/>
                      <w:szCs w:val="18"/>
                      <w:highlight w:val="none"/>
                      <w:lang w:eastAsia="zh-CN"/>
                    </w:rPr>
                    <w:t>工艺废气</w:t>
                  </w:r>
                </w:p>
              </w:tc>
              <w:tc>
                <w:tcPr>
                  <w:tcW w:w="1802" w:type="dxa"/>
                  <w:tcBorders>
                    <w:top w:val="single" w:color="auto" w:sz="12" w:space="0"/>
                  </w:tcBorders>
                  <w:vAlign w:val="center"/>
                </w:tcPr>
                <w:p w14:paraId="6971B119">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color w:val="auto"/>
                      <w:sz w:val="18"/>
                      <w:szCs w:val="18"/>
                      <w:highlight w:val="none"/>
                      <w:lang w:val="en-US" w:eastAsia="zh-CN"/>
                    </w:rPr>
                  </w:pPr>
                  <w:r>
                    <w:rPr>
                      <w:rFonts w:hint="eastAsia"/>
                      <w:color w:val="auto"/>
                      <w:sz w:val="18"/>
                      <w:szCs w:val="18"/>
                      <w:highlight w:val="none"/>
                    </w:rPr>
                    <w:t>注塑和吸塑</w:t>
                  </w:r>
                  <w:r>
                    <w:rPr>
                      <w:rFonts w:hint="eastAsia"/>
                      <w:color w:val="auto"/>
                      <w:sz w:val="18"/>
                      <w:szCs w:val="18"/>
                      <w:highlight w:val="none"/>
                      <w:lang w:eastAsia="zh-CN"/>
                    </w:rPr>
                    <w:t>工艺废气</w:t>
                  </w:r>
                </w:p>
              </w:tc>
              <w:tc>
                <w:tcPr>
                  <w:tcW w:w="1647" w:type="dxa"/>
                  <w:tcBorders>
                    <w:top w:val="single" w:color="auto" w:sz="12" w:space="0"/>
                    <w:right w:val="nil"/>
                  </w:tcBorders>
                  <w:vAlign w:val="center"/>
                </w:tcPr>
                <w:p w14:paraId="4F26021A">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color w:val="auto"/>
                      <w:sz w:val="18"/>
                      <w:szCs w:val="18"/>
                      <w:highlight w:val="none"/>
                      <w:lang w:val="en-US" w:eastAsia="zh-CN"/>
                    </w:rPr>
                  </w:pPr>
                  <w:r>
                    <w:rPr>
                      <w:rFonts w:hint="eastAsia"/>
                      <w:color w:val="auto"/>
                      <w:sz w:val="18"/>
                      <w:szCs w:val="18"/>
                      <w:highlight w:val="none"/>
                      <w:lang w:val="en-US" w:eastAsia="zh-CN"/>
                    </w:rPr>
                    <w:t>无</w:t>
                  </w:r>
                </w:p>
              </w:tc>
              <w:tc>
                <w:tcPr>
                  <w:tcW w:w="2011" w:type="dxa"/>
                  <w:tcBorders>
                    <w:top w:val="single" w:color="auto" w:sz="12" w:space="0"/>
                    <w:right w:val="nil"/>
                  </w:tcBorders>
                  <w:vAlign w:val="center"/>
                </w:tcPr>
                <w:p w14:paraId="37EFBC7D">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color w:val="auto"/>
                      <w:sz w:val="18"/>
                      <w:szCs w:val="18"/>
                      <w:highlight w:val="none"/>
                      <w:lang w:val="en-US" w:eastAsia="zh-CN"/>
                    </w:rPr>
                  </w:pPr>
                  <w:r>
                    <w:rPr>
                      <w:rFonts w:hint="eastAsia"/>
                      <w:color w:val="auto"/>
                      <w:sz w:val="18"/>
                      <w:szCs w:val="18"/>
                      <w:highlight w:val="none"/>
                      <w:lang w:val="en-US" w:eastAsia="zh-CN"/>
                    </w:rPr>
                    <w:t>/</w:t>
                  </w:r>
                </w:p>
              </w:tc>
            </w:tr>
            <w:tr w14:paraId="599FC3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799" w:type="dxa"/>
                  <w:tcBorders>
                    <w:left w:val="nil"/>
                  </w:tcBorders>
                  <w:vAlign w:val="center"/>
                </w:tcPr>
                <w:p w14:paraId="48125CC9">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color w:val="auto"/>
                      <w:sz w:val="18"/>
                      <w:szCs w:val="18"/>
                      <w:highlight w:val="none"/>
                      <w:lang w:val="en-US" w:eastAsia="zh-CN"/>
                    </w:rPr>
                  </w:pPr>
                  <w:r>
                    <w:rPr>
                      <w:rFonts w:hint="eastAsia"/>
                      <w:color w:val="auto"/>
                      <w:sz w:val="18"/>
                      <w:szCs w:val="18"/>
                      <w:highlight w:val="none"/>
                      <w:lang w:val="en-US" w:eastAsia="zh-CN"/>
                    </w:rPr>
                    <w:t>废气收集方式</w:t>
                  </w:r>
                </w:p>
              </w:tc>
              <w:tc>
                <w:tcPr>
                  <w:tcW w:w="1801" w:type="dxa"/>
                  <w:vAlign w:val="center"/>
                </w:tcPr>
                <w:p w14:paraId="48CA2E3F">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color w:val="auto"/>
                      <w:sz w:val="18"/>
                      <w:szCs w:val="18"/>
                      <w:highlight w:val="none"/>
                      <w:lang w:val="en-US" w:eastAsia="zh-CN"/>
                    </w:rPr>
                  </w:pPr>
                  <w:r>
                    <w:rPr>
                      <w:rFonts w:hint="eastAsia"/>
                      <w:color w:val="auto"/>
                      <w:sz w:val="18"/>
                      <w:szCs w:val="18"/>
                      <w:highlight w:val="none"/>
                      <w:lang w:val="en-US" w:eastAsia="zh-CN"/>
                    </w:rPr>
                    <w:t>负压收集</w:t>
                  </w:r>
                </w:p>
              </w:tc>
              <w:tc>
                <w:tcPr>
                  <w:tcW w:w="1802" w:type="dxa"/>
                  <w:shd w:val="clear" w:color="auto" w:fill="auto"/>
                  <w:vAlign w:val="center"/>
                </w:tcPr>
                <w:p w14:paraId="3F9110CF">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color w:val="auto"/>
                      <w:sz w:val="18"/>
                      <w:szCs w:val="18"/>
                      <w:highlight w:val="none"/>
                      <w:lang w:val="en-US" w:eastAsia="zh-CN"/>
                    </w:rPr>
                  </w:pPr>
                  <w:r>
                    <w:rPr>
                      <w:rFonts w:hint="eastAsia"/>
                      <w:color w:val="auto"/>
                      <w:sz w:val="18"/>
                      <w:szCs w:val="18"/>
                      <w:highlight w:val="none"/>
                      <w:lang w:val="en-US" w:eastAsia="zh-CN"/>
                    </w:rPr>
                    <w:t>负压收集</w:t>
                  </w:r>
                </w:p>
              </w:tc>
              <w:tc>
                <w:tcPr>
                  <w:tcW w:w="1647" w:type="dxa"/>
                  <w:tcBorders>
                    <w:right w:val="nil"/>
                  </w:tcBorders>
                  <w:vAlign w:val="center"/>
                </w:tcPr>
                <w:p w14:paraId="100EF3C2">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color w:val="auto"/>
                      <w:sz w:val="18"/>
                      <w:szCs w:val="18"/>
                      <w:highlight w:val="none"/>
                      <w:lang w:val="en-US" w:eastAsia="zh-CN"/>
                    </w:rPr>
                  </w:pPr>
                  <w:r>
                    <w:rPr>
                      <w:rFonts w:hint="eastAsia"/>
                      <w:color w:val="auto"/>
                      <w:sz w:val="18"/>
                      <w:szCs w:val="18"/>
                      <w:highlight w:val="none"/>
                      <w:lang w:val="en-US" w:eastAsia="zh-CN"/>
                    </w:rPr>
                    <w:t>无</w:t>
                  </w:r>
                </w:p>
              </w:tc>
              <w:tc>
                <w:tcPr>
                  <w:tcW w:w="2011" w:type="dxa"/>
                  <w:tcBorders>
                    <w:right w:val="nil"/>
                  </w:tcBorders>
                  <w:vAlign w:val="center"/>
                </w:tcPr>
                <w:p w14:paraId="6189B1AC">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color w:val="auto"/>
                      <w:sz w:val="18"/>
                      <w:szCs w:val="18"/>
                      <w:highlight w:val="none"/>
                      <w:lang w:val="en-US" w:eastAsia="zh-CN"/>
                    </w:rPr>
                  </w:pPr>
                  <w:r>
                    <w:rPr>
                      <w:rFonts w:hint="eastAsia"/>
                      <w:color w:val="auto"/>
                      <w:sz w:val="18"/>
                      <w:szCs w:val="18"/>
                      <w:highlight w:val="none"/>
                      <w:lang w:val="en-US" w:eastAsia="zh-CN"/>
                    </w:rPr>
                    <w:t>/</w:t>
                  </w:r>
                </w:p>
              </w:tc>
            </w:tr>
            <w:tr w14:paraId="27B532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799" w:type="dxa"/>
                  <w:tcBorders>
                    <w:left w:val="nil"/>
                  </w:tcBorders>
                  <w:vAlign w:val="center"/>
                </w:tcPr>
                <w:p w14:paraId="69D6B53F">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color w:val="auto"/>
                      <w:sz w:val="18"/>
                      <w:szCs w:val="18"/>
                      <w:highlight w:val="none"/>
                      <w:lang w:val="en-US" w:eastAsia="zh-CN"/>
                    </w:rPr>
                  </w:pPr>
                  <w:r>
                    <w:rPr>
                      <w:rFonts w:hint="eastAsia"/>
                      <w:color w:val="auto"/>
                      <w:sz w:val="18"/>
                      <w:szCs w:val="18"/>
                      <w:highlight w:val="none"/>
                      <w:lang w:val="en-US" w:eastAsia="zh-CN"/>
                    </w:rPr>
                    <w:t>废气处理工艺</w:t>
                  </w:r>
                </w:p>
              </w:tc>
              <w:tc>
                <w:tcPr>
                  <w:tcW w:w="1801" w:type="dxa"/>
                  <w:vAlign w:val="center"/>
                </w:tcPr>
                <w:p w14:paraId="3AD62612">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color w:val="FF0000"/>
                      <w:sz w:val="18"/>
                      <w:szCs w:val="18"/>
                      <w:highlight w:val="none"/>
                      <w:lang w:val="en-US" w:eastAsia="zh-CN"/>
                    </w:rPr>
                  </w:pPr>
                  <w:r>
                    <w:rPr>
                      <w:rFonts w:hint="eastAsia"/>
                      <w:color w:val="FF0000"/>
                      <w:sz w:val="18"/>
                      <w:szCs w:val="18"/>
                      <w:highlight w:val="none"/>
                      <w:lang w:val="en-US" w:eastAsia="zh-CN"/>
                    </w:rPr>
                    <w:t>干式过滤+活性炭吸附</w:t>
                  </w:r>
                </w:p>
              </w:tc>
              <w:tc>
                <w:tcPr>
                  <w:tcW w:w="1802" w:type="dxa"/>
                  <w:shd w:val="clear" w:color="auto" w:fill="auto"/>
                  <w:vAlign w:val="center"/>
                </w:tcPr>
                <w:p w14:paraId="45318C33">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color w:val="FF0000"/>
                      <w:sz w:val="18"/>
                      <w:szCs w:val="18"/>
                      <w:highlight w:val="none"/>
                      <w:lang w:val="en-US" w:eastAsia="zh-CN"/>
                    </w:rPr>
                  </w:pPr>
                  <w:r>
                    <w:rPr>
                      <w:rFonts w:hint="eastAsia"/>
                      <w:color w:val="FF0000"/>
                      <w:sz w:val="18"/>
                      <w:szCs w:val="18"/>
                      <w:highlight w:val="none"/>
                      <w:lang w:val="en-US" w:eastAsia="zh-CN"/>
                    </w:rPr>
                    <w:t>干式过滤+两级活性炭吸附</w:t>
                  </w:r>
                </w:p>
              </w:tc>
              <w:tc>
                <w:tcPr>
                  <w:tcW w:w="1647" w:type="dxa"/>
                  <w:tcBorders>
                    <w:right w:val="nil"/>
                  </w:tcBorders>
                  <w:vAlign w:val="center"/>
                </w:tcPr>
                <w:p w14:paraId="150F3452">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color w:val="FF0000"/>
                      <w:sz w:val="18"/>
                      <w:szCs w:val="18"/>
                      <w:highlight w:val="none"/>
                      <w:lang w:val="en-US" w:eastAsia="zh-CN"/>
                    </w:rPr>
                  </w:pPr>
                  <w:r>
                    <w:rPr>
                      <w:rFonts w:hint="eastAsia"/>
                      <w:color w:val="FF0000"/>
                      <w:sz w:val="18"/>
                      <w:szCs w:val="18"/>
                      <w:highlight w:val="none"/>
                      <w:lang w:val="en-US" w:eastAsia="zh-CN"/>
                    </w:rPr>
                    <w:t>活性炭吸附装置变更为两级活性炭吸附装置</w:t>
                  </w:r>
                </w:p>
              </w:tc>
              <w:tc>
                <w:tcPr>
                  <w:tcW w:w="2011" w:type="dxa"/>
                  <w:tcBorders>
                    <w:right w:val="nil"/>
                  </w:tcBorders>
                  <w:vAlign w:val="center"/>
                </w:tcPr>
                <w:p w14:paraId="337583B6">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color w:val="FF0000"/>
                      <w:sz w:val="18"/>
                      <w:szCs w:val="18"/>
                      <w:highlight w:val="none"/>
                      <w:lang w:val="en-US" w:eastAsia="zh-CN"/>
                    </w:rPr>
                  </w:pPr>
                  <w:r>
                    <w:rPr>
                      <w:rFonts w:hint="eastAsia"/>
                      <w:color w:val="FF0000"/>
                      <w:sz w:val="18"/>
                      <w:szCs w:val="18"/>
                      <w:highlight w:val="none"/>
                      <w:lang w:val="en-US" w:eastAsia="zh-CN"/>
                    </w:rPr>
                    <w:t>为了更有效的处理非甲烷总烃废气。</w:t>
                  </w:r>
                </w:p>
              </w:tc>
            </w:tr>
            <w:tr w14:paraId="500CFB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799" w:type="dxa"/>
                  <w:tcBorders>
                    <w:left w:val="nil"/>
                  </w:tcBorders>
                  <w:vAlign w:val="center"/>
                </w:tcPr>
                <w:p w14:paraId="6756DA4D">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color w:val="auto"/>
                      <w:sz w:val="18"/>
                      <w:szCs w:val="18"/>
                      <w:highlight w:val="none"/>
                      <w:lang w:val="en-US" w:eastAsia="zh-CN"/>
                    </w:rPr>
                  </w:pPr>
                  <w:r>
                    <w:rPr>
                      <w:rFonts w:hint="eastAsia"/>
                      <w:color w:val="auto"/>
                      <w:sz w:val="18"/>
                      <w:szCs w:val="18"/>
                      <w:highlight w:val="none"/>
                      <w:lang w:val="en-US" w:eastAsia="zh-CN"/>
                    </w:rPr>
                    <w:t>废气排放方式</w:t>
                  </w:r>
                </w:p>
              </w:tc>
              <w:tc>
                <w:tcPr>
                  <w:tcW w:w="1801" w:type="dxa"/>
                  <w:vAlign w:val="center"/>
                </w:tcPr>
                <w:p w14:paraId="109CD859">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color w:val="auto"/>
                      <w:sz w:val="18"/>
                      <w:szCs w:val="18"/>
                      <w:highlight w:val="none"/>
                      <w:lang w:val="en-US" w:eastAsia="zh-CN"/>
                    </w:rPr>
                  </w:pPr>
                  <w:r>
                    <w:rPr>
                      <w:rFonts w:hint="eastAsia"/>
                      <w:color w:val="auto"/>
                      <w:sz w:val="18"/>
                      <w:szCs w:val="18"/>
                      <w:highlight w:val="none"/>
                      <w:lang w:val="en-US" w:eastAsia="zh-CN"/>
                    </w:rPr>
                    <w:t>有组织</w:t>
                  </w:r>
                </w:p>
              </w:tc>
              <w:tc>
                <w:tcPr>
                  <w:tcW w:w="1802" w:type="dxa"/>
                  <w:shd w:val="clear" w:color="auto" w:fill="auto"/>
                  <w:vAlign w:val="center"/>
                </w:tcPr>
                <w:p w14:paraId="3A85CEBD">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color w:val="auto"/>
                      <w:sz w:val="18"/>
                      <w:szCs w:val="18"/>
                      <w:highlight w:val="none"/>
                      <w:lang w:val="en-US" w:eastAsia="zh-CN"/>
                    </w:rPr>
                  </w:pPr>
                  <w:r>
                    <w:rPr>
                      <w:rFonts w:hint="eastAsia"/>
                      <w:color w:val="auto"/>
                      <w:sz w:val="18"/>
                      <w:szCs w:val="18"/>
                      <w:highlight w:val="none"/>
                      <w:lang w:val="en-US" w:eastAsia="zh-CN"/>
                    </w:rPr>
                    <w:t>有组织</w:t>
                  </w:r>
                </w:p>
              </w:tc>
              <w:tc>
                <w:tcPr>
                  <w:tcW w:w="1647" w:type="dxa"/>
                  <w:tcBorders>
                    <w:right w:val="nil"/>
                  </w:tcBorders>
                  <w:vAlign w:val="center"/>
                </w:tcPr>
                <w:p w14:paraId="330F78DA">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color w:val="auto"/>
                      <w:sz w:val="18"/>
                      <w:szCs w:val="18"/>
                      <w:highlight w:val="none"/>
                      <w:lang w:val="en-US" w:eastAsia="zh-CN"/>
                    </w:rPr>
                  </w:pPr>
                  <w:r>
                    <w:rPr>
                      <w:rFonts w:hint="eastAsia"/>
                      <w:color w:val="auto"/>
                      <w:sz w:val="18"/>
                      <w:szCs w:val="18"/>
                      <w:highlight w:val="none"/>
                      <w:lang w:val="en-US" w:eastAsia="zh-CN"/>
                    </w:rPr>
                    <w:t>无</w:t>
                  </w:r>
                </w:p>
              </w:tc>
              <w:tc>
                <w:tcPr>
                  <w:tcW w:w="2011" w:type="dxa"/>
                  <w:tcBorders>
                    <w:right w:val="nil"/>
                  </w:tcBorders>
                  <w:vAlign w:val="center"/>
                </w:tcPr>
                <w:p w14:paraId="2E26959B">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color w:val="auto"/>
                      <w:sz w:val="18"/>
                      <w:szCs w:val="18"/>
                      <w:highlight w:val="none"/>
                      <w:lang w:val="en-US" w:eastAsia="zh-CN"/>
                    </w:rPr>
                  </w:pPr>
                  <w:r>
                    <w:rPr>
                      <w:rFonts w:hint="eastAsia"/>
                      <w:color w:val="auto"/>
                      <w:sz w:val="18"/>
                      <w:szCs w:val="18"/>
                      <w:highlight w:val="none"/>
                      <w:lang w:val="en-US" w:eastAsia="zh-CN"/>
                    </w:rPr>
                    <w:t>/</w:t>
                  </w:r>
                </w:p>
              </w:tc>
            </w:tr>
            <w:tr w14:paraId="20B31B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799" w:type="dxa"/>
                  <w:tcBorders>
                    <w:left w:val="nil"/>
                    <w:bottom w:val="single" w:color="auto" w:sz="12" w:space="0"/>
                  </w:tcBorders>
                  <w:vAlign w:val="center"/>
                </w:tcPr>
                <w:p w14:paraId="79859D39">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color w:val="auto"/>
                      <w:sz w:val="18"/>
                      <w:szCs w:val="18"/>
                      <w:highlight w:val="none"/>
                      <w:lang w:val="en-US" w:eastAsia="zh-CN"/>
                    </w:rPr>
                  </w:pPr>
                  <w:r>
                    <w:rPr>
                      <w:rFonts w:hint="eastAsia"/>
                      <w:color w:val="auto"/>
                      <w:sz w:val="18"/>
                      <w:szCs w:val="18"/>
                      <w:highlight w:val="none"/>
                      <w:lang w:val="en-US" w:eastAsia="zh-CN"/>
                    </w:rPr>
                    <w:t>排气筒高度</w:t>
                  </w:r>
                </w:p>
              </w:tc>
              <w:tc>
                <w:tcPr>
                  <w:tcW w:w="1801" w:type="dxa"/>
                  <w:tcBorders>
                    <w:bottom w:val="single" w:color="auto" w:sz="12" w:space="0"/>
                  </w:tcBorders>
                  <w:vAlign w:val="center"/>
                </w:tcPr>
                <w:p w14:paraId="543B7EDE">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color w:val="auto"/>
                      <w:sz w:val="18"/>
                      <w:szCs w:val="18"/>
                      <w:highlight w:val="none"/>
                      <w:lang w:val="en-US" w:eastAsia="zh-CN"/>
                    </w:rPr>
                  </w:pPr>
                  <w:r>
                    <w:rPr>
                      <w:rFonts w:hint="eastAsia"/>
                      <w:color w:val="auto"/>
                      <w:sz w:val="18"/>
                      <w:szCs w:val="18"/>
                      <w:highlight w:val="none"/>
                      <w:lang w:val="en-US" w:eastAsia="zh-CN"/>
                    </w:rPr>
                    <w:t>24m</w:t>
                  </w:r>
                </w:p>
              </w:tc>
              <w:tc>
                <w:tcPr>
                  <w:tcW w:w="1802" w:type="dxa"/>
                  <w:tcBorders>
                    <w:bottom w:val="single" w:color="auto" w:sz="12" w:space="0"/>
                  </w:tcBorders>
                  <w:vAlign w:val="center"/>
                </w:tcPr>
                <w:p w14:paraId="62AAB6BF">
                  <w:pPr>
                    <w:keepNext w:val="0"/>
                    <w:keepLines w:val="0"/>
                    <w:pageBreakBefore w:val="0"/>
                    <w:widowControl w:val="0"/>
                    <w:kinsoku/>
                    <w:wordWrap/>
                    <w:overflowPunct/>
                    <w:topLinePunct w:val="0"/>
                    <w:autoSpaceDE/>
                    <w:autoSpaceDN/>
                    <w:bidi w:val="0"/>
                    <w:adjustRightInd w:val="0"/>
                    <w:snapToGrid w:val="0"/>
                    <w:jc w:val="center"/>
                    <w:textAlignment w:val="auto"/>
                    <w:rPr>
                      <w:rFonts w:hint="default"/>
                      <w:color w:val="auto"/>
                      <w:sz w:val="18"/>
                      <w:szCs w:val="18"/>
                      <w:highlight w:val="none"/>
                      <w:lang w:val="en-US" w:eastAsia="zh-CN"/>
                    </w:rPr>
                  </w:pPr>
                  <w:r>
                    <w:rPr>
                      <w:rFonts w:hint="eastAsia"/>
                      <w:color w:val="auto"/>
                      <w:sz w:val="18"/>
                      <w:szCs w:val="18"/>
                      <w:highlight w:val="none"/>
                      <w:lang w:val="en-US" w:eastAsia="zh-CN"/>
                    </w:rPr>
                    <w:t>27m</w:t>
                  </w:r>
                </w:p>
              </w:tc>
              <w:tc>
                <w:tcPr>
                  <w:tcW w:w="1647" w:type="dxa"/>
                  <w:tcBorders>
                    <w:bottom w:val="single" w:color="auto" w:sz="12" w:space="0"/>
                    <w:right w:val="nil"/>
                  </w:tcBorders>
                  <w:vAlign w:val="center"/>
                </w:tcPr>
                <w:p w14:paraId="1C3ADBC8">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color w:val="auto"/>
                      <w:sz w:val="18"/>
                      <w:szCs w:val="18"/>
                      <w:highlight w:val="none"/>
                      <w:lang w:val="en-US" w:eastAsia="zh-CN"/>
                    </w:rPr>
                  </w:pPr>
                  <w:r>
                    <w:rPr>
                      <w:rFonts w:hint="eastAsia"/>
                      <w:color w:val="auto"/>
                      <w:sz w:val="18"/>
                      <w:szCs w:val="18"/>
                      <w:highlight w:val="none"/>
                      <w:lang w:val="en-US" w:eastAsia="zh-CN"/>
                    </w:rPr>
                    <w:t>排气筒高度由24m变更为27m</w:t>
                  </w:r>
                </w:p>
              </w:tc>
              <w:tc>
                <w:tcPr>
                  <w:tcW w:w="2011" w:type="dxa"/>
                  <w:tcBorders>
                    <w:bottom w:val="single" w:color="auto" w:sz="12" w:space="0"/>
                    <w:right w:val="nil"/>
                  </w:tcBorders>
                  <w:vAlign w:val="center"/>
                </w:tcPr>
                <w:p w14:paraId="276FB04A">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color w:val="auto"/>
                      <w:sz w:val="18"/>
                      <w:szCs w:val="18"/>
                      <w:highlight w:val="none"/>
                      <w:lang w:val="en-US" w:eastAsia="zh-CN"/>
                    </w:rPr>
                  </w:pPr>
                  <w:r>
                    <w:rPr>
                      <w:rFonts w:hint="eastAsia"/>
                      <w:color w:val="auto"/>
                      <w:sz w:val="18"/>
                      <w:szCs w:val="18"/>
                      <w:highlight w:val="none"/>
                      <w:lang w:val="en-US" w:eastAsia="zh-CN"/>
                    </w:rPr>
                    <w:t>为了满足《固定污染源排气中颗粒物测定与气态污染物采样方法》（GB/T16157-1996）中的采样孔设置要求。</w:t>
                  </w:r>
                </w:p>
              </w:tc>
            </w:tr>
          </w:tbl>
          <w:p w14:paraId="54E37FA9">
            <w:pPr>
              <w:pStyle w:val="258"/>
              <w:ind w:firstLine="482"/>
              <w:rPr>
                <w:b/>
                <w:bCs/>
                <w:color w:val="auto"/>
                <w:sz w:val="24"/>
                <w:highlight w:val="none"/>
              </w:rPr>
            </w:pPr>
            <w:r>
              <w:rPr>
                <w:rFonts w:hint="eastAsia"/>
                <w:b/>
                <w:bCs/>
                <w:color w:val="auto"/>
                <w:sz w:val="24"/>
                <w:highlight w:val="none"/>
              </w:rPr>
              <w:t>2.11.</w:t>
            </w:r>
            <w:r>
              <w:rPr>
                <w:rFonts w:hint="eastAsia"/>
                <w:b/>
                <w:bCs/>
                <w:color w:val="auto"/>
                <w:sz w:val="24"/>
                <w:highlight w:val="none"/>
                <w:lang w:val="en-US" w:eastAsia="zh-CN"/>
              </w:rPr>
              <w:t>2废水排放情况</w:t>
            </w:r>
            <w:r>
              <w:rPr>
                <w:rFonts w:hint="eastAsia"/>
                <w:b/>
                <w:bCs/>
                <w:color w:val="auto"/>
                <w:sz w:val="24"/>
                <w:highlight w:val="none"/>
              </w:rPr>
              <w:t>变更</w:t>
            </w:r>
          </w:p>
          <w:p w14:paraId="054F804E">
            <w:pPr>
              <w:pStyle w:val="258"/>
              <w:ind w:firstLine="480"/>
              <w:rPr>
                <w:rFonts w:hint="eastAsia" w:ascii="Times New Roman" w:hAnsi="Times New Roman" w:cs="Times New Roman" w:eastAsiaTheme="minorEastAsia"/>
                <w:color w:val="auto"/>
                <w:kern w:val="0"/>
                <w:sz w:val="24"/>
                <w:szCs w:val="20"/>
                <w:highlight w:val="none"/>
                <w:lang w:val="en-US" w:eastAsia="zh-CN"/>
              </w:rPr>
            </w:pPr>
            <w:r>
              <w:rPr>
                <w:rFonts w:hint="eastAsia" w:ascii="Times New Roman" w:hAnsi="Times New Roman" w:cs="Times New Roman" w:eastAsiaTheme="minorEastAsia"/>
                <w:color w:val="auto"/>
                <w:kern w:val="0"/>
                <w:sz w:val="24"/>
                <w:szCs w:val="20"/>
                <w:highlight w:val="none"/>
              </w:rPr>
              <w:t>（1）原环评废水排放情况</w:t>
            </w:r>
          </w:p>
          <w:p w14:paraId="1EF2D716">
            <w:pPr>
              <w:pStyle w:val="258"/>
              <w:ind w:firstLine="480"/>
              <w:rPr>
                <w:rFonts w:hint="eastAsia" w:ascii="Times New Roman" w:hAnsi="Times New Roman" w:cs="Times New Roman" w:eastAsiaTheme="minorEastAsia"/>
                <w:color w:val="auto"/>
                <w:kern w:val="0"/>
                <w:sz w:val="24"/>
                <w:szCs w:val="20"/>
                <w:highlight w:val="none"/>
                <w:lang w:val="en-US" w:eastAsia="zh-CN"/>
              </w:rPr>
            </w:pPr>
            <w:r>
              <w:rPr>
                <w:rFonts w:hint="eastAsia" w:ascii="Times New Roman" w:hAnsi="Times New Roman" w:cs="Times New Roman" w:eastAsiaTheme="minorEastAsia"/>
                <w:color w:val="auto"/>
                <w:kern w:val="0"/>
                <w:sz w:val="24"/>
                <w:szCs w:val="20"/>
                <w:highlight w:val="none"/>
                <w:lang w:eastAsia="zh-CN"/>
              </w:rPr>
              <w:t>本项目一期工程新增废水主要为办公生活污水、冷却系统排水、拖把清洗废水和洗衣废水，依托武汉高科医疗器械园B1</w:t>
            </w:r>
            <w:r>
              <w:rPr>
                <w:rFonts w:hint="eastAsia" w:ascii="Times New Roman" w:hAnsi="Times New Roman" w:cs="Times New Roman" w:eastAsiaTheme="minorEastAsia"/>
                <w:color w:val="auto"/>
                <w:kern w:val="0"/>
                <w:sz w:val="24"/>
                <w:szCs w:val="20"/>
                <w:highlight w:val="none"/>
                <w:lang w:val="en-US" w:eastAsia="zh-CN"/>
              </w:rPr>
              <w:t>2</w:t>
            </w:r>
            <w:r>
              <w:rPr>
                <w:rFonts w:hint="eastAsia" w:ascii="Times New Roman" w:hAnsi="Times New Roman" w:cs="Times New Roman" w:eastAsiaTheme="minorEastAsia"/>
                <w:color w:val="auto"/>
                <w:kern w:val="0"/>
                <w:sz w:val="24"/>
                <w:szCs w:val="20"/>
                <w:highlight w:val="none"/>
                <w:lang w:eastAsia="zh-CN"/>
              </w:rPr>
              <w:t>栋南侧化粪池进行预处理，达到豹澥污水处理厂纳管标准，而后经市政污水管网排至豹澥污水处理厂。</w:t>
            </w:r>
          </w:p>
          <w:p w14:paraId="4F6CC0D0">
            <w:pPr>
              <w:pStyle w:val="258"/>
              <w:ind w:firstLine="480"/>
              <w:rPr>
                <w:rFonts w:hint="eastAsia" w:eastAsiaTheme="minorEastAsia"/>
                <w:color w:val="auto"/>
                <w:kern w:val="0"/>
                <w:sz w:val="24"/>
                <w:szCs w:val="20"/>
                <w:highlight w:val="none"/>
                <w:lang w:eastAsia="zh-CN"/>
              </w:rPr>
            </w:pPr>
            <w:r>
              <w:rPr>
                <w:rFonts w:hint="eastAsia" w:eastAsiaTheme="minorEastAsia"/>
                <w:color w:val="auto"/>
                <w:kern w:val="0"/>
                <w:sz w:val="24"/>
                <w:szCs w:val="20"/>
                <w:highlight w:val="none"/>
              </w:rPr>
              <w:t>（2）变更后废水排放情况</w:t>
            </w:r>
          </w:p>
          <w:p w14:paraId="103D3AD5">
            <w:pPr>
              <w:pStyle w:val="258"/>
              <w:ind w:firstLine="480"/>
              <w:rPr>
                <w:rFonts w:hint="eastAsia" w:ascii="Times New Roman" w:hAnsi="Times New Roman" w:cs="Times New Roman" w:eastAsiaTheme="minorEastAsia"/>
                <w:color w:val="auto"/>
                <w:kern w:val="0"/>
                <w:sz w:val="24"/>
                <w:szCs w:val="20"/>
                <w:highlight w:val="none"/>
                <w:lang w:eastAsia="zh-CN"/>
              </w:rPr>
            </w:pPr>
            <w:r>
              <w:rPr>
                <w:rFonts w:hint="eastAsia" w:ascii="Times New Roman" w:hAnsi="Times New Roman" w:cs="Times New Roman" w:eastAsiaTheme="minorEastAsia"/>
                <w:color w:val="auto"/>
                <w:kern w:val="0"/>
                <w:sz w:val="24"/>
                <w:szCs w:val="20"/>
                <w:highlight w:val="none"/>
                <w:lang w:val="en-US" w:eastAsia="zh-CN"/>
              </w:rPr>
              <w:t>目前，</w:t>
            </w:r>
            <w:r>
              <w:rPr>
                <w:rFonts w:hint="eastAsia" w:cs="Times New Roman" w:eastAsiaTheme="minorEastAsia"/>
                <w:color w:val="auto"/>
                <w:kern w:val="0"/>
                <w:sz w:val="24"/>
                <w:szCs w:val="20"/>
                <w:highlight w:val="none"/>
                <w:lang w:val="en-US" w:eastAsia="zh-CN"/>
              </w:rPr>
              <w:t>清洁（洁具）间</w:t>
            </w:r>
            <w:r>
              <w:rPr>
                <w:rFonts w:hint="eastAsia" w:ascii="Times New Roman" w:hAnsi="Times New Roman" w:cs="Times New Roman" w:eastAsiaTheme="minorEastAsia"/>
                <w:color w:val="auto"/>
                <w:kern w:val="0"/>
                <w:sz w:val="24"/>
                <w:szCs w:val="20"/>
                <w:highlight w:val="none"/>
                <w:lang w:val="en-US" w:eastAsia="zh-CN"/>
              </w:rPr>
              <w:t>尚未启用，工衣清洗</w:t>
            </w:r>
            <w:r>
              <w:rPr>
                <w:rFonts w:hint="eastAsia" w:cs="Times New Roman" w:eastAsiaTheme="minorEastAsia"/>
                <w:color w:val="auto"/>
                <w:kern w:val="0"/>
                <w:sz w:val="24"/>
                <w:szCs w:val="20"/>
                <w:highlight w:val="none"/>
                <w:lang w:val="en-US" w:eastAsia="zh-CN"/>
              </w:rPr>
              <w:t>委托周边洗衣店</w:t>
            </w:r>
            <w:r>
              <w:rPr>
                <w:rFonts w:hint="eastAsia" w:ascii="Times New Roman" w:hAnsi="Times New Roman" w:cs="Times New Roman" w:eastAsiaTheme="minorEastAsia"/>
                <w:color w:val="auto"/>
                <w:kern w:val="0"/>
                <w:sz w:val="24"/>
                <w:szCs w:val="20"/>
                <w:highlight w:val="none"/>
                <w:lang w:val="en-US" w:eastAsia="zh-CN"/>
              </w:rPr>
              <w:t>。一期工程实际新增废水主要为办公生活污水、冷却系统排水和拖把清洗废水，依托武汉高科医疗器械园B12栋南侧化粪池进行预处理，达到豹澥污水处理厂纳管标准，而后经市政污水管网排至豹澥污水处理厂。</w:t>
            </w:r>
          </w:p>
          <w:p w14:paraId="61E701FF">
            <w:pPr>
              <w:pStyle w:val="258"/>
              <w:ind w:firstLine="480"/>
              <w:rPr>
                <w:rFonts w:eastAsiaTheme="minorEastAsia"/>
                <w:color w:val="auto"/>
                <w:kern w:val="0"/>
                <w:sz w:val="24"/>
                <w:szCs w:val="20"/>
                <w:highlight w:val="none"/>
              </w:rPr>
            </w:pPr>
            <w:r>
              <w:rPr>
                <w:rFonts w:hint="eastAsia" w:eastAsiaTheme="minorEastAsia"/>
                <w:color w:val="auto"/>
                <w:kern w:val="0"/>
                <w:sz w:val="24"/>
                <w:szCs w:val="20"/>
                <w:highlight w:val="none"/>
              </w:rPr>
              <w:t>（3）主要变更内容</w:t>
            </w:r>
          </w:p>
          <w:p w14:paraId="43D7C2DA">
            <w:pPr>
              <w:pStyle w:val="258"/>
              <w:ind w:firstLine="482"/>
              <w:rPr>
                <w:rFonts w:hint="default" w:ascii="Times New Roman" w:hAnsi="Times New Roman" w:cs="Times New Roman" w:eastAsiaTheme="minorEastAsia"/>
                <w:color w:val="auto"/>
                <w:kern w:val="0"/>
                <w:sz w:val="24"/>
                <w:szCs w:val="20"/>
                <w:highlight w:val="none"/>
                <w:lang w:val="en-US" w:eastAsia="zh-CN"/>
              </w:rPr>
            </w:pPr>
            <w:r>
              <w:rPr>
                <w:rFonts w:hint="eastAsia" w:ascii="Times New Roman" w:hAnsi="Times New Roman" w:cs="Times New Roman" w:eastAsiaTheme="minorEastAsia"/>
                <w:color w:val="auto"/>
                <w:kern w:val="0"/>
                <w:sz w:val="24"/>
                <w:szCs w:val="20"/>
                <w:highlight w:val="none"/>
                <w:lang w:val="en-US" w:eastAsia="zh-CN"/>
              </w:rPr>
              <w:t>目前，</w:t>
            </w:r>
            <w:r>
              <w:rPr>
                <w:rFonts w:hint="eastAsia" w:cs="Times New Roman" w:eastAsiaTheme="minorEastAsia"/>
                <w:color w:val="auto"/>
                <w:kern w:val="0"/>
                <w:sz w:val="24"/>
                <w:szCs w:val="20"/>
                <w:highlight w:val="none"/>
                <w:lang w:val="en-US" w:eastAsia="zh-CN"/>
              </w:rPr>
              <w:t>清洁（洁具）间</w:t>
            </w:r>
            <w:r>
              <w:rPr>
                <w:rFonts w:hint="eastAsia" w:ascii="Times New Roman" w:hAnsi="Times New Roman" w:cs="Times New Roman" w:eastAsiaTheme="minorEastAsia"/>
                <w:color w:val="auto"/>
                <w:kern w:val="0"/>
                <w:sz w:val="24"/>
                <w:szCs w:val="20"/>
                <w:highlight w:val="none"/>
                <w:lang w:val="en-US" w:eastAsia="zh-CN"/>
              </w:rPr>
              <w:t>尚未启用，工衣清洗</w:t>
            </w:r>
            <w:r>
              <w:rPr>
                <w:rFonts w:hint="eastAsia" w:cs="Times New Roman" w:eastAsiaTheme="minorEastAsia"/>
                <w:color w:val="auto"/>
                <w:kern w:val="0"/>
                <w:sz w:val="24"/>
                <w:szCs w:val="20"/>
                <w:highlight w:val="none"/>
                <w:lang w:val="en-US" w:eastAsia="zh-CN"/>
              </w:rPr>
              <w:t>委托周边洗衣店</w:t>
            </w:r>
            <w:r>
              <w:rPr>
                <w:rFonts w:hint="eastAsia" w:ascii="Times New Roman" w:hAnsi="Times New Roman" w:cs="Times New Roman" w:eastAsiaTheme="minorEastAsia"/>
                <w:color w:val="auto"/>
                <w:kern w:val="0"/>
                <w:sz w:val="24"/>
                <w:szCs w:val="20"/>
                <w:highlight w:val="none"/>
                <w:lang w:val="en-US" w:eastAsia="zh-CN"/>
              </w:rPr>
              <w:t>，不产生洗衣废水。</w:t>
            </w:r>
            <w:r>
              <w:rPr>
                <w:rFonts w:hint="eastAsia" w:cs="Times New Roman" w:eastAsiaTheme="minorEastAsia"/>
                <w:color w:val="auto"/>
                <w:kern w:val="0"/>
                <w:sz w:val="24"/>
                <w:szCs w:val="20"/>
                <w:highlight w:val="none"/>
                <w:lang w:val="en-US" w:eastAsia="zh-CN"/>
              </w:rPr>
              <w:t>待清洁（洁具）间正式使用后，其建设内容将纳入二期工程验收。</w:t>
            </w:r>
          </w:p>
          <w:p w14:paraId="2F51DB92">
            <w:pPr>
              <w:pStyle w:val="258"/>
              <w:ind w:firstLine="482"/>
              <w:rPr>
                <w:b/>
                <w:bCs/>
                <w:color w:val="auto"/>
                <w:sz w:val="24"/>
                <w:highlight w:val="none"/>
              </w:rPr>
            </w:pPr>
            <w:r>
              <w:rPr>
                <w:rFonts w:hint="eastAsia"/>
                <w:b/>
                <w:bCs/>
                <w:color w:val="auto"/>
                <w:sz w:val="24"/>
                <w:highlight w:val="none"/>
              </w:rPr>
              <w:t>2.11.</w:t>
            </w:r>
            <w:r>
              <w:rPr>
                <w:rFonts w:hint="eastAsia"/>
                <w:b/>
                <w:bCs/>
                <w:color w:val="auto"/>
                <w:sz w:val="24"/>
                <w:highlight w:val="none"/>
                <w:lang w:val="en-US" w:eastAsia="zh-CN"/>
              </w:rPr>
              <w:t>3检测室情况</w:t>
            </w:r>
            <w:r>
              <w:rPr>
                <w:rFonts w:hint="eastAsia"/>
                <w:b/>
                <w:bCs/>
                <w:color w:val="auto"/>
                <w:sz w:val="24"/>
                <w:highlight w:val="none"/>
              </w:rPr>
              <w:t>变更</w:t>
            </w:r>
          </w:p>
          <w:p w14:paraId="162CD1EC">
            <w:pPr>
              <w:pStyle w:val="258"/>
              <w:ind w:firstLine="480"/>
              <w:rPr>
                <w:rFonts w:hint="eastAsia" w:ascii="Times New Roman" w:hAnsi="Times New Roman" w:cs="Times New Roman" w:eastAsiaTheme="minorEastAsia"/>
                <w:color w:val="auto"/>
                <w:kern w:val="0"/>
                <w:sz w:val="24"/>
                <w:szCs w:val="20"/>
                <w:highlight w:val="none"/>
                <w:lang w:val="en-US" w:eastAsia="zh-CN"/>
              </w:rPr>
            </w:pPr>
            <w:r>
              <w:rPr>
                <w:rFonts w:hint="eastAsia" w:ascii="Times New Roman" w:hAnsi="Times New Roman" w:cs="Times New Roman" w:eastAsiaTheme="minorEastAsia"/>
                <w:color w:val="auto"/>
                <w:kern w:val="0"/>
                <w:sz w:val="24"/>
                <w:szCs w:val="20"/>
                <w:highlight w:val="none"/>
              </w:rPr>
              <w:t>（1）原环评检测室</w:t>
            </w:r>
            <w:r>
              <w:rPr>
                <w:rFonts w:hint="eastAsia" w:ascii="Times New Roman" w:hAnsi="Times New Roman" w:cs="Times New Roman" w:eastAsiaTheme="minorEastAsia"/>
                <w:color w:val="auto"/>
                <w:kern w:val="0"/>
                <w:sz w:val="24"/>
                <w:szCs w:val="20"/>
                <w:highlight w:val="none"/>
                <w:lang w:eastAsia="zh-CN"/>
              </w:rPr>
              <w:t>设置</w:t>
            </w:r>
            <w:r>
              <w:rPr>
                <w:rFonts w:hint="eastAsia" w:ascii="Times New Roman" w:hAnsi="Times New Roman" w:cs="Times New Roman" w:eastAsiaTheme="minorEastAsia"/>
                <w:color w:val="auto"/>
                <w:kern w:val="0"/>
                <w:sz w:val="24"/>
                <w:szCs w:val="20"/>
                <w:highlight w:val="none"/>
              </w:rPr>
              <w:t>情况</w:t>
            </w:r>
          </w:p>
          <w:p w14:paraId="17AE4060">
            <w:pPr>
              <w:pStyle w:val="258"/>
              <w:ind w:firstLine="480"/>
              <w:rPr>
                <w:rFonts w:hint="eastAsia" w:eastAsiaTheme="minorEastAsia"/>
                <w:color w:val="auto"/>
                <w:kern w:val="0"/>
                <w:sz w:val="24"/>
                <w:szCs w:val="20"/>
                <w:highlight w:val="none"/>
              </w:rPr>
            </w:pPr>
            <w:r>
              <w:rPr>
                <w:rFonts w:hint="eastAsia" w:eastAsiaTheme="minorEastAsia"/>
                <w:color w:val="auto"/>
                <w:kern w:val="0"/>
                <w:sz w:val="24"/>
                <w:szCs w:val="20"/>
                <w:highlight w:val="none"/>
              </w:rPr>
              <w:t>本项目在项目区域（武汉高科医疗器械园B12号楼1层1号和2号）的西北部设置有一个检测室，主要用于对塑料粒子、塑料片材、医疗器械产品、吸塑盒等原辅料及产品进行简单的水分含量、有害成分含量、外观等项目的检测。</w:t>
            </w:r>
          </w:p>
          <w:p w14:paraId="0F6DCAD0">
            <w:pPr>
              <w:pStyle w:val="258"/>
              <w:ind w:firstLine="480"/>
              <w:rPr>
                <w:rFonts w:hint="eastAsia" w:eastAsiaTheme="minorEastAsia"/>
                <w:color w:val="auto"/>
                <w:kern w:val="0"/>
                <w:sz w:val="24"/>
                <w:szCs w:val="20"/>
                <w:highlight w:val="none"/>
                <w:lang w:eastAsia="zh-CN"/>
              </w:rPr>
            </w:pPr>
            <w:r>
              <w:rPr>
                <w:rFonts w:hint="eastAsia" w:eastAsiaTheme="minorEastAsia"/>
                <w:color w:val="auto"/>
                <w:kern w:val="0"/>
                <w:sz w:val="24"/>
                <w:szCs w:val="20"/>
                <w:highlight w:val="none"/>
              </w:rPr>
              <w:t>（2）变更后</w:t>
            </w:r>
            <w:r>
              <w:rPr>
                <w:rFonts w:hint="eastAsia" w:eastAsiaTheme="minorEastAsia"/>
                <w:color w:val="auto"/>
                <w:kern w:val="0"/>
                <w:sz w:val="24"/>
                <w:szCs w:val="20"/>
                <w:highlight w:val="none"/>
                <w:lang w:eastAsia="zh-CN"/>
              </w:rPr>
              <w:t>监测室</w:t>
            </w:r>
          </w:p>
          <w:p w14:paraId="5F3F9DA8">
            <w:pPr>
              <w:pStyle w:val="258"/>
              <w:ind w:firstLine="480"/>
              <w:rPr>
                <w:rFonts w:hint="eastAsia" w:ascii="Times New Roman" w:hAnsi="Times New Roman" w:cs="Times New Roman" w:eastAsiaTheme="minorEastAsia"/>
                <w:color w:val="auto"/>
                <w:kern w:val="0"/>
                <w:sz w:val="24"/>
                <w:szCs w:val="20"/>
                <w:highlight w:val="none"/>
                <w:lang w:eastAsia="zh-CN"/>
              </w:rPr>
            </w:pPr>
            <w:r>
              <w:rPr>
                <w:rFonts w:hint="eastAsia" w:ascii="Times New Roman" w:hAnsi="Times New Roman" w:cs="Times New Roman" w:eastAsiaTheme="minorEastAsia"/>
                <w:color w:val="auto"/>
                <w:kern w:val="0"/>
                <w:sz w:val="24"/>
                <w:szCs w:val="20"/>
                <w:highlight w:val="none"/>
                <w:lang w:val="en-US" w:eastAsia="zh-CN"/>
              </w:rPr>
              <w:t>预留了该功能单元，但实际并未建设，原辅料及产品检测依托原有工程实验室。</w:t>
            </w:r>
          </w:p>
          <w:p w14:paraId="7B13A7F7">
            <w:pPr>
              <w:pStyle w:val="258"/>
              <w:ind w:firstLine="480"/>
              <w:rPr>
                <w:rFonts w:eastAsiaTheme="minorEastAsia"/>
                <w:color w:val="auto"/>
                <w:kern w:val="0"/>
                <w:sz w:val="24"/>
                <w:szCs w:val="20"/>
                <w:highlight w:val="none"/>
              </w:rPr>
            </w:pPr>
            <w:r>
              <w:rPr>
                <w:rFonts w:hint="eastAsia" w:eastAsiaTheme="minorEastAsia"/>
                <w:color w:val="auto"/>
                <w:kern w:val="0"/>
                <w:sz w:val="24"/>
                <w:szCs w:val="20"/>
                <w:highlight w:val="none"/>
              </w:rPr>
              <w:t>（3）主要变更内容</w:t>
            </w:r>
          </w:p>
          <w:p w14:paraId="19C7461B">
            <w:pPr>
              <w:pStyle w:val="258"/>
              <w:ind w:firstLine="480"/>
              <w:rPr>
                <w:rFonts w:hint="eastAsia" w:ascii="Times New Roman" w:hAnsi="Times New Roman" w:cs="Times New Roman" w:eastAsiaTheme="minorEastAsia"/>
                <w:color w:val="auto"/>
                <w:kern w:val="0"/>
                <w:sz w:val="24"/>
                <w:szCs w:val="20"/>
                <w:highlight w:val="none"/>
                <w:lang w:val="en-US" w:eastAsia="zh-CN"/>
              </w:rPr>
            </w:pPr>
            <w:r>
              <w:rPr>
                <w:rFonts w:hint="eastAsia" w:ascii="Times New Roman" w:hAnsi="Times New Roman" w:cs="Times New Roman" w:eastAsiaTheme="minorEastAsia"/>
                <w:color w:val="auto"/>
                <w:kern w:val="0"/>
                <w:sz w:val="24"/>
                <w:szCs w:val="20"/>
                <w:highlight w:val="none"/>
                <w:lang w:val="en-US" w:eastAsia="zh-CN"/>
              </w:rPr>
              <w:t>目前，检测室尚未启用，原辅料及产品检测依托原有工程实验室。</w:t>
            </w:r>
            <w:r>
              <w:rPr>
                <w:rFonts w:hint="eastAsia" w:cs="Times New Roman" w:eastAsiaTheme="minorEastAsia"/>
                <w:color w:val="auto"/>
                <w:kern w:val="0"/>
                <w:sz w:val="24"/>
                <w:szCs w:val="20"/>
                <w:highlight w:val="none"/>
                <w:lang w:val="en-US" w:eastAsia="zh-CN"/>
              </w:rPr>
              <w:t>待检测室正式使用后，其建设内容将纳入二期工程验收。</w:t>
            </w:r>
          </w:p>
          <w:p w14:paraId="57F5CAE0">
            <w:pPr>
              <w:spacing w:line="300" w:lineRule="auto"/>
              <w:ind w:firstLine="482" w:firstLineChars="200"/>
              <w:rPr>
                <w:b/>
                <w:bCs/>
                <w:color w:val="auto"/>
                <w:kern w:val="0"/>
                <w:sz w:val="24"/>
                <w:szCs w:val="20"/>
                <w:highlight w:val="none"/>
              </w:rPr>
            </w:pPr>
            <w:r>
              <w:rPr>
                <w:rFonts w:hint="eastAsia"/>
                <w:b/>
                <w:bCs/>
                <w:color w:val="auto"/>
                <w:kern w:val="0"/>
                <w:sz w:val="24"/>
                <w:highlight w:val="none"/>
              </w:rPr>
              <w:t>2.11.</w:t>
            </w:r>
            <w:r>
              <w:rPr>
                <w:rFonts w:hint="eastAsia"/>
                <w:b/>
                <w:bCs/>
                <w:color w:val="auto"/>
                <w:kern w:val="0"/>
                <w:sz w:val="24"/>
                <w:highlight w:val="none"/>
                <w:lang w:val="en-US" w:eastAsia="zh-CN"/>
              </w:rPr>
              <w:t>4</w:t>
            </w:r>
            <w:r>
              <w:rPr>
                <w:rFonts w:hint="eastAsia"/>
                <w:b/>
                <w:bCs/>
                <w:color w:val="auto"/>
                <w:kern w:val="0"/>
                <w:sz w:val="24"/>
                <w:szCs w:val="20"/>
                <w:highlight w:val="none"/>
              </w:rPr>
              <w:t>项目变动情况判定分析</w:t>
            </w:r>
          </w:p>
          <w:p w14:paraId="4922BAD2">
            <w:pPr>
              <w:spacing w:line="300" w:lineRule="auto"/>
              <w:ind w:firstLine="480" w:firstLineChars="200"/>
              <w:rPr>
                <w:color w:val="auto"/>
                <w:kern w:val="0"/>
                <w:sz w:val="24"/>
                <w:szCs w:val="20"/>
                <w:highlight w:val="none"/>
              </w:rPr>
            </w:pPr>
            <w:r>
              <w:rPr>
                <w:rFonts w:hint="eastAsia"/>
                <w:color w:val="auto"/>
                <w:kern w:val="0"/>
                <w:sz w:val="24"/>
                <w:szCs w:val="20"/>
                <w:highlight w:val="none"/>
              </w:rPr>
              <w:t>综上分析，并对照《污染影响类建设项目重大变动清单（试行）》（环办环评函〔2020〕688号）本项目的性质、规模、地点、生产工艺、环保措施未发生重大变动，故本项目不存在重大变动情况。</w:t>
            </w:r>
          </w:p>
          <w:p w14:paraId="4AE40885">
            <w:pPr>
              <w:spacing w:line="360" w:lineRule="auto"/>
              <w:ind w:right="178" w:rightChars="85"/>
              <w:rPr>
                <w:rFonts w:eastAsiaTheme="minorEastAsia"/>
                <w:color w:val="auto"/>
                <w:sz w:val="24"/>
              </w:rPr>
            </w:pPr>
          </w:p>
        </w:tc>
      </w:tr>
    </w:tbl>
    <w:p w14:paraId="3132171F">
      <w:pPr>
        <w:spacing w:line="300" w:lineRule="auto"/>
        <w:ind w:firstLine="480" w:firstLineChars="200"/>
        <w:rPr>
          <w:kern w:val="0"/>
          <w:sz w:val="24"/>
        </w:rPr>
        <w:sectPr>
          <w:headerReference r:id="rId3" w:type="default"/>
          <w:footerReference r:id="rId4" w:type="default"/>
          <w:pgSz w:w="11906" w:h="16838"/>
          <w:pgMar w:top="1418" w:right="1418" w:bottom="1418" w:left="1418" w:header="851" w:footer="992" w:gutter="0"/>
          <w:pgBorders>
            <w:top w:val="none" w:sz="0" w:space="0"/>
            <w:left w:val="none" w:sz="0" w:space="0"/>
            <w:bottom w:val="none" w:sz="0" w:space="0"/>
            <w:right w:val="none" w:sz="0" w:space="0"/>
          </w:pgBorders>
          <w:pgNumType w:start="1"/>
          <w:cols w:space="720" w:num="1"/>
          <w:docGrid w:type="lines" w:linePitch="312" w:charSpace="0"/>
        </w:sectPr>
      </w:pPr>
    </w:p>
    <w:p w14:paraId="34E2B6BB">
      <w:pPr>
        <w:pStyle w:val="52"/>
      </w:pPr>
    </w:p>
    <w:tbl>
      <w:tblPr>
        <w:tblStyle w:val="41"/>
        <w:tblW w:w="5000" w:type="pct"/>
        <w:tblInd w:w="0" w:type="dxa"/>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autofit"/>
        <w:tblCellMar>
          <w:top w:w="0" w:type="dxa"/>
          <w:left w:w="108" w:type="dxa"/>
          <w:bottom w:w="0" w:type="dxa"/>
          <w:right w:w="108" w:type="dxa"/>
        </w:tblCellMar>
      </w:tblPr>
      <w:tblGrid>
        <w:gridCol w:w="14218"/>
      </w:tblGrid>
      <w:tr w14:paraId="61394E98">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8608" w:hRule="atLeast"/>
        </w:trPr>
        <w:tc>
          <w:tcPr>
            <w:tcW w:w="5000" w:type="pct"/>
            <w:shd w:val="clear" w:color="auto" w:fill="auto"/>
          </w:tcPr>
          <w:p w14:paraId="73E39724">
            <w:pPr>
              <w:pStyle w:val="149"/>
              <w:numPr>
                <w:ilvl w:val="0"/>
                <w:numId w:val="7"/>
              </w:numPr>
              <w:ind w:left="0" w:firstLine="0"/>
              <w:rPr>
                <w:rFonts w:ascii="Times New Roman" w:hAnsi="Times New Roman" w:eastAsia="黑体" w:cs="Times New Roman"/>
                <w:b w:val="0"/>
                <w:sz w:val="21"/>
                <w:highlight w:val="none"/>
              </w:rPr>
            </w:pPr>
            <w:r>
              <w:rPr>
                <w:rFonts w:hint="eastAsia" w:ascii="Times New Roman" w:hAnsi="Times New Roman" w:eastAsia="黑体" w:cs="Times New Roman"/>
                <w:b w:val="0"/>
                <w:sz w:val="21"/>
                <w:highlight w:val="none"/>
              </w:rPr>
              <w:t>项目变动情况判定分析一览表</w:t>
            </w:r>
          </w:p>
          <w:tbl>
            <w:tblPr>
              <w:tblStyle w:val="42"/>
              <w:tblW w:w="5000" w:type="pct"/>
              <w:tblInd w:w="0" w:type="dxa"/>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782"/>
              <w:gridCol w:w="4332"/>
              <w:gridCol w:w="3029"/>
              <w:gridCol w:w="2701"/>
              <w:gridCol w:w="2099"/>
              <w:gridCol w:w="1059"/>
            </w:tblGrid>
            <w:tr w14:paraId="76281701">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tblHeader/>
              </w:trPr>
              <w:tc>
                <w:tcPr>
                  <w:tcW w:w="279" w:type="pct"/>
                  <w:tcBorders>
                    <w:top w:val="single" w:color="auto" w:sz="12" w:space="0"/>
                    <w:bottom w:val="single" w:color="auto" w:sz="12" w:space="0"/>
                  </w:tcBorders>
                  <w:vAlign w:val="center"/>
                </w:tcPr>
                <w:p w14:paraId="051A1639">
                  <w:pPr>
                    <w:keepNext w:val="0"/>
                    <w:keepLines w:val="0"/>
                    <w:pageBreakBefore w:val="0"/>
                    <w:widowControl w:val="0"/>
                    <w:kinsoku/>
                    <w:wordWrap/>
                    <w:overflowPunct/>
                    <w:topLinePunct w:val="0"/>
                    <w:autoSpaceDE/>
                    <w:autoSpaceDN/>
                    <w:bidi w:val="0"/>
                    <w:adjustRightInd w:val="0"/>
                    <w:snapToGrid w:val="0"/>
                    <w:jc w:val="center"/>
                    <w:textAlignment w:val="auto"/>
                    <w:rPr>
                      <w:sz w:val="18"/>
                      <w:szCs w:val="18"/>
                      <w:highlight w:val="none"/>
                    </w:rPr>
                  </w:pPr>
                  <w:r>
                    <w:rPr>
                      <w:rFonts w:hint="eastAsia"/>
                      <w:sz w:val="18"/>
                      <w:szCs w:val="18"/>
                      <w:highlight w:val="none"/>
                    </w:rPr>
                    <w:t>类别</w:t>
                  </w:r>
                </w:p>
              </w:tc>
              <w:tc>
                <w:tcPr>
                  <w:tcW w:w="1546" w:type="pct"/>
                  <w:tcBorders>
                    <w:top w:val="single" w:color="auto" w:sz="12" w:space="0"/>
                    <w:bottom w:val="single" w:color="auto" w:sz="12" w:space="0"/>
                  </w:tcBorders>
                  <w:vAlign w:val="center"/>
                </w:tcPr>
                <w:p w14:paraId="57A60ED8">
                  <w:pPr>
                    <w:keepNext w:val="0"/>
                    <w:keepLines w:val="0"/>
                    <w:pageBreakBefore w:val="0"/>
                    <w:widowControl w:val="0"/>
                    <w:kinsoku/>
                    <w:wordWrap/>
                    <w:overflowPunct/>
                    <w:topLinePunct w:val="0"/>
                    <w:autoSpaceDE/>
                    <w:autoSpaceDN/>
                    <w:bidi w:val="0"/>
                    <w:adjustRightInd w:val="0"/>
                    <w:snapToGrid w:val="0"/>
                    <w:jc w:val="center"/>
                    <w:textAlignment w:val="auto"/>
                    <w:rPr>
                      <w:sz w:val="18"/>
                      <w:szCs w:val="18"/>
                      <w:highlight w:val="none"/>
                    </w:rPr>
                  </w:pPr>
                  <w:r>
                    <w:rPr>
                      <w:rFonts w:hint="eastAsia"/>
                      <w:sz w:val="18"/>
                      <w:szCs w:val="18"/>
                      <w:highlight w:val="none"/>
                    </w:rPr>
                    <w:t>判定条件</w:t>
                  </w:r>
                </w:p>
              </w:tc>
              <w:tc>
                <w:tcPr>
                  <w:tcW w:w="1081" w:type="pct"/>
                  <w:tcBorders>
                    <w:top w:val="single" w:color="auto" w:sz="12" w:space="0"/>
                    <w:bottom w:val="single" w:color="auto" w:sz="12" w:space="0"/>
                  </w:tcBorders>
                  <w:vAlign w:val="center"/>
                </w:tcPr>
                <w:p w14:paraId="57F153E1">
                  <w:pPr>
                    <w:keepNext w:val="0"/>
                    <w:keepLines w:val="0"/>
                    <w:pageBreakBefore w:val="0"/>
                    <w:widowControl w:val="0"/>
                    <w:kinsoku/>
                    <w:wordWrap/>
                    <w:overflowPunct/>
                    <w:topLinePunct w:val="0"/>
                    <w:autoSpaceDE/>
                    <w:autoSpaceDN/>
                    <w:bidi w:val="0"/>
                    <w:adjustRightInd w:val="0"/>
                    <w:snapToGrid w:val="0"/>
                    <w:jc w:val="center"/>
                    <w:textAlignment w:val="auto"/>
                    <w:rPr>
                      <w:sz w:val="18"/>
                      <w:szCs w:val="18"/>
                      <w:highlight w:val="none"/>
                    </w:rPr>
                  </w:pPr>
                  <w:r>
                    <w:rPr>
                      <w:rFonts w:hint="eastAsia"/>
                      <w:sz w:val="18"/>
                      <w:szCs w:val="18"/>
                      <w:highlight w:val="none"/>
                    </w:rPr>
                    <w:t>原环评及批复</w:t>
                  </w:r>
                </w:p>
              </w:tc>
              <w:tc>
                <w:tcPr>
                  <w:tcW w:w="964" w:type="pct"/>
                  <w:tcBorders>
                    <w:top w:val="single" w:color="auto" w:sz="12" w:space="0"/>
                    <w:bottom w:val="single" w:color="auto" w:sz="12" w:space="0"/>
                  </w:tcBorders>
                  <w:vAlign w:val="center"/>
                </w:tcPr>
                <w:p w14:paraId="562CC47B">
                  <w:pPr>
                    <w:keepNext w:val="0"/>
                    <w:keepLines w:val="0"/>
                    <w:pageBreakBefore w:val="0"/>
                    <w:widowControl w:val="0"/>
                    <w:kinsoku/>
                    <w:wordWrap/>
                    <w:overflowPunct/>
                    <w:topLinePunct w:val="0"/>
                    <w:autoSpaceDE/>
                    <w:autoSpaceDN/>
                    <w:bidi w:val="0"/>
                    <w:adjustRightInd w:val="0"/>
                    <w:snapToGrid w:val="0"/>
                    <w:jc w:val="center"/>
                    <w:textAlignment w:val="auto"/>
                    <w:rPr>
                      <w:sz w:val="18"/>
                      <w:szCs w:val="18"/>
                      <w:highlight w:val="none"/>
                    </w:rPr>
                  </w:pPr>
                  <w:r>
                    <w:rPr>
                      <w:rFonts w:hint="eastAsia"/>
                      <w:sz w:val="18"/>
                      <w:szCs w:val="18"/>
                      <w:highlight w:val="none"/>
                    </w:rPr>
                    <w:t>实际建设情况</w:t>
                  </w:r>
                </w:p>
              </w:tc>
              <w:tc>
                <w:tcPr>
                  <w:tcW w:w="749" w:type="pct"/>
                  <w:tcBorders>
                    <w:top w:val="single" w:color="auto" w:sz="12" w:space="0"/>
                    <w:bottom w:val="single" w:color="auto" w:sz="12" w:space="0"/>
                  </w:tcBorders>
                  <w:vAlign w:val="center"/>
                </w:tcPr>
                <w:p w14:paraId="27DA347F">
                  <w:pPr>
                    <w:keepNext w:val="0"/>
                    <w:keepLines w:val="0"/>
                    <w:pageBreakBefore w:val="0"/>
                    <w:widowControl w:val="0"/>
                    <w:kinsoku/>
                    <w:wordWrap/>
                    <w:overflowPunct/>
                    <w:topLinePunct w:val="0"/>
                    <w:autoSpaceDE/>
                    <w:autoSpaceDN/>
                    <w:bidi w:val="0"/>
                    <w:adjustRightInd w:val="0"/>
                    <w:snapToGrid w:val="0"/>
                    <w:jc w:val="center"/>
                    <w:textAlignment w:val="auto"/>
                    <w:rPr>
                      <w:sz w:val="18"/>
                      <w:szCs w:val="18"/>
                      <w:highlight w:val="none"/>
                    </w:rPr>
                  </w:pPr>
                  <w:r>
                    <w:rPr>
                      <w:rFonts w:hint="eastAsia"/>
                      <w:sz w:val="18"/>
                      <w:szCs w:val="18"/>
                      <w:highlight w:val="none"/>
                    </w:rPr>
                    <w:t>判定情况</w:t>
                  </w:r>
                </w:p>
              </w:tc>
              <w:tc>
                <w:tcPr>
                  <w:tcW w:w="378" w:type="pct"/>
                  <w:tcBorders>
                    <w:top w:val="single" w:color="auto" w:sz="12" w:space="0"/>
                    <w:bottom w:val="single" w:color="auto" w:sz="12" w:space="0"/>
                  </w:tcBorders>
                  <w:vAlign w:val="center"/>
                </w:tcPr>
                <w:p w14:paraId="33E00B71">
                  <w:pPr>
                    <w:keepNext w:val="0"/>
                    <w:keepLines w:val="0"/>
                    <w:pageBreakBefore w:val="0"/>
                    <w:widowControl w:val="0"/>
                    <w:kinsoku/>
                    <w:wordWrap/>
                    <w:overflowPunct/>
                    <w:topLinePunct w:val="0"/>
                    <w:autoSpaceDE/>
                    <w:autoSpaceDN/>
                    <w:bidi w:val="0"/>
                    <w:adjustRightInd w:val="0"/>
                    <w:snapToGrid w:val="0"/>
                    <w:jc w:val="center"/>
                    <w:textAlignment w:val="auto"/>
                    <w:rPr>
                      <w:sz w:val="18"/>
                      <w:szCs w:val="18"/>
                      <w:highlight w:val="none"/>
                    </w:rPr>
                  </w:pPr>
                  <w:r>
                    <w:rPr>
                      <w:rFonts w:hint="eastAsia"/>
                      <w:sz w:val="18"/>
                      <w:szCs w:val="18"/>
                      <w:highlight w:val="none"/>
                    </w:rPr>
                    <w:t>是否为重大变动</w:t>
                  </w:r>
                </w:p>
              </w:tc>
            </w:tr>
            <w:tr w14:paraId="3E11EBDF">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279" w:type="pct"/>
                  <w:tcBorders>
                    <w:top w:val="single" w:color="auto" w:sz="12" w:space="0"/>
                  </w:tcBorders>
                  <w:vAlign w:val="center"/>
                </w:tcPr>
                <w:p w14:paraId="245FC667">
                  <w:pPr>
                    <w:keepNext w:val="0"/>
                    <w:keepLines w:val="0"/>
                    <w:pageBreakBefore w:val="0"/>
                    <w:widowControl w:val="0"/>
                    <w:kinsoku/>
                    <w:wordWrap/>
                    <w:overflowPunct/>
                    <w:topLinePunct w:val="0"/>
                    <w:autoSpaceDE/>
                    <w:autoSpaceDN/>
                    <w:bidi w:val="0"/>
                    <w:adjustRightInd w:val="0"/>
                    <w:snapToGrid w:val="0"/>
                    <w:jc w:val="center"/>
                    <w:textAlignment w:val="auto"/>
                    <w:rPr>
                      <w:sz w:val="18"/>
                      <w:szCs w:val="18"/>
                      <w:highlight w:val="none"/>
                    </w:rPr>
                  </w:pPr>
                  <w:r>
                    <w:rPr>
                      <w:rFonts w:hint="eastAsia"/>
                      <w:sz w:val="18"/>
                      <w:szCs w:val="18"/>
                      <w:highlight w:val="none"/>
                    </w:rPr>
                    <w:t>性质</w:t>
                  </w:r>
                </w:p>
              </w:tc>
              <w:tc>
                <w:tcPr>
                  <w:tcW w:w="1546" w:type="pct"/>
                  <w:tcBorders>
                    <w:top w:val="single" w:color="auto" w:sz="12" w:space="0"/>
                  </w:tcBorders>
                  <w:vAlign w:val="center"/>
                </w:tcPr>
                <w:p w14:paraId="2C55F360">
                  <w:pPr>
                    <w:keepNext w:val="0"/>
                    <w:keepLines w:val="0"/>
                    <w:pageBreakBefore w:val="0"/>
                    <w:widowControl w:val="0"/>
                    <w:kinsoku/>
                    <w:wordWrap/>
                    <w:overflowPunct/>
                    <w:topLinePunct w:val="0"/>
                    <w:autoSpaceDE/>
                    <w:autoSpaceDN/>
                    <w:bidi w:val="0"/>
                    <w:adjustRightInd w:val="0"/>
                    <w:snapToGrid w:val="0"/>
                    <w:textAlignment w:val="auto"/>
                    <w:rPr>
                      <w:sz w:val="18"/>
                      <w:szCs w:val="18"/>
                      <w:highlight w:val="none"/>
                    </w:rPr>
                  </w:pPr>
                  <w:r>
                    <w:rPr>
                      <w:rFonts w:hint="eastAsia"/>
                      <w:sz w:val="18"/>
                      <w:szCs w:val="18"/>
                      <w:highlight w:val="none"/>
                    </w:rPr>
                    <w:t>1、建设项目开发、使用功能发生变化的。</w:t>
                  </w:r>
                </w:p>
              </w:tc>
              <w:tc>
                <w:tcPr>
                  <w:tcW w:w="1081" w:type="pct"/>
                  <w:tcBorders>
                    <w:top w:val="single" w:color="auto" w:sz="12" w:space="0"/>
                  </w:tcBorders>
                  <w:vAlign w:val="center"/>
                </w:tcPr>
                <w:p w14:paraId="361F9673">
                  <w:pPr>
                    <w:keepNext w:val="0"/>
                    <w:keepLines w:val="0"/>
                    <w:pageBreakBefore w:val="0"/>
                    <w:widowControl w:val="0"/>
                    <w:kinsoku/>
                    <w:wordWrap/>
                    <w:overflowPunct/>
                    <w:topLinePunct w:val="0"/>
                    <w:autoSpaceDE/>
                    <w:autoSpaceDN/>
                    <w:bidi w:val="0"/>
                    <w:adjustRightInd w:val="0"/>
                    <w:snapToGrid w:val="0"/>
                    <w:jc w:val="center"/>
                    <w:textAlignment w:val="auto"/>
                    <w:rPr>
                      <w:sz w:val="18"/>
                      <w:szCs w:val="18"/>
                      <w:highlight w:val="none"/>
                    </w:rPr>
                  </w:pPr>
                  <w:r>
                    <w:rPr>
                      <w:rFonts w:hint="eastAsia"/>
                      <w:sz w:val="18"/>
                      <w:szCs w:val="18"/>
                      <w:highlight w:val="none"/>
                    </w:rPr>
                    <w:t>工程和技术研究和试验发展</w:t>
                  </w:r>
                  <w:r>
                    <w:rPr>
                      <w:rFonts w:hint="eastAsia"/>
                      <w:sz w:val="18"/>
                      <w:szCs w:val="18"/>
                      <w:highlight w:val="none"/>
                      <w:lang w:eastAsia="zh-CN"/>
                    </w:rPr>
                    <w:t>；</w:t>
                  </w:r>
                  <w:r>
                    <w:rPr>
                      <w:rFonts w:hint="eastAsia"/>
                      <w:sz w:val="18"/>
                      <w:szCs w:val="18"/>
                      <w:highlight w:val="none"/>
                    </w:rPr>
                    <w:t>其他医疗设备及器械制造</w:t>
                  </w:r>
                </w:p>
              </w:tc>
              <w:tc>
                <w:tcPr>
                  <w:tcW w:w="964" w:type="pct"/>
                  <w:tcBorders>
                    <w:top w:val="single" w:color="auto" w:sz="12" w:space="0"/>
                  </w:tcBorders>
                  <w:vAlign w:val="center"/>
                </w:tcPr>
                <w:p w14:paraId="2B58CA45">
                  <w:pPr>
                    <w:keepNext w:val="0"/>
                    <w:keepLines w:val="0"/>
                    <w:pageBreakBefore w:val="0"/>
                    <w:widowControl w:val="0"/>
                    <w:numPr>
                      <w:ilvl w:val="0"/>
                      <w:numId w:val="0"/>
                    </w:numPr>
                    <w:kinsoku/>
                    <w:wordWrap/>
                    <w:overflowPunct/>
                    <w:topLinePunct w:val="0"/>
                    <w:autoSpaceDE/>
                    <w:autoSpaceDN/>
                    <w:bidi w:val="0"/>
                    <w:adjustRightInd w:val="0"/>
                    <w:snapToGrid w:val="0"/>
                    <w:ind w:leftChars="0"/>
                    <w:jc w:val="left"/>
                    <w:textAlignment w:val="auto"/>
                    <w:rPr>
                      <w:sz w:val="18"/>
                      <w:szCs w:val="18"/>
                      <w:highlight w:val="none"/>
                    </w:rPr>
                  </w:pPr>
                  <w:r>
                    <w:rPr>
                      <w:rFonts w:hint="eastAsia"/>
                      <w:sz w:val="18"/>
                      <w:szCs w:val="18"/>
                      <w:highlight w:val="none"/>
                    </w:rPr>
                    <w:t>与环评一致</w:t>
                  </w:r>
                </w:p>
              </w:tc>
              <w:tc>
                <w:tcPr>
                  <w:tcW w:w="749" w:type="pct"/>
                  <w:tcBorders>
                    <w:top w:val="single" w:color="auto" w:sz="12" w:space="0"/>
                  </w:tcBorders>
                  <w:vAlign w:val="center"/>
                </w:tcPr>
                <w:p w14:paraId="551404AE">
                  <w:pPr>
                    <w:keepNext w:val="0"/>
                    <w:keepLines w:val="0"/>
                    <w:pageBreakBefore w:val="0"/>
                    <w:widowControl w:val="0"/>
                    <w:kinsoku/>
                    <w:wordWrap/>
                    <w:overflowPunct/>
                    <w:topLinePunct w:val="0"/>
                    <w:autoSpaceDE/>
                    <w:autoSpaceDN/>
                    <w:bidi w:val="0"/>
                    <w:adjustRightInd w:val="0"/>
                    <w:snapToGrid w:val="0"/>
                    <w:jc w:val="center"/>
                    <w:textAlignment w:val="auto"/>
                    <w:rPr>
                      <w:sz w:val="18"/>
                      <w:szCs w:val="18"/>
                      <w:highlight w:val="none"/>
                    </w:rPr>
                  </w:pPr>
                  <w:r>
                    <w:rPr>
                      <w:rFonts w:hint="eastAsia"/>
                      <w:sz w:val="18"/>
                      <w:szCs w:val="18"/>
                      <w:highlight w:val="none"/>
                    </w:rPr>
                    <w:t>建设项目开发、使用功能未发生变化</w:t>
                  </w:r>
                </w:p>
              </w:tc>
              <w:tc>
                <w:tcPr>
                  <w:tcW w:w="378" w:type="pct"/>
                  <w:tcBorders>
                    <w:top w:val="single" w:color="auto" w:sz="12" w:space="0"/>
                  </w:tcBorders>
                  <w:vAlign w:val="center"/>
                </w:tcPr>
                <w:p w14:paraId="048A6997">
                  <w:pPr>
                    <w:keepNext w:val="0"/>
                    <w:keepLines w:val="0"/>
                    <w:pageBreakBefore w:val="0"/>
                    <w:widowControl w:val="0"/>
                    <w:kinsoku/>
                    <w:wordWrap/>
                    <w:overflowPunct/>
                    <w:topLinePunct w:val="0"/>
                    <w:autoSpaceDE/>
                    <w:autoSpaceDN/>
                    <w:bidi w:val="0"/>
                    <w:adjustRightInd w:val="0"/>
                    <w:snapToGrid w:val="0"/>
                    <w:jc w:val="center"/>
                    <w:textAlignment w:val="auto"/>
                    <w:rPr>
                      <w:sz w:val="18"/>
                      <w:szCs w:val="18"/>
                      <w:highlight w:val="none"/>
                    </w:rPr>
                  </w:pPr>
                  <w:r>
                    <w:rPr>
                      <w:rFonts w:hint="eastAsia"/>
                      <w:sz w:val="18"/>
                      <w:szCs w:val="18"/>
                      <w:highlight w:val="none"/>
                    </w:rPr>
                    <w:t>否</w:t>
                  </w:r>
                </w:p>
              </w:tc>
            </w:tr>
            <w:tr w14:paraId="5638BC27">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279" w:type="pct"/>
                  <w:vMerge w:val="restart"/>
                  <w:vAlign w:val="center"/>
                </w:tcPr>
                <w:p w14:paraId="33BE3AAF">
                  <w:pPr>
                    <w:keepNext w:val="0"/>
                    <w:keepLines w:val="0"/>
                    <w:pageBreakBefore w:val="0"/>
                    <w:widowControl w:val="0"/>
                    <w:kinsoku/>
                    <w:wordWrap/>
                    <w:overflowPunct/>
                    <w:topLinePunct w:val="0"/>
                    <w:autoSpaceDE/>
                    <w:autoSpaceDN/>
                    <w:bidi w:val="0"/>
                    <w:adjustRightInd w:val="0"/>
                    <w:snapToGrid w:val="0"/>
                    <w:jc w:val="center"/>
                    <w:textAlignment w:val="auto"/>
                    <w:rPr>
                      <w:sz w:val="18"/>
                      <w:szCs w:val="18"/>
                      <w:highlight w:val="none"/>
                    </w:rPr>
                  </w:pPr>
                  <w:r>
                    <w:rPr>
                      <w:rFonts w:hint="eastAsia"/>
                      <w:sz w:val="18"/>
                      <w:szCs w:val="18"/>
                      <w:highlight w:val="none"/>
                    </w:rPr>
                    <w:t>规模</w:t>
                  </w:r>
                </w:p>
              </w:tc>
              <w:tc>
                <w:tcPr>
                  <w:tcW w:w="1546" w:type="pct"/>
                  <w:vAlign w:val="center"/>
                </w:tcPr>
                <w:p w14:paraId="38B0D3FF">
                  <w:pPr>
                    <w:keepNext w:val="0"/>
                    <w:keepLines w:val="0"/>
                    <w:pageBreakBefore w:val="0"/>
                    <w:widowControl w:val="0"/>
                    <w:kinsoku/>
                    <w:wordWrap/>
                    <w:overflowPunct/>
                    <w:topLinePunct w:val="0"/>
                    <w:autoSpaceDE/>
                    <w:autoSpaceDN/>
                    <w:bidi w:val="0"/>
                    <w:adjustRightInd w:val="0"/>
                    <w:snapToGrid w:val="0"/>
                    <w:textAlignment w:val="auto"/>
                    <w:rPr>
                      <w:sz w:val="18"/>
                      <w:szCs w:val="18"/>
                      <w:highlight w:val="none"/>
                    </w:rPr>
                  </w:pPr>
                  <w:r>
                    <w:rPr>
                      <w:rFonts w:hint="eastAsia"/>
                      <w:sz w:val="18"/>
                      <w:szCs w:val="18"/>
                      <w:highlight w:val="none"/>
                    </w:rPr>
                    <w:t>2、生产、处置或储存能力增大30%及以上的。</w:t>
                  </w:r>
                </w:p>
              </w:tc>
              <w:tc>
                <w:tcPr>
                  <w:tcW w:w="1081" w:type="pct"/>
                  <w:vMerge w:val="restart"/>
                  <w:vAlign w:val="center"/>
                </w:tcPr>
                <w:p w14:paraId="356CE564">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eastAsia="宋体"/>
                      <w:sz w:val="18"/>
                      <w:szCs w:val="18"/>
                      <w:highlight w:val="none"/>
                      <w:lang w:eastAsia="zh-CN"/>
                    </w:rPr>
                  </w:pPr>
                  <w:r>
                    <w:rPr>
                      <w:rFonts w:hint="eastAsia" w:eastAsia="宋体"/>
                      <w:sz w:val="18"/>
                      <w:szCs w:val="18"/>
                      <w:highlight w:val="none"/>
                      <w:lang w:eastAsia="zh-CN"/>
                    </w:rPr>
                    <w:t>主要建设内容为一条注塑生产线（6台注塑机）和2条吸塑生产线（2台三位一体机、2台成型机、2台裁断机）。本项目一期工程生产医疗器械产品约40.5万件/年，合45吨/年；吸塑盒约4万件/年，合12吨/年。</w:t>
                  </w:r>
                </w:p>
              </w:tc>
              <w:tc>
                <w:tcPr>
                  <w:tcW w:w="964" w:type="pct"/>
                  <w:vMerge w:val="restart"/>
                  <w:vAlign w:val="center"/>
                </w:tcPr>
                <w:p w14:paraId="02291B6E">
                  <w:pPr>
                    <w:keepNext w:val="0"/>
                    <w:keepLines w:val="0"/>
                    <w:pageBreakBefore w:val="0"/>
                    <w:widowControl w:val="0"/>
                    <w:numPr>
                      <w:ilvl w:val="0"/>
                      <w:numId w:val="0"/>
                    </w:numPr>
                    <w:kinsoku/>
                    <w:wordWrap/>
                    <w:overflowPunct/>
                    <w:topLinePunct w:val="0"/>
                    <w:autoSpaceDE/>
                    <w:autoSpaceDN/>
                    <w:bidi w:val="0"/>
                    <w:adjustRightInd w:val="0"/>
                    <w:snapToGrid w:val="0"/>
                    <w:ind w:leftChars="0"/>
                    <w:jc w:val="left"/>
                    <w:textAlignment w:val="auto"/>
                    <w:rPr>
                      <w:sz w:val="18"/>
                      <w:szCs w:val="18"/>
                      <w:highlight w:val="none"/>
                    </w:rPr>
                  </w:pPr>
                  <w:r>
                    <w:rPr>
                      <w:rFonts w:hint="eastAsia"/>
                      <w:sz w:val="18"/>
                      <w:szCs w:val="18"/>
                      <w:highlight w:val="none"/>
                    </w:rPr>
                    <w:t>与环评一致</w:t>
                  </w:r>
                </w:p>
              </w:tc>
              <w:tc>
                <w:tcPr>
                  <w:tcW w:w="749" w:type="pct"/>
                  <w:vMerge w:val="restart"/>
                  <w:vAlign w:val="center"/>
                </w:tcPr>
                <w:p w14:paraId="3C6A1657">
                  <w:pPr>
                    <w:keepNext w:val="0"/>
                    <w:keepLines w:val="0"/>
                    <w:pageBreakBefore w:val="0"/>
                    <w:widowControl w:val="0"/>
                    <w:kinsoku/>
                    <w:wordWrap/>
                    <w:overflowPunct/>
                    <w:topLinePunct w:val="0"/>
                    <w:autoSpaceDE/>
                    <w:autoSpaceDN/>
                    <w:bidi w:val="0"/>
                    <w:adjustRightInd w:val="0"/>
                    <w:snapToGrid w:val="0"/>
                    <w:textAlignment w:val="auto"/>
                    <w:rPr>
                      <w:sz w:val="18"/>
                      <w:szCs w:val="18"/>
                      <w:highlight w:val="none"/>
                    </w:rPr>
                  </w:pPr>
                  <w:r>
                    <w:rPr>
                      <w:rFonts w:hint="eastAsia"/>
                      <w:sz w:val="18"/>
                      <w:szCs w:val="18"/>
                      <w:highlight w:val="none"/>
                    </w:rPr>
                    <w:t>项目生产、处置或储存能力未增大，未导致污染物排放量增加10%及以上。</w:t>
                  </w:r>
                </w:p>
              </w:tc>
              <w:tc>
                <w:tcPr>
                  <w:tcW w:w="378" w:type="pct"/>
                  <w:vMerge w:val="restart"/>
                  <w:vAlign w:val="center"/>
                </w:tcPr>
                <w:p w14:paraId="11843670">
                  <w:pPr>
                    <w:keepNext w:val="0"/>
                    <w:keepLines w:val="0"/>
                    <w:pageBreakBefore w:val="0"/>
                    <w:widowControl w:val="0"/>
                    <w:kinsoku/>
                    <w:wordWrap/>
                    <w:overflowPunct/>
                    <w:topLinePunct w:val="0"/>
                    <w:autoSpaceDE/>
                    <w:autoSpaceDN/>
                    <w:bidi w:val="0"/>
                    <w:adjustRightInd w:val="0"/>
                    <w:snapToGrid w:val="0"/>
                    <w:jc w:val="center"/>
                    <w:textAlignment w:val="auto"/>
                    <w:rPr>
                      <w:sz w:val="18"/>
                      <w:szCs w:val="18"/>
                      <w:highlight w:val="none"/>
                    </w:rPr>
                  </w:pPr>
                  <w:r>
                    <w:rPr>
                      <w:rFonts w:hint="eastAsia"/>
                      <w:sz w:val="18"/>
                      <w:szCs w:val="18"/>
                      <w:highlight w:val="none"/>
                    </w:rPr>
                    <w:t>否</w:t>
                  </w:r>
                </w:p>
              </w:tc>
            </w:tr>
            <w:tr w14:paraId="65A78DE0">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279" w:type="pct"/>
                  <w:vMerge w:val="continue"/>
                  <w:vAlign w:val="center"/>
                </w:tcPr>
                <w:p w14:paraId="3ACCD3E3">
                  <w:pPr>
                    <w:keepNext w:val="0"/>
                    <w:keepLines w:val="0"/>
                    <w:pageBreakBefore w:val="0"/>
                    <w:widowControl w:val="0"/>
                    <w:kinsoku/>
                    <w:wordWrap/>
                    <w:overflowPunct/>
                    <w:topLinePunct w:val="0"/>
                    <w:autoSpaceDE/>
                    <w:autoSpaceDN/>
                    <w:bidi w:val="0"/>
                    <w:adjustRightInd w:val="0"/>
                    <w:snapToGrid w:val="0"/>
                    <w:jc w:val="center"/>
                    <w:textAlignment w:val="auto"/>
                    <w:rPr>
                      <w:sz w:val="18"/>
                      <w:szCs w:val="18"/>
                      <w:highlight w:val="none"/>
                    </w:rPr>
                  </w:pPr>
                </w:p>
              </w:tc>
              <w:tc>
                <w:tcPr>
                  <w:tcW w:w="1546" w:type="pct"/>
                  <w:vAlign w:val="center"/>
                </w:tcPr>
                <w:p w14:paraId="61B29919">
                  <w:pPr>
                    <w:keepNext w:val="0"/>
                    <w:keepLines w:val="0"/>
                    <w:pageBreakBefore w:val="0"/>
                    <w:widowControl w:val="0"/>
                    <w:kinsoku/>
                    <w:wordWrap/>
                    <w:overflowPunct/>
                    <w:topLinePunct w:val="0"/>
                    <w:autoSpaceDE/>
                    <w:autoSpaceDN/>
                    <w:bidi w:val="0"/>
                    <w:adjustRightInd w:val="0"/>
                    <w:snapToGrid w:val="0"/>
                    <w:textAlignment w:val="auto"/>
                    <w:rPr>
                      <w:sz w:val="18"/>
                      <w:szCs w:val="18"/>
                      <w:highlight w:val="none"/>
                    </w:rPr>
                  </w:pPr>
                  <w:r>
                    <w:rPr>
                      <w:rFonts w:hint="eastAsia"/>
                      <w:sz w:val="18"/>
                      <w:szCs w:val="18"/>
                      <w:highlight w:val="none"/>
                    </w:rPr>
                    <w:t>3、生产、处置或储存能力增大，导致废水第一类污染物排放量增加的。</w:t>
                  </w:r>
                </w:p>
              </w:tc>
              <w:tc>
                <w:tcPr>
                  <w:tcW w:w="1081" w:type="pct"/>
                  <w:vMerge w:val="continue"/>
                </w:tcPr>
                <w:p w14:paraId="0DDB4269">
                  <w:pPr>
                    <w:keepNext w:val="0"/>
                    <w:keepLines w:val="0"/>
                    <w:pageBreakBefore w:val="0"/>
                    <w:widowControl w:val="0"/>
                    <w:kinsoku/>
                    <w:wordWrap/>
                    <w:overflowPunct/>
                    <w:topLinePunct w:val="0"/>
                    <w:autoSpaceDE/>
                    <w:autoSpaceDN/>
                    <w:bidi w:val="0"/>
                    <w:adjustRightInd w:val="0"/>
                    <w:snapToGrid w:val="0"/>
                    <w:textAlignment w:val="auto"/>
                    <w:rPr>
                      <w:sz w:val="18"/>
                      <w:szCs w:val="18"/>
                      <w:highlight w:val="none"/>
                    </w:rPr>
                  </w:pPr>
                </w:p>
              </w:tc>
              <w:tc>
                <w:tcPr>
                  <w:tcW w:w="964" w:type="pct"/>
                  <w:vMerge w:val="continue"/>
                </w:tcPr>
                <w:p w14:paraId="07B12E00">
                  <w:pPr>
                    <w:keepNext w:val="0"/>
                    <w:keepLines w:val="0"/>
                    <w:pageBreakBefore w:val="0"/>
                    <w:widowControl w:val="0"/>
                    <w:kinsoku/>
                    <w:wordWrap/>
                    <w:overflowPunct/>
                    <w:topLinePunct w:val="0"/>
                    <w:autoSpaceDE/>
                    <w:autoSpaceDN/>
                    <w:bidi w:val="0"/>
                    <w:adjustRightInd w:val="0"/>
                    <w:snapToGrid w:val="0"/>
                    <w:jc w:val="left"/>
                    <w:textAlignment w:val="auto"/>
                    <w:rPr>
                      <w:sz w:val="18"/>
                      <w:szCs w:val="18"/>
                      <w:highlight w:val="none"/>
                    </w:rPr>
                  </w:pPr>
                </w:p>
              </w:tc>
              <w:tc>
                <w:tcPr>
                  <w:tcW w:w="749" w:type="pct"/>
                  <w:vMerge w:val="continue"/>
                  <w:vAlign w:val="center"/>
                </w:tcPr>
                <w:p w14:paraId="13E86935">
                  <w:pPr>
                    <w:keepNext w:val="0"/>
                    <w:keepLines w:val="0"/>
                    <w:pageBreakBefore w:val="0"/>
                    <w:widowControl w:val="0"/>
                    <w:kinsoku/>
                    <w:wordWrap/>
                    <w:overflowPunct/>
                    <w:topLinePunct w:val="0"/>
                    <w:autoSpaceDE/>
                    <w:autoSpaceDN/>
                    <w:bidi w:val="0"/>
                    <w:adjustRightInd w:val="0"/>
                    <w:snapToGrid w:val="0"/>
                    <w:textAlignment w:val="auto"/>
                    <w:rPr>
                      <w:sz w:val="18"/>
                      <w:szCs w:val="18"/>
                      <w:highlight w:val="none"/>
                    </w:rPr>
                  </w:pPr>
                </w:p>
              </w:tc>
              <w:tc>
                <w:tcPr>
                  <w:tcW w:w="378" w:type="pct"/>
                  <w:vMerge w:val="continue"/>
                  <w:vAlign w:val="center"/>
                </w:tcPr>
                <w:p w14:paraId="50C198BB">
                  <w:pPr>
                    <w:keepNext w:val="0"/>
                    <w:keepLines w:val="0"/>
                    <w:pageBreakBefore w:val="0"/>
                    <w:widowControl w:val="0"/>
                    <w:kinsoku/>
                    <w:wordWrap/>
                    <w:overflowPunct/>
                    <w:topLinePunct w:val="0"/>
                    <w:autoSpaceDE/>
                    <w:autoSpaceDN/>
                    <w:bidi w:val="0"/>
                    <w:adjustRightInd w:val="0"/>
                    <w:snapToGrid w:val="0"/>
                    <w:jc w:val="center"/>
                    <w:textAlignment w:val="auto"/>
                    <w:rPr>
                      <w:sz w:val="18"/>
                      <w:szCs w:val="18"/>
                      <w:highlight w:val="none"/>
                    </w:rPr>
                  </w:pPr>
                </w:p>
              </w:tc>
            </w:tr>
            <w:tr w14:paraId="6CDF80E3">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279" w:type="pct"/>
                  <w:vMerge w:val="continue"/>
                  <w:vAlign w:val="center"/>
                </w:tcPr>
                <w:p w14:paraId="7FDB0AD8">
                  <w:pPr>
                    <w:keepNext w:val="0"/>
                    <w:keepLines w:val="0"/>
                    <w:pageBreakBefore w:val="0"/>
                    <w:widowControl w:val="0"/>
                    <w:kinsoku/>
                    <w:wordWrap/>
                    <w:overflowPunct/>
                    <w:topLinePunct w:val="0"/>
                    <w:autoSpaceDE/>
                    <w:autoSpaceDN/>
                    <w:bidi w:val="0"/>
                    <w:adjustRightInd w:val="0"/>
                    <w:snapToGrid w:val="0"/>
                    <w:jc w:val="center"/>
                    <w:textAlignment w:val="auto"/>
                    <w:rPr>
                      <w:sz w:val="18"/>
                      <w:szCs w:val="18"/>
                      <w:highlight w:val="none"/>
                    </w:rPr>
                  </w:pPr>
                </w:p>
              </w:tc>
              <w:tc>
                <w:tcPr>
                  <w:tcW w:w="1546" w:type="pct"/>
                  <w:vAlign w:val="center"/>
                </w:tcPr>
                <w:p w14:paraId="7C81B33C">
                  <w:pPr>
                    <w:keepNext w:val="0"/>
                    <w:keepLines w:val="0"/>
                    <w:pageBreakBefore w:val="0"/>
                    <w:widowControl w:val="0"/>
                    <w:kinsoku/>
                    <w:wordWrap/>
                    <w:overflowPunct/>
                    <w:topLinePunct w:val="0"/>
                    <w:autoSpaceDE/>
                    <w:autoSpaceDN/>
                    <w:bidi w:val="0"/>
                    <w:adjustRightInd w:val="0"/>
                    <w:snapToGrid w:val="0"/>
                    <w:textAlignment w:val="auto"/>
                    <w:rPr>
                      <w:sz w:val="18"/>
                      <w:szCs w:val="18"/>
                      <w:highlight w:val="none"/>
                    </w:rPr>
                  </w:pPr>
                  <w:r>
                    <w:rPr>
                      <w:rFonts w:hint="eastAsia"/>
                      <w:sz w:val="18"/>
                      <w:szCs w:val="18"/>
                      <w:highlight w:val="none"/>
                    </w:rPr>
                    <w:t>4、位于环境质量不达标区的建设项目生产、处置或储存能力增大，导致相应污染物排放量增加的（细</w:t>
                  </w:r>
                  <w:r>
                    <w:rPr>
                      <w:rFonts w:hint="eastAsia"/>
                      <w:sz w:val="18"/>
                      <w:szCs w:val="18"/>
                      <w:highlight w:val="none"/>
                      <w:lang w:eastAsia="zh-CN"/>
                    </w:rPr>
                    <w:t>非甲烷总烃</w:t>
                  </w:r>
                  <w:r>
                    <w:rPr>
                      <w:rFonts w:hint="eastAsia"/>
                      <w:sz w:val="18"/>
                      <w:szCs w:val="18"/>
                      <w:highlight w:val="none"/>
                    </w:rPr>
                    <w:t>不达标区，相应污染物为二氧化硫、氮氧化物、可吸入</w:t>
                  </w:r>
                  <w:r>
                    <w:rPr>
                      <w:rFonts w:hint="eastAsia"/>
                      <w:sz w:val="18"/>
                      <w:szCs w:val="18"/>
                      <w:highlight w:val="none"/>
                      <w:lang w:eastAsia="zh-CN"/>
                    </w:rPr>
                    <w:t>非甲烷总烃</w:t>
                  </w:r>
                  <w:r>
                    <w:rPr>
                      <w:rFonts w:hint="eastAsia"/>
                      <w:sz w:val="18"/>
                      <w:szCs w:val="18"/>
                      <w:highlight w:val="none"/>
                    </w:rPr>
                    <w:t>、挥发性有机物；臭氧不达标区，相应污染物为氮氧化物、挥发性有机物；其他大气、水污染物因子不达标区，相应污染物为超标污染因子）；位于达标区的建设项目生产、处置或储存能力增大，导致污染物排放量增加10%及以上的。</w:t>
                  </w:r>
                </w:p>
              </w:tc>
              <w:tc>
                <w:tcPr>
                  <w:tcW w:w="1081" w:type="pct"/>
                  <w:vMerge w:val="continue"/>
                </w:tcPr>
                <w:p w14:paraId="11442030">
                  <w:pPr>
                    <w:keepNext w:val="0"/>
                    <w:keepLines w:val="0"/>
                    <w:pageBreakBefore w:val="0"/>
                    <w:widowControl w:val="0"/>
                    <w:kinsoku/>
                    <w:wordWrap/>
                    <w:overflowPunct/>
                    <w:topLinePunct w:val="0"/>
                    <w:autoSpaceDE/>
                    <w:autoSpaceDN/>
                    <w:bidi w:val="0"/>
                    <w:adjustRightInd w:val="0"/>
                    <w:snapToGrid w:val="0"/>
                    <w:textAlignment w:val="auto"/>
                    <w:rPr>
                      <w:sz w:val="18"/>
                      <w:szCs w:val="18"/>
                      <w:highlight w:val="none"/>
                    </w:rPr>
                  </w:pPr>
                </w:p>
              </w:tc>
              <w:tc>
                <w:tcPr>
                  <w:tcW w:w="964" w:type="pct"/>
                  <w:vMerge w:val="continue"/>
                </w:tcPr>
                <w:p w14:paraId="50E3494D">
                  <w:pPr>
                    <w:keepNext w:val="0"/>
                    <w:keepLines w:val="0"/>
                    <w:pageBreakBefore w:val="0"/>
                    <w:widowControl w:val="0"/>
                    <w:kinsoku/>
                    <w:wordWrap/>
                    <w:overflowPunct/>
                    <w:topLinePunct w:val="0"/>
                    <w:autoSpaceDE/>
                    <w:autoSpaceDN/>
                    <w:bidi w:val="0"/>
                    <w:adjustRightInd w:val="0"/>
                    <w:snapToGrid w:val="0"/>
                    <w:jc w:val="left"/>
                    <w:textAlignment w:val="auto"/>
                    <w:rPr>
                      <w:sz w:val="18"/>
                      <w:szCs w:val="18"/>
                      <w:highlight w:val="none"/>
                    </w:rPr>
                  </w:pPr>
                </w:p>
              </w:tc>
              <w:tc>
                <w:tcPr>
                  <w:tcW w:w="749" w:type="pct"/>
                  <w:vMerge w:val="continue"/>
                  <w:vAlign w:val="center"/>
                </w:tcPr>
                <w:p w14:paraId="114086AE">
                  <w:pPr>
                    <w:keepNext w:val="0"/>
                    <w:keepLines w:val="0"/>
                    <w:pageBreakBefore w:val="0"/>
                    <w:widowControl w:val="0"/>
                    <w:kinsoku/>
                    <w:wordWrap/>
                    <w:overflowPunct/>
                    <w:topLinePunct w:val="0"/>
                    <w:autoSpaceDE/>
                    <w:autoSpaceDN/>
                    <w:bidi w:val="0"/>
                    <w:adjustRightInd w:val="0"/>
                    <w:snapToGrid w:val="0"/>
                    <w:textAlignment w:val="auto"/>
                    <w:rPr>
                      <w:sz w:val="18"/>
                      <w:szCs w:val="18"/>
                      <w:highlight w:val="none"/>
                    </w:rPr>
                  </w:pPr>
                </w:p>
              </w:tc>
              <w:tc>
                <w:tcPr>
                  <w:tcW w:w="378" w:type="pct"/>
                  <w:vMerge w:val="continue"/>
                  <w:vAlign w:val="center"/>
                </w:tcPr>
                <w:p w14:paraId="25A92FD0">
                  <w:pPr>
                    <w:keepNext w:val="0"/>
                    <w:keepLines w:val="0"/>
                    <w:pageBreakBefore w:val="0"/>
                    <w:widowControl w:val="0"/>
                    <w:kinsoku/>
                    <w:wordWrap/>
                    <w:overflowPunct/>
                    <w:topLinePunct w:val="0"/>
                    <w:autoSpaceDE/>
                    <w:autoSpaceDN/>
                    <w:bidi w:val="0"/>
                    <w:adjustRightInd w:val="0"/>
                    <w:snapToGrid w:val="0"/>
                    <w:jc w:val="center"/>
                    <w:textAlignment w:val="auto"/>
                    <w:rPr>
                      <w:sz w:val="18"/>
                      <w:szCs w:val="18"/>
                      <w:highlight w:val="none"/>
                    </w:rPr>
                  </w:pPr>
                </w:p>
              </w:tc>
            </w:tr>
            <w:tr w14:paraId="427B59AC">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279" w:type="pct"/>
                  <w:vAlign w:val="center"/>
                </w:tcPr>
                <w:p w14:paraId="7231D1E3">
                  <w:pPr>
                    <w:keepNext w:val="0"/>
                    <w:keepLines w:val="0"/>
                    <w:pageBreakBefore w:val="0"/>
                    <w:widowControl w:val="0"/>
                    <w:kinsoku/>
                    <w:wordWrap/>
                    <w:overflowPunct/>
                    <w:topLinePunct w:val="0"/>
                    <w:autoSpaceDE/>
                    <w:autoSpaceDN/>
                    <w:bidi w:val="0"/>
                    <w:adjustRightInd w:val="0"/>
                    <w:snapToGrid w:val="0"/>
                    <w:jc w:val="center"/>
                    <w:textAlignment w:val="auto"/>
                    <w:rPr>
                      <w:sz w:val="18"/>
                      <w:szCs w:val="18"/>
                      <w:highlight w:val="none"/>
                    </w:rPr>
                  </w:pPr>
                  <w:r>
                    <w:rPr>
                      <w:rFonts w:hint="eastAsia"/>
                      <w:sz w:val="18"/>
                      <w:szCs w:val="18"/>
                      <w:highlight w:val="none"/>
                    </w:rPr>
                    <w:t>地点</w:t>
                  </w:r>
                </w:p>
              </w:tc>
              <w:tc>
                <w:tcPr>
                  <w:tcW w:w="1546" w:type="pct"/>
                  <w:vAlign w:val="center"/>
                </w:tcPr>
                <w:p w14:paraId="69E5FB25">
                  <w:pPr>
                    <w:keepNext w:val="0"/>
                    <w:keepLines w:val="0"/>
                    <w:pageBreakBefore w:val="0"/>
                    <w:widowControl w:val="0"/>
                    <w:kinsoku/>
                    <w:wordWrap/>
                    <w:overflowPunct/>
                    <w:topLinePunct w:val="0"/>
                    <w:autoSpaceDE/>
                    <w:autoSpaceDN/>
                    <w:bidi w:val="0"/>
                    <w:adjustRightInd w:val="0"/>
                    <w:snapToGrid w:val="0"/>
                    <w:textAlignment w:val="auto"/>
                    <w:rPr>
                      <w:sz w:val="18"/>
                      <w:szCs w:val="18"/>
                      <w:highlight w:val="none"/>
                    </w:rPr>
                  </w:pPr>
                  <w:r>
                    <w:rPr>
                      <w:rFonts w:hint="eastAsia"/>
                      <w:sz w:val="18"/>
                      <w:szCs w:val="18"/>
                      <w:highlight w:val="none"/>
                    </w:rPr>
                    <w:t>5、重新选址；在原厂址附近调整（包括总平面布置变化）导致环境防护距离范围变化且新增敏感点的</w:t>
                  </w:r>
                </w:p>
              </w:tc>
              <w:tc>
                <w:tcPr>
                  <w:tcW w:w="1081" w:type="pct"/>
                  <w:vAlign w:val="center"/>
                </w:tcPr>
                <w:p w14:paraId="3BED475F">
                  <w:pPr>
                    <w:keepNext w:val="0"/>
                    <w:keepLines w:val="0"/>
                    <w:pageBreakBefore w:val="0"/>
                    <w:widowControl w:val="0"/>
                    <w:kinsoku/>
                    <w:wordWrap/>
                    <w:overflowPunct/>
                    <w:topLinePunct w:val="0"/>
                    <w:autoSpaceDE/>
                    <w:autoSpaceDN/>
                    <w:bidi w:val="0"/>
                    <w:adjustRightInd w:val="0"/>
                    <w:snapToGrid w:val="0"/>
                    <w:jc w:val="center"/>
                    <w:textAlignment w:val="auto"/>
                    <w:rPr>
                      <w:sz w:val="18"/>
                      <w:szCs w:val="18"/>
                      <w:highlight w:val="none"/>
                    </w:rPr>
                  </w:pPr>
                  <w:r>
                    <w:rPr>
                      <w:rFonts w:hint="eastAsia"/>
                      <w:sz w:val="18"/>
                      <w:szCs w:val="18"/>
                      <w:highlight w:val="none"/>
                    </w:rPr>
                    <w:t>未设置卫生防护距离</w:t>
                  </w:r>
                </w:p>
              </w:tc>
              <w:tc>
                <w:tcPr>
                  <w:tcW w:w="964" w:type="pct"/>
                  <w:vAlign w:val="center"/>
                </w:tcPr>
                <w:p w14:paraId="029AED21">
                  <w:pPr>
                    <w:keepNext w:val="0"/>
                    <w:keepLines w:val="0"/>
                    <w:pageBreakBefore w:val="0"/>
                    <w:widowControl w:val="0"/>
                    <w:numPr>
                      <w:ilvl w:val="0"/>
                      <w:numId w:val="0"/>
                    </w:numPr>
                    <w:kinsoku/>
                    <w:wordWrap/>
                    <w:overflowPunct/>
                    <w:topLinePunct w:val="0"/>
                    <w:autoSpaceDE/>
                    <w:autoSpaceDN/>
                    <w:bidi w:val="0"/>
                    <w:adjustRightInd w:val="0"/>
                    <w:snapToGrid w:val="0"/>
                    <w:ind w:leftChars="0"/>
                    <w:jc w:val="left"/>
                    <w:textAlignment w:val="auto"/>
                    <w:rPr>
                      <w:sz w:val="18"/>
                      <w:szCs w:val="18"/>
                      <w:highlight w:val="none"/>
                    </w:rPr>
                  </w:pPr>
                  <w:r>
                    <w:rPr>
                      <w:rFonts w:hint="eastAsia"/>
                      <w:sz w:val="18"/>
                      <w:szCs w:val="18"/>
                      <w:highlight w:val="none"/>
                    </w:rPr>
                    <w:t>选址未发生变化</w:t>
                  </w:r>
                </w:p>
              </w:tc>
              <w:tc>
                <w:tcPr>
                  <w:tcW w:w="749" w:type="pct"/>
                  <w:vAlign w:val="center"/>
                </w:tcPr>
                <w:p w14:paraId="459BC22C">
                  <w:pPr>
                    <w:keepNext w:val="0"/>
                    <w:keepLines w:val="0"/>
                    <w:pageBreakBefore w:val="0"/>
                    <w:widowControl w:val="0"/>
                    <w:kinsoku/>
                    <w:wordWrap/>
                    <w:overflowPunct/>
                    <w:topLinePunct w:val="0"/>
                    <w:autoSpaceDE/>
                    <w:autoSpaceDN/>
                    <w:bidi w:val="0"/>
                    <w:adjustRightInd w:val="0"/>
                    <w:snapToGrid w:val="0"/>
                    <w:textAlignment w:val="auto"/>
                    <w:rPr>
                      <w:rFonts w:hint="eastAsia" w:eastAsia="宋体"/>
                      <w:sz w:val="18"/>
                      <w:szCs w:val="18"/>
                      <w:highlight w:val="none"/>
                      <w:lang w:val="en-US" w:eastAsia="zh-CN"/>
                    </w:rPr>
                  </w:pPr>
                  <w:r>
                    <w:rPr>
                      <w:rFonts w:hint="eastAsia"/>
                      <w:sz w:val="18"/>
                      <w:szCs w:val="18"/>
                      <w:highlight w:val="none"/>
                    </w:rPr>
                    <w:t>项目未重新选址，平面布置的调整未导致防护距离范围变化，未新增敏感点</w:t>
                  </w:r>
                  <w:r>
                    <w:rPr>
                      <w:rFonts w:hint="eastAsia"/>
                      <w:sz w:val="18"/>
                      <w:szCs w:val="18"/>
                      <w:highlight w:val="none"/>
                      <w:lang w:eastAsia="zh-CN"/>
                    </w:rPr>
                    <w:t>。</w:t>
                  </w:r>
                </w:p>
              </w:tc>
              <w:tc>
                <w:tcPr>
                  <w:tcW w:w="378" w:type="pct"/>
                  <w:vAlign w:val="center"/>
                </w:tcPr>
                <w:p w14:paraId="6CF31149">
                  <w:pPr>
                    <w:keepNext w:val="0"/>
                    <w:keepLines w:val="0"/>
                    <w:pageBreakBefore w:val="0"/>
                    <w:widowControl w:val="0"/>
                    <w:kinsoku/>
                    <w:wordWrap/>
                    <w:overflowPunct/>
                    <w:topLinePunct w:val="0"/>
                    <w:autoSpaceDE/>
                    <w:autoSpaceDN/>
                    <w:bidi w:val="0"/>
                    <w:adjustRightInd w:val="0"/>
                    <w:snapToGrid w:val="0"/>
                    <w:jc w:val="center"/>
                    <w:textAlignment w:val="auto"/>
                    <w:rPr>
                      <w:sz w:val="18"/>
                      <w:szCs w:val="18"/>
                      <w:highlight w:val="none"/>
                    </w:rPr>
                  </w:pPr>
                  <w:r>
                    <w:rPr>
                      <w:rFonts w:hint="eastAsia"/>
                      <w:sz w:val="18"/>
                      <w:szCs w:val="18"/>
                      <w:highlight w:val="none"/>
                    </w:rPr>
                    <w:t>否</w:t>
                  </w:r>
                </w:p>
              </w:tc>
            </w:tr>
            <w:tr w14:paraId="26D5D757">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279" w:type="pct"/>
                  <w:vMerge w:val="restart"/>
                  <w:vAlign w:val="center"/>
                </w:tcPr>
                <w:p w14:paraId="44DC4CBB">
                  <w:pPr>
                    <w:keepNext w:val="0"/>
                    <w:keepLines w:val="0"/>
                    <w:pageBreakBefore w:val="0"/>
                    <w:widowControl w:val="0"/>
                    <w:kinsoku/>
                    <w:wordWrap/>
                    <w:overflowPunct/>
                    <w:topLinePunct w:val="0"/>
                    <w:autoSpaceDE/>
                    <w:autoSpaceDN/>
                    <w:bidi w:val="0"/>
                    <w:adjustRightInd w:val="0"/>
                    <w:snapToGrid w:val="0"/>
                    <w:jc w:val="center"/>
                    <w:textAlignment w:val="auto"/>
                    <w:rPr>
                      <w:sz w:val="18"/>
                      <w:szCs w:val="18"/>
                      <w:highlight w:val="none"/>
                    </w:rPr>
                  </w:pPr>
                  <w:r>
                    <w:rPr>
                      <w:rFonts w:hint="eastAsia"/>
                      <w:sz w:val="18"/>
                      <w:szCs w:val="18"/>
                      <w:highlight w:val="none"/>
                    </w:rPr>
                    <w:t>生产工艺</w:t>
                  </w:r>
                </w:p>
              </w:tc>
              <w:tc>
                <w:tcPr>
                  <w:tcW w:w="1546" w:type="pct"/>
                  <w:vAlign w:val="center"/>
                </w:tcPr>
                <w:p w14:paraId="79E2EDF2">
                  <w:pPr>
                    <w:keepNext w:val="0"/>
                    <w:keepLines w:val="0"/>
                    <w:pageBreakBefore w:val="0"/>
                    <w:widowControl w:val="0"/>
                    <w:kinsoku/>
                    <w:wordWrap/>
                    <w:overflowPunct/>
                    <w:topLinePunct w:val="0"/>
                    <w:autoSpaceDE/>
                    <w:autoSpaceDN/>
                    <w:bidi w:val="0"/>
                    <w:adjustRightInd w:val="0"/>
                    <w:snapToGrid w:val="0"/>
                    <w:textAlignment w:val="auto"/>
                    <w:rPr>
                      <w:sz w:val="18"/>
                      <w:szCs w:val="18"/>
                      <w:highlight w:val="none"/>
                    </w:rPr>
                  </w:pPr>
                  <w:r>
                    <w:rPr>
                      <w:rFonts w:hint="eastAsia"/>
                      <w:sz w:val="18"/>
                      <w:szCs w:val="18"/>
                      <w:highlight w:val="none"/>
                    </w:rPr>
                    <w:t>6、新增产品品种或生产工艺（含主要生产装置、设备及配套设施）、主要原辅材料、燃料变化，导致以下情形之一：</w:t>
                  </w:r>
                </w:p>
                <w:p w14:paraId="47E1B7B2">
                  <w:pPr>
                    <w:keepNext w:val="0"/>
                    <w:keepLines w:val="0"/>
                    <w:pageBreakBefore w:val="0"/>
                    <w:widowControl w:val="0"/>
                    <w:kinsoku/>
                    <w:wordWrap/>
                    <w:overflowPunct/>
                    <w:topLinePunct w:val="0"/>
                    <w:autoSpaceDE/>
                    <w:autoSpaceDN/>
                    <w:bidi w:val="0"/>
                    <w:adjustRightInd w:val="0"/>
                    <w:snapToGrid w:val="0"/>
                    <w:textAlignment w:val="auto"/>
                    <w:rPr>
                      <w:sz w:val="18"/>
                      <w:szCs w:val="18"/>
                      <w:highlight w:val="none"/>
                    </w:rPr>
                  </w:pPr>
                  <w:r>
                    <w:rPr>
                      <w:rFonts w:hint="eastAsia"/>
                      <w:sz w:val="18"/>
                      <w:szCs w:val="18"/>
                      <w:highlight w:val="none"/>
                    </w:rPr>
                    <w:t>（1）新增排放污染物种类的（毒性、挥发性降低的除外）；</w:t>
                  </w:r>
                </w:p>
                <w:p w14:paraId="137CB77A">
                  <w:pPr>
                    <w:keepNext w:val="0"/>
                    <w:keepLines w:val="0"/>
                    <w:pageBreakBefore w:val="0"/>
                    <w:widowControl w:val="0"/>
                    <w:kinsoku/>
                    <w:wordWrap/>
                    <w:overflowPunct/>
                    <w:topLinePunct w:val="0"/>
                    <w:autoSpaceDE/>
                    <w:autoSpaceDN/>
                    <w:bidi w:val="0"/>
                    <w:adjustRightInd w:val="0"/>
                    <w:snapToGrid w:val="0"/>
                    <w:textAlignment w:val="auto"/>
                    <w:rPr>
                      <w:sz w:val="18"/>
                      <w:szCs w:val="18"/>
                      <w:highlight w:val="none"/>
                    </w:rPr>
                  </w:pPr>
                  <w:r>
                    <w:rPr>
                      <w:rFonts w:hint="eastAsia"/>
                      <w:sz w:val="18"/>
                      <w:szCs w:val="18"/>
                      <w:highlight w:val="none"/>
                    </w:rPr>
                    <w:t>（2）位于环境质量不达标区的建设项目相应污染物排放量增加的；</w:t>
                  </w:r>
                </w:p>
                <w:p w14:paraId="0BDDB0E0">
                  <w:pPr>
                    <w:keepNext w:val="0"/>
                    <w:keepLines w:val="0"/>
                    <w:pageBreakBefore w:val="0"/>
                    <w:widowControl w:val="0"/>
                    <w:kinsoku/>
                    <w:wordWrap/>
                    <w:overflowPunct/>
                    <w:topLinePunct w:val="0"/>
                    <w:autoSpaceDE/>
                    <w:autoSpaceDN/>
                    <w:bidi w:val="0"/>
                    <w:adjustRightInd w:val="0"/>
                    <w:snapToGrid w:val="0"/>
                    <w:textAlignment w:val="auto"/>
                    <w:rPr>
                      <w:sz w:val="18"/>
                      <w:szCs w:val="18"/>
                      <w:highlight w:val="none"/>
                    </w:rPr>
                  </w:pPr>
                  <w:r>
                    <w:rPr>
                      <w:rFonts w:hint="eastAsia"/>
                      <w:sz w:val="18"/>
                      <w:szCs w:val="18"/>
                      <w:highlight w:val="none"/>
                    </w:rPr>
                    <w:t>（3）废水第一类污染物排放量增加的；</w:t>
                  </w:r>
                </w:p>
                <w:p w14:paraId="0A8B944D">
                  <w:pPr>
                    <w:keepNext w:val="0"/>
                    <w:keepLines w:val="0"/>
                    <w:pageBreakBefore w:val="0"/>
                    <w:widowControl w:val="0"/>
                    <w:kinsoku/>
                    <w:wordWrap/>
                    <w:overflowPunct/>
                    <w:topLinePunct w:val="0"/>
                    <w:autoSpaceDE/>
                    <w:autoSpaceDN/>
                    <w:bidi w:val="0"/>
                    <w:adjustRightInd w:val="0"/>
                    <w:snapToGrid w:val="0"/>
                    <w:textAlignment w:val="auto"/>
                    <w:rPr>
                      <w:sz w:val="18"/>
                      <w:szCs w:val="18"/>
                      <w:highlight w:val="none"/>
                    </w:rPr>
                  </w:pPr>
                  <w:r>
                    <w:rPr>
                      <w:rFonts w:hint="eastAsia"/>
                      <w:sz w:val="18"/>
                      <w:szCs w:val="18"/>
                      <w:highlight w:val="none"/>
                    </w:rPr>
                    <w:t>（4）其他污染物排放量增加10%及以上的。</w:t>
                  </w:r>
                </w:p>
              </w:tc>
              <w:tc>
                <w:tcPr>
                  <w:tcW w:w="1081" w:type="pct"/>
                  <w:vAlign w:val="center"/>
                </w:tcPr>
                <w:p w14:paraId="303E334E">
                  <w:pPr>
                    <w:keepNext w:val="0"/>
                    <w:keepLines w:val="0"/>
                    <w:pageBreakBefore w:val="0"/>
                    <w:widowControl w:val="0"/>
                    <w:kinsoku/>
                    <w:wordWrap/>
                    <w:overflowPunct/>
                    <w:topLinePunct w:val="0"/>
                    <w:autoSpaceDE/>
                    <w:autoSpaceDN/>
                    <w:bidi w:val="0"/>
                    <w:adjustRightInd w:val="0"/>
                    <w:snapToGrid w:val="0"/>
                    <w:jc w:val="center"/>
                    <w:textAlignment w:val="auto"/>
                    <w:rPr>
                      <w:rFonts w:hint="eastAsia" w:eastAsia="宋体"/>
                      <w:sz w:val="18"/>
                      <w:szCs w:val="18"/>
                      <w:highlight w:val="none"/>
                      <w:lang w:eastAsia="zh-CN"/>
                    </w:rPr>
                  </w:pPr>
                  <w:r>
                    <w:rPr>
                      <w:rFonts w:hint="eastAsia" w:eastAsia="宋体"/>
                      <w:sz w:val="18"/>
                      <w:szCs w:val="18"/>
                      <w:highlight w:val="none"/>
                      <w:lang w:eastAsia="zh-CN"/>
                    </w:rPr>
                    <w:t>本项目一期工程生产医疗器械产品约40.5万件/年，合45吨/年；吸塑盒约4万件/年，合12吨/年。</w:t>
                  </w:r>
                </w:p>
              </w:tc>
              <w:tc>
                <w:tcPr>
                  <w:tcW w:w="964" w:type="pct"/>
                  <w:vAlign w:val="center"/>
                </w:tcPr>
                <w:p w14:paraId="1B3DFD8D">
                  <w:pPr>
                    <w:keepNext w:val="0"/>
                    <w:keepLines w:val="0"/>
                    <w:pageBreakBefore w:val="0"/>
                    <w:widowControl w:val="0"/>
                    <w:numPr>
                      <w:ilvl w:val="0"/>
                      <w:numId w:val="0"/>
                    </w:numPr>
                    <w:kinsoku/>
                    <w:wordWrap/>
                    <w:overflowPunct/>
                    <w:topLinePunct w:val="0"/>
                    <w:autoSpaceDE/>
                    <w:autoSpaceDN/>
                    <w:bidi w:val="0"/>
                    <w:adjustRightInd w:val="0"/>
                    <w:snapToGrid w:val="0"/>
                    <w:ind w:leftChars="0"/>
                    <w:jc w:val="left"/>
                    <w:textAlignment w:val="auto"/>
                    <w:rPr>
                      <w:sz w:val="18"/>
                      <w:szCs w:val="18"/>
                      <w:highlight w:val="none"/>
                    </w:rPr>
                  </w:pPr>
                  <w:r>
                    <w:rPr>
                      <w:rFonts w:hint="eastAsia"/>
                      <w:sz w:val="18"/>
                      <w:szCs w:val="18"/>
                      <w:highlight w:val="none"/>
                    </w:rPr>
                    <w:t>与环评一致</w:t>
                  </w:r>
                </w:p>
              </w:tc>
              <w:tc>
                <w:tcPr>
                  <w:tcW w:w="749" w:type="pct"/>
                  <w:vAlign w:val="center"/>
                </w:tcPr>
                <w:p w14:paraId="6CAD6AA0">
                  <w:pPr>
                    <w:keepNext w:val="0"/>
                    <w:keepLines w:val="0"/>
                    <w:pageBreakBefore w:val="0"/>
                    <w:widowControl w:val="0"/>
                    <w:kinsoku/>
                    <w:wordWrap/>
                    <w:overflowPunct/>
                    <w:topLinePunct w:val="0"/>
                    <w:autoSpaceDE/>
                    <w:autoSpaceDN/>
                    <w:bidi w:val="0"/>
                    <w:adjustRightInd w:val="0"/>
                    <w:snapToGrid w:val="0"/>
                    <w:textAlignment w:val="auto"/>
                    <w:rPr>
                      <w:sz w:val="18"/>
                      <w:szCs w:val="18"/>
                      <w:highlight w:val="none"/>
                    </w:rPr>
                  </w:pPr>
                  <w:r>
                    <w:rPr>
                      <w:rFonts w:hint="eastAsia"/>
                      <w:sz w:val="18"/>
                      <w:szCs w:val="18"/>
                      <w:highlight w:val="none"/>
                    </w:rPr>
                    <w:t>产品及生产工艺未发生变化，无新增污染物产生，污染物排放量未增加。</w:t>
                  </w:r>
                </w:p>
              </w:tc>
              <w:tc>
                <w:tcPr>
                  <w:tcW w:w="378" w:type="pct"/>
                  <w:vAlign w:val="center"/>
                </w:tcPr>
                <w:p w14:paraId="1BB65155">
                  <w:pPr>
                    <w:keepNext w:val="0"/>
                    <w:keepLines w:val="0"/>
                    <w:pageBreakBefore w:val="0"/>
                    <w:widowControl w:val="0"/>
                    <w:kinsoku/>
                    <w:wordWrap/>
                    <w:overflowPunct/>
                    <w:topLinePunct w:val="0"/>
                    <w:autoSpaceDE/>
                    <w:autoSpaceDN/>
                    <w:bidi w:val="0"/>
                    <w:adjustRightInd w:val="0"/>
                    <w:snapToGrid w:val="0"/>
                    <w:jc w:val="center"/>
                    <w:textAlignment w:val="auto"/>
                    <w:rPr>
                      <w:sz w:val="18"/>
                      <w:szCs w:val="18"/>
                      <w:highlight w:val="none"/>
                    </w:rPr>
                  </w:pPr>
                  <w:r>
                    <w:rPr>
                      <w:rFonts w:hint="eastAsia"/>
                      <w:sz w:val="18"/>
                      <w:szCs w:val="18"/>
                      <w:highlight w:val="none"/>
                    </w:rPr>
                    <w:t>否</w:t>
                  </w:r>
                </w:p>
              </w:tc>
            </w:tr>
            <w:tr w14:paraId="6688CB9A">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279" w:type="pct"/>
                  <w:vMerge w:val="continue"/>
                  <w:vAlign w:val="center"/>
                </w:tcPr>
                <w:p w14:paraId="2202BBF9">
                  <w:pPr>
                    <w:keepNext w:val="0"/>
                    <w:keepLines w:val="0"/>
                    <w:pageBreakBefore w:val="0"/>
                    <w:widowControl w:val="0"/>
                    <w:kinsoku/>
                    <w:wordWrap/>
                    <w:overflowPunct/>
                    <w:topLinePunct w:val="0"/>
                    <w:autoSpaceDE/>
                    <w:autoSpaceDN/>
                    <w:bidi w:val="0"/>
                    <w:adjustRightInd w:val="0"/>
                    <w:snapToGrid w:val="0"/>
                    <w:jc w:val="center"/>
                    <w:textAlignment w:val="auto"/>
                    <w:rPr>
                      <w:sz w:val="18"/>
                      <w:szCs w:val="18"/>
                      <w:highlight w:val="none"/>
                    </w:rPr>
                  </w:pPr>
                </w:p>
              </w:tc>
              <w:tc>
                <w:tcPr>
                  <w:tcW w:w="1546" w:type="pct"/>
                  <w:vAlign w:val="center"/>
                </w:tcPr>
                <w:p w14:paraId="462245D8">
                  <w:pPr>
                    <w:keepNext w:val="0"/>
                    <w:keepLines w:val="0"/>
                    <w:pageBreakBefore w:val="0"/>
                    <w:widowControl w:val="0"/>
                    <w:kinsoku/>
                    <w:wordWrap/>
                    <w:overflowPunct/>
                    <w:topLinePunct w:val="0"/>
                    <w:autoSpaceDE/>
                    <w:autoSpaceDN/>
                    <w:bidi w:val="0"/>
                    <w:adjustRightInd w:val="0"/>
                    <w:snapToGrid w:val="0"/>
                    <w:textAlignment w:val="auto"/>
                    <w:rPr>
                      <w:sz w:val="18"/>
                      <w:szCs w:val="18"/>
                      <w:highlight w:val="none"/>
                    </w:rPr>
                  </w:pPr>
                  <w:r>
                    <w:rPr>
                      <w:rFonts w:hint="eastAsia"/>
                      <w:sz w:val="18"/>
                      <w:szCs w:val="18"/>
                      <w:highlight w:val="none"/>
                    </w:rPr>
                    <w:t>7、物料运输、装卸、贮存方式变化，导致大气污染物无组织排放量增加10%及以上的。</w:t>
                  </w:r>
                </w:p>
              </w:tc>
              <w:tc>
                <w:tcPr>
                  <w:tcW w:w="1081" w:type="pct"/>
                  <w:vAlign w:val="center"/>
                </w:tcPr>
                <w:p w14:paraId="352180C1">
                  <w:pPr>
                    <w:keepNext w:val="0"/>
                    <w:keepLines w:val="0"/>
                    <w:pageBreakBefore w:val="0"/>
                    <w:widowControl w:val="0"/>
                    <w:kinsoku/>
                    <w:wordWrap/>
                    <w:overflowPunct/>
                    <w:topLinePunct w:val="0"/>
                    <w:autoSpaceDE/>
                    <w:autoSpaceDN/>
                    <w:bidi w:val="0"/>
                    <w:adjustRightInd w:val="0"/>
                    <w:snapToGrid w:val="0"/>
                    <w:jc w:val="center"/>
                    <w:textAlignment w:val="auto"/>
                    <w:rPr>
                      <w:sz w:val="18"/>
                      <w:szCs w:val="18"/>
                      <w:highlight w:val="none"/>
                    </w:rPr>
                  </w:pPr>
                  <w:r>
                    <w:rPr>
                      <w:rFonts w:hint="eastAsia"/>
                      <w:sz w:val="18"/>
                      <w:szCs w:val="18"/>
                      <w:highlight w:val="none"/>
                    </w:rPr>
                    <w:t>/</w:t>
                  </w:r>
                </w:p>
              </w:tc>
              <w:tc>
                <w:tcPr>
                  <w:tcW w:w="964" w:type="pct"/>
                  <w:vAlign w:val="center"/>
                </w:tcPr>
                <w:p w14:paraId="61DAACC5">
                  <w:pPr>
                    <w:keepNext w:val="0"/>
                    <w:keepLines w:val="0"/>
                    <w:pageBreakBefore w:val="0"/>
                    <w:widowControl w:val="0"/>
                    <w:kinsoku/>
                    <w:wordWrap/>
                    <w:overflowPunct/>
                    <w:topLinePunct w:val="0"/>
                    <w:autoSpaceDE/>
                    <w:autoSpaceDN/>
                    <w:bidi w:val="0"/>
                    <w:adjustRightInd w:val="0"/>
                    <w:snapToGrid w:val="0"/>
                    <w:jc w:val="center"/>
                    <w:textAlignment w:val="auto"/>
                    <w:rPr>
                      <w:sz w:val="18"/>
                      <w:szCs w:val="18"/>
                      <w:highlight w:val="none"/>
                    </w:rPr>
                  </w:pPr>
                  <w:r>
                    <w:rPr>
                      <w:rFonts w:hint="eastAsia"/>
                      <w:sz w:val="18"/>
                      <w:szCs w:val="18"/>
                      <w:highlight w:val="none"/>
                    </w:rPr>
                    <w:t>/</w:t>
                  </w:r>
                </w:p>
              </w:tc>
              <w:tc>
                <w:tcPr>
                  <w:tcW w:w="749" w:type="pct"/>
                  <w:vAlign w:val="center"/>
                </w:tcPr>
                <w:p w14:paraId="0E53799A">
                  <w:pPr>
                    <w:keepNext w:val="0"/>
                    <w:keepLines w:val="0"/>
                    <w:pageBreakBefore w:val="0"/>
                    <w:widowControl w:val="0"/>
                    <w:kinsoku/>
                    <w:wordWrap/>
                    <w:overflowPunct/>
                    <w:topLinePunct w:val="0"/>
                    <w:autoSpaceDE/>
                    <w:autoSpaceDN/>
                    <w:bidi w:val="0"/>
                    <w:adjustRightInd w:val="0"/>
                    <w:snapToGrid w:val="0"/>
                    <w:textAlignment w:val="auto"/>
                    <w:rPr>
                      <w:sz w:val="18"/>
                      <w:szCs w:val="18"/>
                      <w:highlight w:val="none"/>
                    </w:rPr>
                  </w:pPr>
                  <w:r>
                    <w:rPr>
                      <w:rFonts w:hint="eastAsia"/>
                      <w:sz w:val="18"/>
                      <w:szCs w:val="18"/>
                      <w:highlight w:val="none"/>
                    </w:rPr>
                    <w:t>物料运输、装卸、贮存方式未发生变化；</w:t>
                  </w:r>
                </w:p>
              </w:tc>
              <w:tc>
                <w:tcPr>
                  <w:tcW w:w="378" w:type="pct"/>
                  <w:vAlign w:val="center"/>
                </w:tcPr>
                <w:p w14:paraId="65C27B33">
                  <w:pPr>
                    <w:keepNext w:val="0"/>
                    <w:keepLines w:val="0"/>
                    <w:pageBreakBefore w:val="0"/>
                    <w:widowControl w:val="0"/>
                    <w:kinsoku/>
                    <w:wordWrap/>
                    <w:overflowPunct/>
                    <w:topLinePunct w:val="0"/>
                    <w:autoSpaceDE/>
                    <w:autoSpaceDN/>
                    <w:bidi w:val="0"/>
                    <w:adjustRightInd w:val="0"/>
                    <w:snapToGrid w:val="0"/>
                    <w:jc w:val="center"/>
                    <w:textAlignment w:val="auto"/>
                    <w:rPr>
                      <w:sz w:val="18"/>
                      <w:szCs w:val="18"/>
                      <w:highlight w:val="none"/>
                    </w:rPr>
                  </w:pPr>
                  <w:r>
                    <w:rPr>
                      <w:rFonts w:hint="eastAsia"/>
                      <w:sz w:val="18"/>
                      <w:szCs w:val="18"/>
                      <w:highlight w:val="none"/>
                    </w:rPr>
                    <w:t>否</w:t>
                  </w:r>
                </w:p>
              </w:tc>
            </w:tr>
            <w:tr w14:paraId="3C482BDD">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1700" w:hRule="atLeast"/>
              </w:trPr>
              <w:tc>
                <w:tcPr>
                  <w:tcW w:w="279" w:type="pct"/>
                  <w:vMerge w:val="restart"/>
                  <w:vAlign w:val="center"/>
                </w:tcPr>
                <w:p w14:paraId="64F70B57">
                  <w:pPr>
                    <w:keepNext w:val="0"/>
                    <w:keepLines w:val="0"/>
                    <w:pageBreakBefore w:val="0"/>
                    <w:widowControl w:val="0"/>
                    <w:kinsoku/>
                    <w:wordWrap/>
                    <w:overflowPunct/>
                    <w:topLinePunct w:val="0"/>
                    <w:autoSpaceDE/>
                    <w:autoSpaceDN/>
                    <w:bidi w:val="0"/>
                    <w:adjustRightInd w:val="0"/>
                    <w:snapToGrid w:val="0"/>
                    <w:jc w:val="center"/>
                    <w:textAlignment w:val="auto"/>
                    <w:rPr>
                      <w:sz w:val="18"/>
                      <w:szCs w:val="18"/>
                      <w:highlight w:val="none"/>
                    </w:rPr>
                  </w:pPr>
                  <w:r>
                    <w:rPr>
                      <w:rFonts w:hint="eastAsia"/>
                      <w:sz w:val="18"/>
                      <w:szCs w:val="18"/>
                      <w:highlight w:val="none"/>
                    </w:rPr>
                    <w:t>环境保护措施</w:t>
                  </w:r>
                </w:p>
              </w:tc>
              <w:tc>
                <w:tcPr>
                  <w:tcW w:w="1546" w:type="pct"/>
                  <w:vAlign w:val="center"/>
                </w:tcPr>
                <w:p w14:paraId="7528C3AC">
                  <w:pPr>
                    <w:keepNext w:val="0"/>
                    <w:keepLines w:val="0"/>
                    <w:pageBreakBefore w:val="0"/>
                    <w:widowControl w:val="0"/>
                    <w:kinsoku/>
                    <w:wordWrap/>
                    <w:overflowPunct/>
                    <w:topLinePunct w:val="0"/>
                    <w:autoSpaceDE/>
                    <w:autoSpaceDN/>
                    <w:bidi w:val="0"/>
                    <w:adjustRightInd w:val="0"/>
                    <w:snapToGrid w:val="0"/>
                    <w:textAlignment w:val="auto"/>
                    <w:rPr>
                      <w:sz w:val="18"/>
                      <w:szCs w:val="18"/>
                      <w:highlight w:val="none"/>
                    </w:rPr>
                  </w:pPr>
                  <w:r>
                    <w:rPr>
                      <w:rFonts w:hint="eastAsia"/>
                      <w:sz w:val="18"/>
                      <w:szCs w:val="18"/>
                      <w:highlight w:val="none"/>
                    </w:rPr>
                    <w:t>8、废气、废水污染防治措施变化，导致第6条中所列情形之一（废气无组织排放改为有组织排放、污染防治措施强化或改进的除外）或大气污染物无组织排放量增加10%及以上的。</w:t>
                  </w:r>
                </w:p>
              </w:tc>
              <w:tc>
                <w:tcPr>
                  <w:tcW w:w="1081" w:type="pct"/>
                  <w:vAlign w:val="center"/>
                </w:tcPr>
                <w:p w14:paraId="21560D2F">
                  <w:pPr>
                    <w:pStyle w:val="267"/>
                    <w:keepNext w:val="0"/>
                    <w:keepLines w:val="0"/>
                    <w:pageBreakBefore w:val="0"/>
                    <w:widowControl w:val="0"/>
                    <w:kinsoku/>
                    <w:wordWrap/>
                    <w:overflowPunct/>
                    <w:topLinePunct w:val="0"/>
                    <w:autoSpaceDE/>
                    <w:autoSpaceDN/>
                    <w:bidi w:val="0"/>
                    <w:adjustRightInd w:val="0"/>
                    <w:snapToGrid w:val="0"/>
                    <w:jc w:val="both"/>
                    <w:textAlignment w:val="auto"/>
                    <w:rPr>
                      <w:color w:val="FF0000"/>
                      <w:sz w:val="18"/>
                      <w:szCs w:val="18"/>
                      <w:highlight w:val="none"/>
                    </w:rPr>
                  </w:pPr>
                  <w:r>
                    <w:rPr>
                      <w:rFonts w:hint="eastAsia"/>
                      <w:color w:val="FF0000"/>
                      <w:sz w:val="18"/>
                      <w:szCs w:val="18"/>
                      <w:highlight w:val="none"/>
                      <w:lang w:eastAsia="zh-CN"/>
                    </w:rPr>
                    <w:t>本</w:t>
                  </w:r>
                  <w:r>
                    <w:rPr>
                      <w:rFonts w:hint="eastAsia"/>
                      <w:color w:val="FF0000"/>
                      <w:sz w:val="18"/>
                      <w:szCs w:val="18"/>
                      <w:highlight w:val="none"/>
                    </w:rPr>
                    <w:t>项目</w:t>
                  </w:r>
                  <w:r>
                    <w:rPr>
                      <w:rFonts w:hint="eastAsia"/>
                      <w:color w:val="FF0000"/>
                      <w:sz w:val="18"/>
                      <w:szCs w:val="18"/>
                      <w:highlight w:val="none"/>
                      <w:lang w:eastAsia="zh-CN"/>
                    </w:rPr>
                    <w:t>一期工程</w:t>
                  </w:r>
                  <w:r>
                    <w:rPr>
                      <w:rFonts w:hint="eastAsia"/>
                      <w:color w:val="FF0000"/>
                      <w:sz w:val="18"/>
                      <w:szCs w:val="18"/>
                      <w:highlight w:val="none"/>
                    </w:rPr>
                    <w:t>运营期废气主要为</w:t>
                  </w:r>
                  <w:r>
                    <w:rPr>
                      <w:rFonts w:hint="eastAsia"/>
                      <w:color w:val="FF0000"/>
                      <w:sz w:val="18"/>
                      <w:szCs w:val="18"/>
                      <w:highlight w:val="none"/>
                      <w:lang w:eastAsia="zh-CN"/>
                    </w:rPr>
                    <w:t>注塑和吸塑过程</w:t>
                  </w:r>
                  <w:r>
                    <w:rPr>
                      <w:rFonts w:hint="eastAsia"/>
                      <w:color w:val="FF0000"/>
                      <w:sz w:val="18"/>
                      <w:szCs w:val="18"/>
                      <w:highlight w:val="none"/>
                    </w:rPr>
                    <w:t>中产生的挥发性有机废气（VOCs）。项目采用风机对</w:t>
                  </w:r>
                  <w:r>
                    <w:rPr>
                      <w:rFonts w:hint="eastAsia"/>
                      <w:color w:val="FF0000"/>
                      <w:sz w:val="18"/>
                      <w:szCs w:val="18"/>
                      <w:highlight w:val="none"/>
                      <w:lang w:eastAsia="zh-CN"/>
                    </w:rPr>
                    <w:t>生产车间内的有机</w:t>
                  </w:r>
                  <w:r>
                    <w:rPr>
                      <w:rFonts w:hint="eastAsia"/>
                      <w:color w:val="FF0000"/>
                      <w:sz w:val="18"/>
                      <w:szCs w:val="18"/>
                      <w:highlight w:val="none"/>
                    </w:rPr>
                    <w:t>废气进行负压收集，并经“</w:t>
                  </w:r>
                  <w:r>
                    <w:rPr>
                      <w:rFonts w:hint="eastAsia"/>
                      <w:color w:val="FF0000"/>
                      <w:sz w:val="18"/>
                      <w:szCs w:val="18"/>
                      <w:highlight w:val="none"/>
                      <w:lang w:eastAsia="zh-CN"/>
                    </w:rPr>
                    <w:t>干式过滤</w:t>
                  </w:r>
                  <w:r>
                    <w:rPr>
                      <w:rFonts w:hint="eastAsia"/>
                      <w:color w:val="FF0000"/>
                      <w:sz w:val="18"/>
                      <w:szCs w:val="18"/>
                      <w:highlight w:val="none"/>
                      <w:lang w:val="en-US" w:eastAsia="zh-CN"/>
                    </w:rPr>
                    <w:t>+</w:t>
                  </w:r>
                  <w:r>
                    <w:rPr>
                      <w:rFonts w:hint="eastAsia"/>
                      <w:color w:val="FF0000"/>
                      <w:sz w:val="18"/>
                      <w:szCs w:val="18"/>
                      <w:highlight w:val="none"/>
                    </w:rPr>
                    <w:t>活性炭吸附”处理</w:t>
                  </w:r>
                  <w:r>
                    <w:rPr>
                      <w:rFonts w:hint="eastAsia"/>
                      <w:color w:val="FF0000"/>
                      <w:sz w:val="18"/>
                      <w:szCs w:val="18"/>
                      <w:highlight w:val="none"/>
                      <w:lang w:eastAsia="zh-CN"/>
                    </w:rPr>
                    <w:t>，</w:t>
                  </w:r>
                  <w:r>
                    <w:rPr>
                      <w:rFonts w:hint="eastAsia" w:ascii="Times New Roman" w:hAnsi="Times New Roman" w:eastAsia="宋体" w:cs="Times New Roman"/>
                      <w:color w:val="FF0000"/>
                      <w:sz w:val="18"/>
                      <w:szCs w:val="18"/>
                      <w:highlight w:val="none"/>
                    </w:rPr>
                    <w:t>由</w:t>
                  </w:r>
                  <w:r>
                    <w:rPr>
                      <w:rFonts w:hint="eastAsia" w:ascii="Times New Roman" w:hAnsi="Times New Roman" w:eastAsia="宋体" w:cs="Times New Roman"/>
                      <w:color w:val="FF0000"/>
                      <w:sz w:val="18"/>
                      <w:szCs w:val="18"/>
                      <w:highlight w:val="none"/>
                      <w:lang w:val="en-US" w:eastAsia="zh-CN"/>
                    </w:rPr>
                    <w:t>24m高</w:t>
                  </w:r>
                  <w:r>
                    <w:rPr>
                      <w:rFonts w:hint="eastAsia" w:ascii="Times New Roman" w:hAnsi="Times New Roman" w:eastAsia="宋体" w:cs="Times New Roman"/>
                      <w:color w:val="FF0000"/>
                      <w:sz w:val="18"/>
                      <w:szCs w:val="18"/>
                      <w:highlight w:val="none"/>
                    </w:rPr>
                    <w:t>的排气筒（</w:t>
                  </w:r>
                  <w:r>
                    <w:rPr>
                      <w:rFonts w:hint="eastAsia" w:ascii="Times New Roman" w:hAnsi="Times New Roman" w:eastAsia="宋体" w:cs="Times New Roman"/>
                      <w:color w:val="FF0000"/>
                      <w:sz w:val="18"/>
                      <w:szCs w:val="18"/>
                      <w:highlight w:val="none"/>
                      <w:lang w:eastAsia="zh-CN"/>
                    </w:rPr>
                    <w:t>DA003</w:t>
                  </w:r>
                  <w:r>
                    <w:rPr>
                      <w:rFonts w:hint="eastAsia" w:ascii="Times New Roman" w:hAnsi="Times New Roman" w:eastAsia="宋体" w:cs="Times New Roman"/>
                      <w:color w:val="FF0000"/>
                      <w:sz w:val="18"/>
                      <w:szCs w:val="18"/>
                      <w:highlight w:val="none"/>
                    </w:rPr>
                    <w:t>）</w:t>
                  </w:r>
                  <w:r>
                    <w:rPr>
                      <w:rFonts w:hint="eastAsia"/>
                      <w:color w:val="FF0000"/>
                      <w:sz w:val="18"/>
                      <w:szCs w:val="18"/>
                      <w:highlight w:val="none"/>
                    </w:rPr>
                    <w:t>自楼顶排放</w:t>
                  </w:r>
                  <w:r>
                    <w:rPr>
                      <w:rFonts w:hint="eastAsia"/>
                      <w:color w:val="FF0000"/>
                      <w:kern w:val="0"/>
                      <w:sz w:val="18"/>
                      <w:szCs w:val="18"/>
                      <w:highlight w:val="none"/>
                      <w:lang w:eastAsia="zh-CN"/>
                    </w:rPr>
                    <w:t>风量，</w:t>
                  </w:r>
                  <w:r>
                    <w:rPr>
                      <w:rFonts w:hint="eastAsia"/>
                      <w:color w:val="FF0000"/>
                      <w:kern w:val="0"/>
                      <w:sz w:val="18"/>
                      <w:szCs w:val="18"/>
                      <w:highlight w:val="none"/>
                      <w:lang w:val="en-US" w:eastAsia="zh-CN"/>
                    </w:rPr>
                    <w:t>4800m</w:t>
                  </w:r>
                  <w:r>
                    <w:rPr>
                      <w:rFonts w:hint="eastAsia"/>
                      <w:color w:val="FF0000"/>
                      <w:kern w:val="0"/>
                      <w:sz w:val="18"/>
                      <w:szCs w:val="18"/>
                      <w:highlight w:val="none"/>
                      <w:vertAlign w:val="superscript"/>
                      <w:lang w:val="en-US" w:eastAsia="zh-CN"/>
                    </w:rPr>
                    <w:t>3</w:t>
                  </w:r>
                  <w:r>
                    <w:rPr>
                      <w:rFonts w:hint="eastAsia"/>
                      <w:color w:val="FF0000"/>
                      <w:kern w:val="0"/>
                      <w:sz w:val="18"/>
                      <w:szCs w:val="18"/>
                      <w:highlight w:val="none"/>
                      <w:lang w:val="en-US" w:eastAsia="zh-CN"/>
                    </w:rPr>
                    <w:t>/h</w:t>
                  </w:r>
                  <w:r>
                    <w:rPr>
                      <w:rFonts w:hint="eastAsia"/>
                      <w:color w:val="FF0000"/>
                      <w:sz w:val="18"/>
                      <w:szCs w:val="18"/>
                      <w:highlight w:val="none"/>
                    </w:rPr>
                    <w:t>。</w:t>
                  </w:r>
                </w:p>
              </w:tc>
              <w:tc>
                <w:tcPr>
                  <w:tcW w:w="964" w:type="pct"/>
                  <w:vAlign w:val="center"/>
                </w:tcPr>
                <w:p w14:paraId="364CCADA">
                  <w:pPr>
                    <w:pStyle w:val="267"/>
                    <w:keepNext w:val="0"/>
                    <w:keepLines w:val="0"/>
                    <w:pageBreakBefore w:val="0"/>
                    <w:widowControl w:val="0"/>
                    <w:kinsoku/>
                    <w:wordWrap/>
                    <w:overflowPunct/>
                    <w:topLinePunct w:val="0"/>
                    <w:autoSpaceDE/>
                    <w:autoSpaceDN/>
                    <w:bidi w:val="0"/>
                    <w:adjustRightInd w:val="0"/>
                    <w:snapToGrid w:val="0"/>
                    <w:jc w:val="both"/>
                    <w:textAlignment w:val="auto"/>
                    <w:rPr>
                      <w:color w:val="FF0000"/>
                      <w:sz w:val="18"/>
                      <w:szCs w:val="18"/>
                      <w:highlight w:val="none"/>
                      <w:lang w:val="en-US"/>
                    </w:rPr>
                  </w:pPr>
                  <w:r>
                    <w:rPr>
                      <w:rFonts w:hint="eastAsia"/>
                      <w:color w:val="FF0000"/>
                      <w:sz w:val="18"/>
                      <w:szCs w:val="18"/>
                      <w:highlight w:val="none"/>
                      <w:lang w:eastAsia="zh-CN"/>
                    </w:rPr>
                    <w:t>本</w:t>
                  </w:r>
                  <w:r>
                    <w:rPr>
                      <w:rFonts w:hint="eastAsia"/>
                      <w:color w:val="FF0000"/>
                      <w:sz w:val="18"/>
                      <w:szCs w:val="18"/>
                      <w:highlight w:val="none"/>
                    </w:rPr>
                    <w:t>项目</w:t>
                  </w:r>
                  <w:r>
                    <w:rPr>
                      <w:rFonts w:hint="eastAsia"/>
                      <w:color w:val="FF0000"/>
                      <w:sz w:val="18"/>
                      <w:szCs w:val="18"/>
                      <w:highlight w:val="none"/>
                      <w:lang w:eastAsia="zh-CN"/>
                    </w:rPr>
                    <w:t>一期工程</w:t>
                  </w:r>
                  <w:r>
                    <w:rPr>
                      <w:rFonts w:hint="eastAsia"/>
                      <w:color w:val="FF0000"/>
                      <w:sz w:val="18"/>
                      <w:szCs w:val="18"/>
                      <w:highlight w:val="none"/>
                    </w:rPr>
                    <w:t>运营期废气主要为</w:t>
                  </w:r>
                  <w:r>
                    <w:rPr>
                      <w:rFonts w:hint="eastAsia"/>
                      <w:color w:val="FF0000"/>
                      <w:sz w:val="18"/>
                      <w:szCs w:val="18"/>
                      <w:highlight w:val="none"/>
                      <w:lang w:eastAsia="zh-CN"/>
                    </w:rPr>
                    <w:t>注塑和吸塑过程</w:t>
                  </w:r>
                  <w:r>
                    <w:rPr>
                      <w:rFonts w:hint="eastAsia"/>
                      <w:color w:val="FF0000"/>
                      <w:sz w:val="18"/>
                      <w:szCs w:val="18"/>
                      <w:highlight w:val="none"/>
                    </w:rPr>
                    <w:t>中产生的挥发性有机废气（VOCs）。项目采用风机对</w:t>
                  </w:r>
                  <w:r>
                    <w:rPr>
                      <w:rFonts w:hint="eastAsia"/>
                      <w:color w:val="FF0000"/>
                      <w:sz w:val="18"/>
                      <w:szCs w:val="18"/>
                      <w:highlight w:val="none"/>
                      <w:lang w:eastAsia="zh-CN"/>
                    </w:rPr>
                    <w:t>生产车间内的有机</w:t>
                  </w:r>
                  <w:r>
                    <w:rPr>
                      <w:rFonts w:hint="eastAsia"/>
                      <w:color w:val="FF0000"/>
                      <w:sz w:val="18"/>
                      <w:szCs w:val="18"/>
                      <w:highlight w:val="none"/>
                    </w:rPr>
                    <w:t>废气进行负压收集，并经“</w:t>
                  </w:r>
                  <w:r>
                    <w:rPr>
                      <w:rFonts w:hint="eastAsia"/>
                      <w:color w:val="FF0000"/>
                      <w:sz w:val="18"/>
                      <w:szCs w:val="18"/>
                      <w:highlight w:val="none"/>
                      <w:lang w:eastAsia="zh-CN"/>
                    </w:rPr>
                    <w:t>干式过滤</w:t>
                  </w:r>
                  <w:r>
                    <w:rPr>
                      <w:rFonts w:hint="eastAsia"/>
                      <w:color w:val="FF0000"/>
                      <w:sz w:val="18"/>
                      <w:szCs w:val="18"/>
                      <w:highlight w:val="none"/>
                      <w:lang w:val="en-US" w:eastAsia="zh-CN"/>
                    </w:rPr>
                    <w:t>+两级</w:t>
                  </w:r>
                  <w:r>
                    <w:rPr>
                      <w:rFonts w:hint="eastAsia"/>
                      <w:color w:val="FF0000"/>
                      <w:sz w:val="18"/>
                      <w:szCs w:val="18"/>
                      <w:highlight w:val="none"/>
                    </w:rPr>
                    <w:t>活性炭吸附”处理</w:t>
                  </w:r>
                  <w:r>
                    <w:rPr>
                      <w:rFonts w:hint="eastAsia"/>
                      <w:color w:val="FF0000"/>
                      <w:sz w:val="18"/>
                      <w:szCs w:val="18"/>
                      <w:highlight w:val="none"/>
                      <w:lang w:eastAsia="zh-CN"/>
                    </w:rPr>
                    <w:t>，</w:t>
                  </w:r>
                  <w:r>
                    <w:rPr>
                      <w:rFonts w:hint="eastAsia" w:ascii="Times New Roman" w:hAnsi="Times New Roman" w:eastAsia="宋体" w:cs="Times New Roman"/>
                      <w:color w:val="FF0000"/>
                      <w:sz w:val="18"/>
                      <w:szCs w:val="18"/>
                      <w:highlight w:val="none"/>
                    </w:rPr>
                    <w:t>由</w:t>
                  </w:r>
                  <w:r>
                    <w:rPr>
                      <w:rFonts w:hint="eastAsia" w:ascii="Times New Roman" w:hAnsi="Times New Roman" w:eastAsia="宋体" w:cs="Times New Roman"/>
                      <w:color w:val="FF0000"/>
                      <w:sz w:val="18"/>
                      <w:szCs w:val="18"/>
                      <w:highlight w:val="none"/>
                      <w:lang w:val="en-US" w:eastAsia="zh-CN"/>
                    </w:rPr>
                    <w:t>27m高</w:t>
                  </w:r>
                  <w:r>
                    <w:rPr>
                      <w:rFonts w:hint="eastAsia" w:ascii="Times New Roman" w:hAnsi="Times New Roman" w:eastAsia="宋体" w:cs="Times New Roman"/>
                      <w:color w:val="FF0000"/>
                      <w:sz w:val="18"/>
                      <w:szCs w:val="18"/>
                      <w:highlight w:val="none"/>
                    </w:rPr>
                    <w:t>的排气筒（</w:t>
                  </w:r>
                  <w:r>
                    <w:rPr>
                      <w:rFonts w:hint="eastAsia" w:ascii="Times New Roman" w:hAnsi="Times New Roman" w:eastAsia="宋体" w:cs="Times New Roman"/>
                      <w:color w:val="FF0000"/>
                      <w:sz w:val="18"/>
                      <w:szCs w:val="18"/>
                      <w:highlight w:val="none"/>
                      <w:lang w:eastAsia="zh-CN"/>
                    </w:rPr>
                    <w:t>DA003</w:t>
                  </w:r>
                  <w:r>
                    <w:rPr>
                      <w:rFonts w:hint="eastAsia" w:ascii="Times New Roman" w:hAnsi="Times New Roman" w:eastAsia="宋体" w:cs="Times New Roman"/>
                      <w:color w:val="FF0000"/>
                      <w:sz w:val="18"/>
                      <w:szCs w:val="18"/>
                      <w:highlight w:val="none"/>
                    </w:rPr>
                    <w:t>）</w:t>
                  </w:r>
                  <w:r>
                    <w:rPr>
                      <w:rFonts w:hint="eastAsia"/>
                      <w:color w:val="FF0000"/>
                      <w:sz w:val="18"/>
                      <w:szCs w:val="18"/>
                      <w:highlight w:val="none"/>
                    </w:rPr>
                    <w:t>自楼顶排放</w:t>
                  </w:r>
                  <w:r>
                    <w:rPr>
                      <w:rFonts w:hint="eastAsia"/>
                      <w:color w:val="FF0000"/>
                      <w:kern w:val="0"/>
                      <w:sz w:val="18"/>
                      <w:szCs w:val="18"/>
                      <w:highlight w:val="none"/>
                      <w:lang w:eastAsia="zh-CN"/>
                    </w:rPr>
                    <w:t>风量，</w:t>
                  </w:r>
                  <w:r>
                    <w:rPr>
                      <w:rFonts w:hint="eastAsia"/>
                      <w:color w:val="FF0000"/>
                      <w:kern w:val="0"/>
                      <w:sz w:val="18"/>
                      <w:szCs w:val="18"/>
                      <w:highlight w:val="none"/>
                      <w:lang w:val="en-US" w:eastAsia="zh-CN"/>
                    </w:rPr>
                    <w:t>4800m</w:t>
                  </w:r>
                  <w:r>
                    <w:rPr>
                      <w:rFonts w:hint="eastAsia"/>
                      <w:color w:val="FF0000"/>
                      <w:kern w:val="0"/>
                      <w:sz w:val="18"/>
                      <w:szCs w:val="18"/>
                      <w:highlight w:val="none"/>
                      <w:vertAlign w:val="superscript"/>
                      <w:lang w:val="en-US" w:eastAsia="zh-CN"/>
                    </w:rPr>
                    <w:t>3</w:t>
                  </w:r>
                  <w:r>
                    <w:rPr>
                      <w:rFonts w:hint="eastAsia"/>
                      <w:color w:val="FF0000"/>
                      <w:kern w:val="0"/>
                      <w:sz w:val="18"/>
                      <w:szCs w:val="18"/>
                      <w:highlight w:val="none"/>
                      <w:lang w:val="en-US" w:eastAsia="zh-CN"/>
                    </w:rPr>
                    <w:t>/h</w:t>
                  </w:r>
                  <w:r>
                    <w:rPr>
                      <w:rFonts w:hint="eastAsia"/>
                      <w:color w:val="FF0000"/>
                      <w:sz w:val="18"/>
                      <w:szCs w:val="18"/>
                      <w:highlight w:val="none"/>
                    </w:rPr>
                    <w:t>。</w:t>
                  </w:r>
                </w:p>
              </w:tc>
              <w:tc>
                <w:tcPr>
                  <w:tcW w:w="749" w:type="pct"/>
                  <w:vAlign w:val="center"/>
                </w:tcPr>
                <w:p w14:paraId="104CDFD5">
                  <w:pPr>
                    <w:keepNext w:val="0"/>
                    <w:keepLines w:val="0"/>
                    <w:pageBreakBefore w:val="0"/>
                    <w:widowControl w:val="0"/>
                    <w:kinsoku/>
                    <w:wordWrap/>
                    <w:overflowPunct/>
                    <w:topLinePunct w:val="0"/>
                    <w:autoSpaceDE/>
                    <w:autoSpaceDN/>
                    <w:bidi w:val="0"/>
                    <w:adjustRightInd w:val="0"/>
                    <w:snapToGrid w:val="0"/>
                    <w:textAlignment w:val="auto"/>
                    <w:rPr>
                      <w:rFonts w:hint="eastAsia"/>
                      <w:color w:val="FF0000"/>
                      <w:sz w:val="18"/>
                      <w:szCs w:val="18"/>
                      <w:highlight w:val="none"/>
                    </w:rPr>
                  </w:pPr>
                  <w:r>
                    <w:rPr>
                      <w:rFonts w:hint="eastAsia"/>
                      <w:color w:val="FF0000"/>
                      <w:sz w:val="18"/>
                      <w:szCs w:val="18"/>
                      <w:highlight w:val="none"/>
                      <w:lang w:val="en-US" w:eastAsia="zh-CN"/>
                    </w:rPr>
                    <w:t>活性炭吸附装置变更为两级活性炭吸附装置，</w:t>
                  </w:r>
                  <w:r>
                    <w:rPr>
                      <w:rFonts w:hint="eastAsia"/>
                      <w:color w:val="FF0000"/>
                      <w:sz w:val="18"/>
                      <w:szCs w:val="18"/>
                      <w:highlight w:val="none"/>
                    </w:rPr>
                    <w:t>排气筒高度由24m变更为27m。</w:t>
                  </w:r>
                </w:p>
                <w:p w14:paraId="4C23BEDE">
                  <w:pPr>
                    <w:keepNext w:val="0"/>
                    <w:keepLines w:val="0"/>
                    <w:pageBreakBefore w:val="0"/>
                    <w:widowControl w:val="0"/>
                    <w:kinsoku/>
                    <w:wordWrap/>
                    <w:overflowPunct/>
                    <w:topLinePunct w:val="0"/>
                    <w:autoSpaceDE/>
                    <w:autoSpaceDN/>
                    <w:bidi w:val="0"/>
                    <w:adjustRightInd w:val="0"/>
                    <w:snapToGrid w:val="0"/>
                    <w:textAlignment w:val="auto"/>
                    <w:rPr>
                      <w:rFonts w:hint="eastAsia" w:eastAsia="宋体"/>
                      <w:color w:val="FF0000"/>
                      <w:sz w:val="18"/>
                      <w:szCs w:val="18"/>
                      <w:highlight w:val="none"/>
                      <w:lang w:eastAsia="zh-CN"/>
                    </w:rPr>
                  </w:pPr>
                  <w:r>
                    <w:rPr>
                      <w:rFonts w:hint="eastAsia"/>
                      <w:color w:val="FF0000"/>
                      <w:sz w:val="18"/>
                      <w:szCs w:val="18"/>
                      <w:highlight w:val="none"/>
                      <w:lang w:eastAsia="zh-CN"/>
                    </w:rPr>
                    <w:t>未导致第6条中所列情形之一或大气污染物无组织排放量增加10%及以上。</w:t>
                  </w:r>
                </w:p>
              </w:tc>
              <w:tc>
                <w:tcPr>
                  <w:tcW w:w="378" w:type="pct"/>
                  <w:vAlign w:val="center"/>
                </w:tcPr>
                <w:p w14:paraId="015F935D">
                  <w:pPr>
                    <w:keepNext w:val="0"/>
                    <w:keepLines w:val="0"/>
                    <w:pageBreakBefore w:val="0"/>
                    <w:widowControl w:val="0"/>
                    <w:kinsoku/>
                    <w:wordWrap/>
                    <w:overflowPunct/>
                    <w:topLinePunct w:val="0"/>
                    <w:autoSpaceDE/>
                    <w:autoSpaceDN/>
                    <w:bidi w:val="0"/>
                    <w:adjustRightInd w:val="0"/>
                    <w:snapToGrid w:val="0"/>
                    <w:jc w:val="center"/>
                    <w:textAlignment w:val="auto"/>
                    <w:rPr>
                      <w:color w:val="FF0000"/>
                      <w:sz w:val="18"/>
                      <w:szCs w:val="18"/>
                      <w:highlight w:val="none"/>
                    </w:rPr>
                  </w:pPr>
                  <w:r>
                    <w:rPr>
                      <w:rFonts w:hint="eastAsia"/>
                      <w:color w:val="FF0000"/>
                      <w:sz w:val="18"/>
                      <w:szCs w:val="18"/>
                      <w:highlight w:val="none"/>
                    </w:rPr>
                    <w:t>否</w:t>
                  </w:r>
                </w:p>
                <w:p w14:paraId="66E79943">
                  <w:pPr>
                    <w:keepNext w:val="0"/>
                    <w:keepLines w:val="0"/>
                    <w:pageBreakBefore w:val="0"/>
                    <w:widowControl w:val="0"/>
                    <w:kinsoku/>
                    <w:wordWrap/>
                    <w:overflowPunct/>
                    <w:topLinePunct w:val="0"/>
                    <w:autoSpaceDE/>
                    <w:autoSpaceDN/>
                    <w:bidi w:val="0"/>
                    <w:adjustRightInd w:val="0"/>
                    <w:snapToGrid w:val="0"/>
                    <w:jc w:val="center"/>
                    <w:textAlignment w:val="auto"/>
                    <w:rPr>
                      <w:color w:val="FF0000"/>
                      <w:sz w:val="18"/>
                      <w:szCs w:val="18"/>
                      <w:highlight w:val="none"/>
                    </w:rPr>
                  </w:pPr>
                </w:p>
              </w:tc>
            </w:tr>
            <w:tr w14:paraId="31072B46">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279" w:type="pct"/>
                  <w:vMerge w:val="continue"/>
                  <w:vAlign w:val="center"/>
                </w:tcPr>
                <w:p w14:paraId="14A9EF6E">
                  <w:pPr>
                    <w:keepNext w:val="0"/>
                    <w:keepLines w:val="0"/>
                    <w:pageBreakBefore w:val="0"/>
                    <w:widowControl w:val="0"/>
                    <w:kinsoku/>
                    <w:wordWrap/>
                    <w:overflowPunct/>
                    <w:topLinePunct w:val="0"/>
                    <w:autoSpaceDE/>
                    <w:autoSpaceDN/>
                    <w:bidi w:val="0"/>
                    <w:adjustRightInd w:val="0"/>
                    <w:snapToGrid w:val="0"/>
                    <w:jc w:val="center"/>
                    <w:textAlignment w:val="auto"/>
                    <w:rPr>
                      <w:sz w:val="18"/>
                      <w:szCs w:val="18"/>
                      <w:highlight w:val="none"/>
                    </w:rPr>
                  </w:pPr>
                </w:p>
              </w:tc>
              <w:tc>
                <w:tcPr>
                  <w:tcW w:w="1546" w:type="pct"/>
                  <w:vAlign w:val="center"/>
                </w:tcPr>
                <w:p w14:paraId="332FD27B">
                  <w:pPr>
                    <w:keepNext w:val="0"/>
                    <w:keepLines w:val="0"/>
                    <w:pageBreakBefore w:val="0"/>
                    <w:widowControl w:val="0"/>
                    <w:kinsoku/>
                    <w:wordWrap/>
                    <w:overflowPunct/>
                    <w:topLinePunct w:val="0"/>
                    <w:autoSpaceDE/>
                    <w:autoSpaceDN/>
                    <w:bidi w:val="0"/>
                    <w:adjustRightInd w:val="0"/>
                    <w:snapToGrid w:val="0"/>
                    <w:textAlignment w:val="auto"/>
                    <w:rPr>
                      <w:sz w:val="18"/>
                      <w:szCs w:val="18"/>
                      <w:highlight w:val="none"/>
                    </w:rPr>
                  </w:pPr>
                  <w:r>
                    <w:rPr>
                      <w:rFonts w:hint="eastAsia"/>
                      <w:sz w:val="18"/>
                      <w:szCs w:val="18"/>
                      <w:highlight w:val="none"/>
                    </w:rPr>
                    <w:t>9、新增废水直接排放口；废水由间接排放改为直接排放；废水直接排放口位置变化，导致不利环境影响加重的。</w:t>
                  </w:r>
                </w:p>
              </w:tc>
              <w:tc>
                <w:tcPr>
                  <w:tcW w:w="1081" w:type="pct"/>
                  <w:vAlign w:val="center"/>
                </w:tcPr>
                <w:p w14:paraId="2E2BFACA">
                  <w:pPr>
                    <w:keepNext w:val="0"/>
                    <w:keepLines w:val="0"/>
                    <w:pageBreakBefore w:val="0"/>
                    <w:widowControl w:val="0"/>
                    <w:kinsoku/>
                    <w:wordWrap/>
                    <w:overflowPunct/>
                    <w:topLinePunct w:val="0"/>
                    <w:autoSpaceDE/>
                    <w:autoSpaceDN/>
                    <w:bidi w:val="0"/>
                    <w:adjustRightInd w:val="0"/>
                    <w:snapToGrid w:val="0"/>
                    <w:textAlignment w:val="auto"/>
                    <w:rPr>
                      <w:sz w:val="18"/>
                      <w:szCs w:val="18"/>
                      <w:highlight w:val="none"/>
                    </w:rPr>
                  </w:pPr>
                  <w:r>
                    <w:rPr>
                      <w:rFonts w:hint="eastAsia"/>
                      <w:sz w:val="18"/>
                      <w:szCs w:val="18"/>
                      <w:highlight w:val="none"/>
                    </w:rPr>
                    <w:t>本项目一期工程新增废水主要为办公生活污水、冷却系统排水、拖把清洗废水和洗衣废水，</w:t>
                  </w:r>
                  <w:r>
                    <w:rPr>
                      <w:rFonts w:hint="eastAsia"/>
                      <w:sz w:val="18"/>
                      <w:szCs w:val="18"/>
                      <w:highlight w:val="none"/>
                      <w:lang w:eastAsia="zh-CN"/>
                    </w:rPr>
                    <w:t>依托</w:t>
                  </w:r>
                  <w:r>
                    <w:rPr>
                      <w:rFonts w:hint="eastAsia"/>
                      <w:sz w:val="18"/>
                      <w:szCs w:val="18"/>
                      <w:highlight w:val="none"/>
                    </w:rPr>
                    <w:t>武汉高科医疗器械园B12栋南侧化粪池进行预处理，达到豹澥污水处理厂纳管标准，而后经市政污水管网排至豹澥污水处理厂。</w:t>
                  </w:r>
                </w:p>
              </w:tc>
              <w:tc>
                <w:tcPr>
                  <w:tcW w:w="964" w:type="pct"/>
                  <w:vAlign w:val="center"/>
                </w:tcPr>
                <w:p w14:paraId="20BB138B">
                  <w:pPr>
                    <w:keepNext w:val="0"/>
                    <w:keepLines w:val="0"/>
                    <w:pageBreakBefore w:val="0"/>
                    <w:widowControl w:val="0"/>
                    <w:kinsoku/>
                    <w:wordWrap/>
                    <w:overflowPunct/>
                    <w:topLinePunct w:val="0"/>
                    <w:autoSpaceDE/>
                    <w:autoSpaceDN/>
                    <w:bidi w:val="0"/>
                    <w:adjustRightInd w:val="0"/>
                    <w:snapToGrid w:val="0"/>
                    <w:textAlignment w:val="auto"/>
                    <w:rPr>
                      <w:sz w:val="18"/>
                      <w:szCs w:val="18"/>
                      <w:highlight w:val="none"/>
                    </w:rPr>
                  </w:pPr>
                  <w:r>
                    <w:rPr>
                      <w:rFonts w:hint="eastAsia"/>
                      <w:sz w:val="18"/>
                      <w:szCs w:val="18"/>
                      <w:highlight w:val="none"/>
                    </w:rPr>
                    <w:t>目前，</w:t>
                  </w:r>
                  <w:r>
                    <w:rPr>
                      <w:rFonts w:hint="eastAsia"/>
                      <w:sz w:val="18"/>
                      <w:szCs w:val="18"/>
                      <w:highlight w:val="none"/>
                      <w:lang w:eastAsia="zh-CN"/>
                    </w:rPr>
                    <w:t>清洁（洁具）间</w:t>
                  </w:r>
                  <w:r>
                    <w:rPr>
                      <w:rFonts w:hint="eastAsia"/>
                      <w:sz w:val="18"/>
                      <w:szCs w:val="18"/>
                      <w:highlight w:val="none"/>
                    </w:rPr>
                    <w:t>尚未启用，工衣清洗</w:t>
                  </w:r>
                  <w:r>
                    <w:rPr>
                      <w:rFonts w:hint="eastAsia"/>
                      <w:sz w:val="18"/>
                      <w:szCs w:val="18"/>
                      <w:highlight w:val="none"/>
                      <w:lang w:val="en-US" w:eastAsia="zh-CN"/>
                    </w:rPr>
                    <w:t>委托周边洗衣店</w:t>
                  </w:r>
                  <w:r>
                    <w:rPr>
                      <w:rFonts w:hint="eastAsia"/>
                      <w:sz w:val="18"/>
                      <w:szCs w:val="18"/>
                      <w:highlight w:val="none"/>
                    </w:rPr>
                    <w:t>。一期工程实际新增废水主要为办公生活污水、冷却系统排水和拖把清洗废水，依托武汉高科医疗器械园B12栋南侧化粪池进行预处理，达到豹澥污水处理厂纳管标准，而后经市政污水管网排至豹澥污水处理厂。</w:t>
                  </w:r>
                </w:p>
              </w:tc>
              <w:tc>
                <w:tcPr>
                  <w:tcW w:w="749" w:type="pct"/>
                  <w:vAlign w:val="center"/>
                </w:tcPr>
                <w:p w14:paraId="433193E7">
                  <w:pPr>
                    <w:keepNext w:val="0"/>
                    <w:keepLines w:val="0"/>
                    <w:pageBreakBefore w:val="0"/>
                    <w:widowControl w:val="0"/>
                    <w:kinsoku/>
                    <w:wordWrap/>
                    <w:overflowPunct/>
                    <w:topLinePunct w:val="0"/>
                    <w:autoSpaceDE/>
                    <w:autoSpaceDN/>
                    <w:bidi w:val="0"/>
                    <w:adjustRightInd w:val="0"/>
                    <w:snapToGrid w:val="0"/>
                    <w:jc w:val="center"/>
                    <w:textAlignment w:val="auto"/>
                    <w:rPr>
                      <w:sz w:val="18"/>
                      <w:szCs w:val="18"/>
                      <w:highlight w:val="none"/>
                    </w:rPr>
                  </w:pPr>
                  <w:r>
                    <w:rPr>
                      <w:rFonts w:hint="eastAsia"/>
                      <w:sz w:val="18"/>
                      <w:szCs w:val="18"/>
                      <w:highlight w:val="none"/>
                    </w:rPr>
                    <w:t>目前，</w:t>
                  </w:r>
                  <w:r>
                    <w:rPr>
                      <w:rFonts w:hint="eastAsia"/>
                      <w:sz w:val="18"/>
                      <w:szCs w:val="18"/>
                      <w:highlight w:val="none"/>
                      <w:lang w:eastAsia="zh-CN"/>
                    </w:rPr>
                    <w:t>清洁（洁具）间</w:t>
                  </w:r>
                  <w:r>
                    <w:rPr>
                      <w:rFonts w:hint="eastAsia"/>
                      <w:sz w:val="18"/>
                      <w:szCs w:val="18"/>
                      <w:highlight w:val="none"/>
                    </w:rPr>
                    <w:t>尚未启用，工衣清洗</w:t>
                  </w:r>
                  <w:r>
                    <w:rPr>
                      <w:rFonts w:hint="eastAsia"/>
                      <w:sz w:val="18"/>
                      <w:szCs w:val="18"/>
                      <w:highlight w:val="none"/>
                      <w:lang w:val="en-US" w:eastAsia="zh-CN"/>
                    </w:rPr>
                    <w:t>委托周边洗衣店</w:t>
                  </w:r>
                  <w:r>
                    <w:rPr>
                      <w:rFonts w:hint="eastAsia"/>
                      <w:sz w:val="18"/>
                      <w:szCs w:val="18"/>
                      <w:highlight w:val="none"/>
                    </w:rPr>
                    <w:t>，不产生洗衣废水。</w:t>
                  </w:r>
                  <w:r>
                    <w:rPr>
                      <w:rFonts w:hint="eastAsia"/>
                      <w:color w:val="FF0000"/>
                      <w:sz w:val="18"/>
                      <w:szCs w:val="18"/>
                      <w:highlight w:val="none"/>
                    </w:rPr>
                    <w:t>待清洁（洁具）间正式使用后，其建设内容将纳入二期工程验收。</w:t>
                  </w:r>
                </w:p>
              </w:tc>
              <w:tc>
                <w:tcPr>
                  <w:tcW w:w="378" w:type="pct"/>
                  <w:vAlign w:val="center"/>
                </w:tcPr>
                <w:p w14:paraId="76AE4ED0">
                  <w:pPr>
                    <w:keepNext w:val="0"/>
                    <w:keepLines w:val="0"/>
                    <w:pageBreakBefore w:val="0"/>
                    <w:widowControl w:val="0"/>
                    <w:kinsoku/>
                    <w:wordWrap/>
                    <w:overflowPunct/>
                    <w:topLinePunct w:val="0"/>
                    <w:autoSpaceDE/>
                    <w:autoSpaceDN/>
                    <w:bidi w:val="0"/>
                    <w:adjustRightInd w:val="0"/>
                    <w:snapToGrid w:val="0"/>
                    <w:jc w:val="center"/>
                    <w:textAlignment w:val="auto"/>
                    <w:rPr>
                      <w:sz w:val="18"/>
                      <w:szCs w:val="18"/>
                      <w:highlight w:val="none"/>
                    </w:rPr>
                  </w:pPr>
                  <w:r>
                    <w:rPr>
                      <w:rFonts w:hint="eastAsia"/>
                      <w:sz w:val="18"/>
                      <w:szCs w:val="18"/>
                      <w:highlight w:val="none"/>
                    </w:rPr>
                    <w:t>否</w:t>
                  </w:r>
                </w:p>
              </w:tc>
            </w:tr>
            <w:tr w14:paraId="223BD0C0">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279" w:type="pct"/>
                  <w:vMerge w:val="continue"/>
                  <w:vAlign w:val="center"/>
                </w:tcPr>
                <w:p w14:paraId="64D88DB8">
                  <w:pPr>
                    <w:keepNext w:val="0"/>
                    <w:keepLines w:val="0"/>
                    <w:pageBreakBefore w:val="0"/>
                    <w:widowControl w:val="0"/>
                    <w:kinsoku/>
                    <w:wordWrap/>
                    <w:overflowPunct/>
                    <w:topLinePunct w:val="0"/>
                    <w:autoSpaceDE/>
                    <w:autoSpaceDN/>
                    <w:bidi w:val="0"/>
                    <w:adjustRightInd w:val="0"/>
                    <w:snapToGrid w:val="0"/>
                    <w:jc w:val="center"/>
                    <w:textAlignment w:val="auto"/>
                    <w:rPr>
                      <w:sz w:val="18"/>
                      <w:szCs w:val="18"/>
                      <w:highlight w:val="none"/>
                    </w:rPr>
                  </w:pPr>
                </w:p>
              </w:tc>
              <w:tc>
                <w:tcPr>
                  <w:tcW w:w="1546" w:type="pct"/>
                  <w:vAlign w:val="center"/>
                </w:tcPr>
                <w:p w14:paraId="0A1610E6">
                  <w:pPr>
                    <w:keepNext w:val="0"/>
                    <w:keepLines w:val="0"/>
                    <w:pageBreakBefore w:val="0"/>
                    <w:widowControl w:val="0"/>
                    <w:kinsoku/>
                    <w:wordWrap/>
                    <w:overflowPunct/>
                    <w:topLinePunct w:val="0"/>
                    <w:autoSpaceDE/>
                    <w:autoSpaceDN/>
                    <w:bidi w:val="0"/>
                    <w:adjustRightInd w:val="0"/>
                    <w:snapToGrid w:val="0"/>
                    <w:textAlignment w:val="auto"/>
                    <w:rPr>
                      <w:sz w:val="18"/>
                      <w:szCs w:val="18"/>
                      <w:highlight w:val="none"/>
                    </w:rPr>
                  </w:pPr>
                  <w:r>
                    <w:rPr>
                      <w:rFonts w:hint="eastAsia"/>
                      <w:sz w:val="18"/>
                      <w:szCs w:val="18"/>
                      <w:highlight w:val="none"/>
                    </w:rPr>
                    <w:t>10、新增废气主要排放口（废气无组织排放改为有组织排放的除外）；主要排放口排气筒高度降低10%及以上的。</w:t>
                  </w:r>
                </w:p>
              </w:tc>
              <w:tc>
                <w:tcPr>
                  <w:tcW w:w="1081" w:type="pct"/>
                  <w:vAlign w:val="center"/>
                </w:tcPr>
                <w:p w14:paraId="2A433DC0">
                  <w:pPr>
                    <w:pStyle w:val="267"/>
                    <w:keepNext w:val="0"/>
                    <w:keepLines w:val="0"/>
                    <w:pageBreakBefore w:val="0"/>
                    <w:widowControl w:val="0"/>
                    <w:kinsoku/>
                    <w:wordWrap/>
                    <w:overflowPunct/>
                    <w:topLinePunct w:val="0"/>
                    <w:autoSpaceDE/>
                    <w:autoSpaceDN/>
                    <w:bidi w:val="0"/>
                    <w:adjustRightInd w:val="0"/>
                    <w:snapToGrid w:val="0"/>
                    <w:jc w:val="both"/>
                    <w:textAlignment w:val="auto"/>
                    <w:rPr>
                      <w:color w:val="auto"/>
                      <w:sz w:val="18"/>
                      <w:szCs w:val="18"/>
                      <w:highlight w:val="none"/>
                    </w:rPr>
                  </w:pPr>
                  <w:r>
                    <w:rPr>
                      <w:rFonts w:hint="eastAsia"/>
                      <w:color w:val="auto"/>
                      <w:sz w:val="18"/>
                      <w:szCs w:val="18"/>
                      <w:highlight w:val="none"/>
                    </w:rPr>
                    <w:t>无废气主要排放口。</w:t>
                  </w:r>
                </w:p>
              </w:tc>
              <w:tc>
                <w:tcPr>
                  <w:tcW w:w="964" w:type="pct"/>
                  <w:vAlign w:val="center"/>
                </w:tcPr>
                <w:p w14:paraId="08BBBCC3">
                  <w:pPr>
                    <w:pStyle w:val="267"/>
                    <w:keepNext w:val="0"/>
                    <w:keepLines w:val="0"/>
                    <w:pageBreakBefore w:val="0"/>
                    <w:widowControl w:val="0"/>
                    <w:kinsoku/>
                    <w:wordWrap/>
                    <w:overflowPunct/>
                    <w:topLinePunct w:val="0"/>
                    <w:autoSpaceDE/>
                    <w:autoSpaceDN/>
                    <w:bidi w:val="0"/>
                    <w:adjustRightInd w:val="0"/>
                    <w:snapToGrid w:val="0"/>
                    <w:jc w:val="both"/>
                    <w:textAlignment w:val="auto"/>
                    <w:rPr>
                      <w:color w:val="auto"/>
                      <w:sz w:val="18"/>
                      <w:szCs w:val="18"/>
                      <w:highlight w:val="none"/>
                    </w:rPr>
                  </w:pPr>
                  <w:r>
                    <w:rPr>
                      <w:rFonts w:hint="eastAsia"/>
                      <w:color w:val="auto"/>
                      <w:sz w:val="18"/>
                      <w:szCs w:val="18"/>
                      <w:highlight w:val="none"/>
                    </w:rPr>
                    <w:t>无废气主要排放口。</w:t>
                  </w:r>
                </w:p>
              </w:tc>
              <w:tc>
                <w:tcPr>
                  <w:tcW w:w="749" w:type="pct"/>
                  <w:vAlign w:val="center"/>
                </w:tcPr>
                <w:p w14:paraId="2F96BAE0">
                  <w:pPr>
                    <w:keepNext w:val="0"/>
                    <w:keepLines w:val="0"/>
                    <w:pageBreakBefore w:val="0"/>
                    <w:widowControl w:val="0"/>
                    <w:kinsoku/>
                    <w:wordWrap/>
                    <w:overflowPunct/>
                    <w:topLinePunct w:val="0"/>
                    <w:autoSpaceDE/>
                    <w:autoSpaceDN/>
                    <w:bidi w:val="0"/>
                    <w:adjustRightInd w:val="0"/>
                    <w:snapToGrid w:val="0"/>
                    <w:jc w:val="center"/>
                    <w:textAlignment w:val="auto"/>
                    <w:rPr>
                      <w:sz w:val="18"/>
                      <w:szCs w:val="18"/>
                      <w:highlight w:val="none"/>
                    </w:rPr>
                  </w:pPr>
                  <w:r>
                    <w:rPr>
                      <w:rFonts w:hint="eastAsia"/>
                      <w:sz w:val="18"/>
                      <w:szCs w:val="18"/>
                      <w:highlight w:val="none"/>
                    </w:rPr>
                    <w:t>/</w:t>
                  </w:r>
                </w:p>
              </w:tc>
              <w:tc>
                <w:tcPr>
                  <w:tcW w:w="378" w:type="pct"/>
                  <w:vAlign w:val="center"/>
                </w:tcPr>
                <w:p w14:paraId="5A69CC08">
                  <w:pPr>
                    <w:keepNext w:val="0"/>
                    <w:keepLines w:val="0"/>
                    <w:pageBreakBefore w:val="0"/>
                    <w:widowControl w:val="0"/>
                    <w:kinsoku/>
                    <w:wordWrap/>
                    <w:overflowPunct/>
                    <w:topLinePunct w:val="0"/>
                    <w:autoSpaceDE/>
                    <w:autoSpaceDN/>
                    <w:bidi w:val="0"/>
                    <w:adjustRightInd w:val="0"/>
                    <w:snapToGrid w:val="0"/>
                    <w:jc w:val="center"/>
                    <w:textAlignment w:val="auto"/>
                    <w:rPr>
                      <w:sz w:val="18"/>
                      <w:szCs w:val="18"/>
                      <w:highlight w:val="none"/>
                    </w:rPr>
                  </w:pPr>
                  <w:r>
                    <w:rPr>
                      <w:rFonts w:hint="eastAsia"/>
                      <w:sz w:val="18"/>
                      <w:szCs w:val="18"/>
                      <w:highlight w:val="none"/>
                    </w:rPr>
                    <w:t>否</w:t>
                  </w:r>
                </w:p>
              </w:tc>
            </w:tr>
            <w:tr w14:paraId="4CB2989A">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065" w:hRule="atLeast"/>
              </w:trPr>
              <w:tc>
                <w:tcPr>
                  <w:tcW w:w="279" w:type="pct"/>
                  <w:vMerge w:val="continue"/>
                  <w:vAlign w:val="center"/>
                </w:tcPr>
                <w:p w14:paraId="0CDFA532">
                  <w:pPr>
                    <w:keepNext w:val="0"/>
                    <w:keepLines w:val="0"/>
                    <w:pageBreakBefore w:val="0"/>
                    <w:widowControl w:val="0"/>
                    <w:kinsoku/>
                    <w:wordWrap/>
                    <w:overflowPunct/>
                    <w:topLinePunct w:val="0"/>
                    <w:autoSpaceDE/>
                    <w:autoSpaceDN/>
                    <w:bidi w:val="0"/>
                    <w:adjustRightInd w:val="0"/>
                    <w:snapToGrid w:val="0"/>
                    <w:jc w:val="center"/>
                    <w:textAlignment w:val="auto"/>
                    <w:rPr>
                      <w:sz w:val="18"/>
                      <w:szCs w:val="18"/>
                      <w:highlight w:val="none"/>
                    </w:rPr>
                  </w:pPr>
                </w:p>
              </w:tc>
              <w:tc>
                <w:tcPr>
                  <w:tcW w:w="1546" w:type="pct"/>
                  <w:vAlign w:val="center"/>
                </w:tcPr>
                <w:p w14:paraId="5EC2FDF7">
                  <w:pPr>
                    <w:keepNext w:val="0"/>
                    <w:keepLines w:val="0"/>
                    <w:pageBreakBefore w:val="0"/>
                    <w:widowControl w:val="0"/>
                    <w:kinsoku/>
                    <w:wordWrap/>
                    <w:overflowPunct/>
                    <w:topLinePunct w:val="0"/>
                    <w:autoSpaceDE/>
                    <w:autoSpaceDN/>
                    <w:bidi w:val="0"/>
                    <w:adjustRightInd w:val="0"/>
                    <w:snapToGrid w:val="0"/>
                    <w:textAlignment w:val="auto"/>
                    <w:rPr>
                      <w:sz w:val="18"/>
                      <w:szCs w:val="18"/>
                      <w:highlight w:val="none"/>
                    </w:rPr>
                  </w:pPr>
                  <w:r>
                    <w:rPr>
                      <w:rFonts w:hint="eastAsia"/>
                      <w:sz w:val="18"/>
                      <w:szCs w:val="18"/>
                      <w:highlight w:val="none"/>
                    </w:rPr>
                    <w:t>11、噪声、土壤或地下水污染防治措施变化，导致不利环境影响加重的。</w:t>
                  </w:r>
                </w:p>
              </w:tc>
              <w:tc>
                <w:tcPr>
                  <w:tcW w:w="1081" w:type="pct"/>
                  <w:vAlign w:val="center"/>
                </w:tcPr>
                <w:p w14:paraId="7D817C0E">
                  <w:pPr>
                    <w:pStyle w:val="267"/>
                    <w:keepNext w:val="0"/>
                    <w:keepLines w:val="0"/>
                    <w:pageBreakBefore w:val="0"/>
                    <w:widowControl w:val="0"/>
                    <w:kinsoku/>
                    <w:wordWrap/>
                    <w:overflowPunct/>
                    <w:topLinePunct w:val="0"/>
                    <w:autoSpaceDE/>
                    <w:autoSpaceDN/>
                    <w:bidi w:val="0"/>
                    <w:adjustRightInd w:val="0"/>
                    <w:snapToGrid w:val="0"/>
                    <w:jc w:val="both"/>
                    <w:textAlignment w:val="auto"/>
                    <w:rPr>
                      <w:sz w:val="18"/>
                      <w:szCs w:val="18"/>
                      <w:highlight w:val="none"/>
                    </w:rPr>
                  </w:pPr>
                  <w:r>
                    <w:rPr>
                      <w:rFonts w:hint="eastAsia" w:hAnsi="宋体"/>
                      <w:sz w:val="18"/>
                      <w:szCs w:val="18"/>
                      <w:highlight w:val="none"/>
                    </w:rPr>
                    <w:t>①采取选用低噪声设备、合理布局、消声、减震、隔声等措施防治噪声污染。</w:t>
                  </w:r>
                </w:p>
                <w:p w14:paraId="583F958B">
                  <w:pPr>
                    <w:pStyle w:val="267"/>
                    <w:keepNext w:val="0"/>
                    <w:keepLines w:val="0"/>
                    <w:pageBreakBefore w:val="0"/>
                    <w:widowControl w:val="0"/>
                    <w:kinsoku/>
                    <w:wordWrap/>
                    <w:overflowPunct/>
                    <w:topLinePunct w:val="0"/>
                    <w:autoSpaceDE/>
                    <w:autoSpaceDN/>
                    <w:bidi w:val="0"/>
                    <w:adjustRightInd w:val="0"/>
                    <w:snapToGrid w:val="0"/>
                    <w:jc w:val="both"/>
                    <w:textAlignment w:val="auto"/>
                    <w:rPr>
                      <w:rFonts w:hint="eastAsia"/>
                      <w:sz w:val="18"/>
                      <w:szCs w:val="18"/>
                      <w:highlight w:val="none"/>
                    </w:rPr>
                  </w:pPr>
                  <w:r>
                    <w:rPr>
                      <w:rFonts w:hint="eastAsia"/>
                      <w:sz w:val="18"/>
                      <w:szCs w:val="18"/>
                      <w:highlight w:val="none"/>
                    </w:rPr>
                    <w:t>②分区防渗；</w:t>
                  </w:r>
                </w:p>
                <w:p w14:paraId="1B46AB6A">
                  <w:pPr>
                    <w:pStyle w:val="267"/>
                    <w:keepNext w:val="0"/>
                    <w:keepLines w:val="0"/>
                    <w:pageBreakBefore w:val="0"/>
                    <w:widowControl w:val="0"/>
                    <w:kinsoku/>
                    <w:wordWrap/>
                    <w:overflowPunct/>
                    <w:topLinePunct w:val="0"/>
                    <w:autoSpaceDE/>
                    <w:autoSpaceDN/>
                    <w:bidi w:val="0"/>
                    <w:adjustRightInd w:val="0"/>
                    <w:snapToGrid w:val="0"/>
                    <w:jc w:val="both"/>
                    <w:textAlignment w:val="auto"/>
                    <w:rPr>
                      <w:rFonts w:hint="eastAsia"/>
                      <w:sz w:val="18"/>
                      <w:szCs w:val="18"/>
                      <w:highlight w:val="none"/>
                    </w:rPr>
                  </w:pPr>
                  <w:r>
                    <w:rPr>
                      <w:rFonts w:hint="eastAsia"/>
                      <w:sz w:val="18"/>
                      <w:szCs w:val="18"/>
                      <w:highlight w:val="none"/>
                    </w:rPr>
                    <w:t>重点防渗区域（危废暂存间等）：在防渗混凝土的基础上刷2mm环氧地坪+托盘，使等效黏土防渗层满足Mb≥6m，渗透系数K≤10</w:t>
                  </w:r>
                  <w:r>
                    <w:rPr>
                      <w:rFonts w:hint="eastAsia"/>
                      <w:sz w:val="18"/>
                      <w:szCs w:val="18"/>
                      <w:highlight w:val="none"/>
                      <w:vertAlign w:val="superscript"/>
                    </w:rPr>
                    <w:t>-10</w:t>
                  </w:r>
                  <w:r>
                    <w:rPr>
                      <w:rFonts w:hint="eastAsia"/>
                      <w:sz w:val="18"/>
                      <w:szCs w:val="18"/>
                      <w:highlight w:val="none"/>
                    </w:rPr>
                    <w:t>cm/s；</w:t>
                  </w:r>
                </w:p>
                <w:p w14:paraId="528A1A7A">
                  <w:pPr>
                    <w:pStyle w:val="267"/>
                    <w:keepNext w:val="0"/>
                    <w:keepLines w:val="0"/>
                    <w:pageBreakBefore w:val="0"/>
                    <w:widowControl w:val="0"/>
                    <w:kinsoku/>
                    <w:wordWrap/>
                    <w:overflowPunct/>
                    <w:topLinePunct w:val="0"/>
                    <w:autoSpaceDE/>
                    <w:autoSpaceDN/>
                    <w:bidi w:val="0"/>
                    <w:adjustRightInd w:val="0"/>
                    <w:snapToGrid w:val="0"/>
                    <w:jc w:val="both"/>
                    <w:textAlignment w:val="auto"/>
                    <w:rPr>
                      <w:rFonts w:hint="eastAsia"/>
                      <w:sz w:val="18"/>
                      <w:szCs w:val="18"/>
                      <w:highlight w:val="none"/>
                    </w:rPr>
                  </w:pPr>
                  <w:r>
                    <w:rPr>
                      <w:rFonts w:hint="eastAsia"/>
                      <w:sz w:val="18"/>
                      <w:szCs w:val="18"/>
                      <w:highlight w:val="none"/>
                    </w:rPr>
                    <w:t>一般防渗区域（生产车间、一般固废暂存区域、变配电房、工具间等）：全部采取防渗混凝土硬化，等效黏土防渗层满足Mb≥1.5m，渗透系数K≤10</w:t>
                  </w:r>
                  <w:r>
                    <w:rPr>
                      <w:rFonts w:hint="eastAsia"/>
                      <w:sz w:val="18"/>
                      <w:szCs w:val="18"/>
                      <w:highlight w:val="none"/>
                      <w:vertAlign w:val="superscript"/>
                    </w:rPr>
                    <w:t>-7</w:t>
                  </w:r>
                  <w:r>
                    <w:rPr>
                      <w:rFonts w:hint="eastAsia"/>
                      <w:sz w:val="18"/>
                      <w:szCs w:val="18"/>
                      <w:highlight w:val="none"/>
                    </w:rPr>
                    <w:t>cm/s；</w:t>
                  </w:r>
                </w:p>
                <w:p w14:paraId="6E79570C">
                  <w:pPr>
                    <w:pStyle w:val="267"/>
                    <w:keepNext w:val="0"/>
                    <w:keepLines w:val="0"/>
                    <w:pageBreakBefore w:val="0"/>
                    <w:widowControl w:val="0"/>
                    <w:kinsoku/>
                    <w:wordWrap/>
                    <w:overflowPunct/>
                    <w:topLinePunct w:val="0"/>
                    <w:autoSpaceDE/>
                    <w:autoSpaceDN/>
                    <w:bidi w:val="0"/>
                    <w:adjustRightInd w:val="0"/>
                    <w:snapToGrid w:val="0"/>
                    <w:jc w:val="both"/>
                    <w:textAlignment w:val="auto"/>
                    <w:rPr>
                      <w:sz w:val="18"/>
                      <w:szCs w:val="18"/>
                      <w:highlight w:val="none"/>
                    </w:rPr>
                  </w:pPr>
                  <w:r>
                    <w:rPr>
                      <w:rFonts w:hint="eastAsia"/>
                      <w:sz w:val="18"/>
                      <w:szCs w:val="18"/>
                      <w:highlight w:val="none"/>
                    </w:rPr>
                    <w:t>简单防渗区域：地面进行硬化。</w:t>
                  </w:r>
                </w:p>
              </w:tc>
              <w:tc>
                <w:tcPr>
                  <w:tcW w:w="964" w:type="pct"/>
                  <w:vAlign w:val="center"/>
                </w:tcPr>
                <w:p w14:paraId="7B37E6A1">
                  <w:pPr>
                    <w:pStyle w:val="267"/>
                    <w:keepNext w:val="0"/>
                    <w:keepLines w:val="0"/>
                    <w:pageBreakBefore w:val="0"/>
                    <w:widowControl w:val="0"/>
                    <w:kinsoku/>
                    <w:wordWrap/>
                    <w:overflowPunct/>
                    <w:topLinePunct w:val="0"/>
                    <w:autoSpaceDE/>
                    <w:autoSpaceDN/>
                    <w:bidi w:val="0"/>
                    <w:adjustRightInd w:val="0"/>
                    <w:snapToGrid w:val="0"/>
                    <w:jc w:val="both"/>
                    <w:textAlignment w:val="auto"/>
                    <w:rPr>
                      <w:color w:val="auto"/>
                      <w:sz w:val="18"/>
                      <w:szCs w:val="18"/>
                      <w:highlight w:val="none"/>
                      <w:lang w:val="en-US"/>
                    </w:rPr>
                  </w:pPr>
                  <w:r>
                    <w:rPr>
                      <w:rFonts w:hint="eastAsia"/>
                      <w:color w:val="auto"/>
                      <w:sz w:val="18"/>
                      <w:szCs w:val="18"/>
                      <w:highlight w:val="none"/>
                      <w:lang w:val="en-US"/>
                    </w:rPr>
                    <w:t>①噪声防治措施与环评一致</w:t>
                  </w:r>
                </w:p>
                <w:p w14:paraId="68E9EE74">
                  <w:pPr>
                    <w:pStyle w:val="267"/>
                    <w:keepNext w:val="0"/>
                    <w:keepLines w:val="0"/>
                    <w:pageBreakBefore w:val="0"/>
                    <w:widowControl w:val="0"/>
                    <w:kinsoku/>
                    <w:wordWrap/>
                    <w:overflowPunct/>
                    <w:topLinePunct w:val="0"/>
                    <w:autoSpaceDE/>
                    <w:autoSpaceDN/>
                    <w:bidi w:val="0"/>
                    <w:adjustRightInd w:val="0"/>
                    <w:snapToGrid w:val="0"/>
                    <w:jc w:val="both"/>
                    <w:textAlignment w:val="auto"/>
                    <w:rPr>
                      <w:color w:val="auto"/>
                      <w:sz w:val="18"/>
                      <w:szCs w:val="18"/>
                      <w:highlight w:val="none"/>
                    </w:rPr>
                  </w:pPr>
                  <w:r>
                    <w:rPr>
                      <w:rFonts w:hint="eastAsia"/>
                      <w:color w:val="auto"/>
                      <w:sz w:val="18"/>
                      <w:szCs w:val="18"/>
                      <w:highlight w:val="none"/>
                      <w:lang w:val="en-US"/>
                    </w:rPr>
                    <w:t>②</w:t>
                  </w:r>
                  <w:r>
                    <w:rPr>
                      <w:rFonts w:hint="eastAsia"/>
                      <w:sz w:val="18"/>
                      <w:szCs w:val="18"/>
                      <w:highlight w:val="none"/>
                    </w:rPr>
                    <w:t>土壤和地下水措施与环评一致。</w:t>
                  </w:r>
                </w:p>
              </w:tc>
              <w:tc>
                <w:tcPr>
                  <w:tcW w:w="749" w:type="pct"/>
                  <w:vAlign w:val="center"/>
                </w:tcPr>
                <w:p w14:paraId="27867E0E">
                  <w:pPr>
                    <w:keepNext w:val="0"/>
                    <w:keepLines w:val="0"/>
                    <w:pageBreakBefore w:val="0"/>
                    <w:widowControl w:val="0"/>
                    <w:kinsoku/>
                    <w:wordWrap/>
                    <w:overflowPunct/>
                    <w:topLinePunct w:val="0"/>
                    <w:autoSpaceDE/>
                    <w:autoSpaceDN/>
                    <w:bidi w:val="0"/>
                    <w:adjustRightInd w:val="0"/>
                    <w:snapToGrid w:val="0"/>
                    <w:jc w:val="center"/>
                    <w:textAlignment w:val="auto"/>
                    <w:rPr>
                      <w:sz w:val="18"/>
                      <w:szCs w:val="18"/>
                      <w:highlight w:val="none"/>
                    </w:rPr>
                  </w:pPr>
                  <w:r>
                    <w:rPr>
                      <w:rFonts w:hint="eastAsia"/>
                      <w:sz w:val="18"/>
                      <w:szCs w:val="18"/>
                      <w:highlight w:val="none"/>
                    </w:rPr>
                    <w:t>/</w:t>
                  </w:r>
                </w:p>
              </w:tc>
              <w:tc>
                <w:tcPr>
                  <w:tcW w:w="378" w:type="pct"/>
                  <w:vAlign w:val="center"/>
                </w:tcPr>
                <w:p w14:paraId="418568A7">
                  <w:pPr>
                    <w:keepNext w:val="0"/>
                    <w:keepLines w:val="0"/>
                    <w:pageBreakBefore w:val="0"/>
                    <w:widowControl w:val="0"/>
                    <w:kinsoku/>
                    <w:wordWrap/>
                    <w:overflowPunct/>
                    <w:topLinePunct w:val="0"/>
                    <w:autoSpaceDE/>
                    <w:autoSpaceDN/>
                    <w:bidi w:val="0"/>
                    <w:adjustRightInd w:val="0"/>
                    <w:snapToGrid w:val="0"/>
                    <w:jc w:val="center"/>
                    <w:textAlignment w:val="auto"/>
                    <w:rPr>
                      <w:sz w:val="18"/>
                      <w:szCs w:val="18"/>
                      <w:highlight w:val="none"/>
                    </w:rPr>
                  </w:pPr>
                  <w:r>
                    <w:rPr>
                      <w:rFonts w:hint="eastAsia"/>
                      <w:sz w:val="18"/>
                      <w:szCs w:val="18"/>
                      <w:highlight w:val="none"/>
                    </w:rPr>
                    <w:t>否</w:t>
                  </w:r>
                </w:p>
              </w:tc>
            </w:tr>
            <w:tr w14:paraId="0F6F4560">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279" w:type="pct"/>
                  <w:vMerge w:val="continue"/>
                  <w:vAlign w:val="center"/>
                </w:tcPr>
                <w:p w14:paraId="269591E4">
                  <w:pPr>
                    <w:keepNext w:val="0"/>
                    <w:keepLines w:val="0"/>
                    <w:pageBreakBefore w:val="0"/>
                    <w:widowControl w:val="0"/>
                    <w:kinsoku/>
                    <w:wordWrap/>
                    <w:overflowPunct/>
                    <w:topLinePunct w:val="0"/>
                    <w:autoSpaceDE/>
                    <w:autoSpaceDN/>
                    <w:bidi w:val="0"/>
                    <w:adjustRightInd w:val="0"/>
                    <w:snapToGrid w:val="0"/>
                    <w:jc w:val="center"/>
                    <w:textAlignment w:val="auto"/>
                    <w:rPr>
                      <w:sz w:val="18"/>
                      <w:szCs w:val="18"/>
                      <w:highlight w:val="none"/>
                    </w:rPr>
                  </w:pPr>
                </w:p>
              </w:tc>
              <w:tc>
                <w:tcPr>
                  <w:tcW w:w="1546" w:type="pct"/>
                  <w:vAlign w:val="center"/>
                </w:tcPr>
                <w:p w14:paraId="51C4D351">
                  <w:pPr>
                    <w:keepNext w:val="0"/>
                    <w:keepLines w:val="0"/>
                    <w:pageBreakBefore w:val="0"/>
                    <w:widowControl w:val="0"/>
                    <w:kinsoku/>
                    <w:wordWrap/>
                    <w:overflowPunct/>
                    <w:topLinePunct w:val="0"/>
                    <w:autoSpaceDE/>
                    <w:autoSpaceDN/>
                    <w:bidi w:val="0"/>
                    <w:adjustRightInd w:val="0"/>
                    <w:snapToGrid w:val="0"/>
                    <w:textAlignment w:val="auto"/>
                    <w:rPr>
                      <w:sz w:val="18"/>
                      <w:szCs w:val="18"/>
                      <w:highlight w:val="none"/>
                    </w:rPr>
                  </w:pPr>
                  <w:r>
                    <w:rPr>
                      <w:rFonts w:hint="eastAsia"/>
                      <w:sz w:val="18"/>
                      <w:szCs w:val="18"/>
                      <w:highlight w:val="none"/>
                    </w:rPr>
                    <w:t>12、固体废物利用处置方式由委托外单位利用处置改为自行利用处置的（自行利用处置设施单独开展环境影响评价的除外）；固体废物自行处置方式变化，导致不利环境影响加重的。</w:t>
                  </w:r>
                </w:p>
              </w:tc>
              <w:tc>
                <w:tcPr>
                  <w:tcW w:w="1081" w:type="pct"/>
                  <w:vAlign w:val="center"/>
                </w:tcPr>
                <w:p w14:paraId="4F8599CF">
                  <w:pPr>
                    <w:pStyle w:val="267"/>
                    <w:keepNext w:val="0"/>
                    <w:keepLines w:val="0"/>
                    <w:pageBreakBefore w:val="0"/>
                    <w:widowControl w:val="0"/>
                    <w:kinsoku/>
                    <w:wordWrap/>
                    <w:overflowPunct/>
                    <w:topLinePunct w:val="0"/>
                    <w:autoSpaceDE/>
                    <w:autoSpaceDN/>
                    <w:bidi w:val="0"/>
                    <w:adjustRightInd w:val="0"/>
                    <w:snapToGrid w:val="0"/>
                    <w:jc w:val="both"/>
                    <w:textAlignment w:val="auto"/>
                    <w:rPr>
                      <w:rFonts w:hint="eastAsia"/>
                      <w:sz w:val="18"/>
                      <w:szCs w:val="18"/>
                      <w:highlight w:val="none"/>
                    </w:rPr>
                  </w:pPr>
                  <w:r>
                    <w:rPr>
                      <w:rFonts w:hint="eastAsia"/>
                      <w:sz w:val="18"/>
                      <w:szCs w:val="18"/>
                      <w:highlight w:val="none"/>
                    </w:rPr>
                    <w:t>生活垃圾定期交由环卫部门清运；</w:t>
                  </w:r>
                </w:p>
                <w:p w14:paraId="23F798E1">
                  <w:pPr>
                    <w:pStyle w:val="267"/>
                    <w:keepNext w:val="0"/>
                    <w:keepLines w:val="0"/>
                    <w:pageBreakBefore w:val="0"/>
                    <w:widowControl w:val="0"/>
                    <w:kinsoku/>
                    <w:wordWrap/>
                    <w:overflowPunct/>
                    <w:topLinePunct w:val="0"/>
                    <w:autoSpaceDE/>
                    <w:autoSpaceDN/>
                    <w:bidi w:val="0"/>
                    <w:adjustRightInd w:val="0"/>
                    <w:snapToGrid w:val="0"/>
                    <w:jc w:val="both"/>
                    <w:textAlignment w:val="auto"/>
                    <w:rPr>
                      <w:rFonts w:hint="eastAsia"/>
                      <w:sz w:val="18"/>
                      <w:szCs w:val="18"/>
                      <w:highlight w:val="none"/>
                    </w:rPr>
                  </w:pPr>
                  <w:r>
                    <w:rPr>
                      <w:rFonts w:hint="eastAsia"/>
                      <w:sz w:val="18"/>
                      <w:szCs w:val="18"/>
                      <w:highlight w:val="none"/>
                    </w:rPr>
                    <w:t>一般工业固废收集后，定期外售；</w:t>
                  </w:r>
                </w:p>
                <w:p w14:paraId="2A146B30">
                  <w:pPr>
                    <w:pStyle w:val="267"/>
                    <w:keepNext w:val="0"/>
                    <w:keepLines w:val="0"/>
                    <w:pageBreakBefore w:val="0"/>
                    <w:widowControl w:val="0"/>
                    <w:kinsoku/>
                    <w:wordWrap/>
                    <w:overflowPunct/>
                    <w:topLinePunct w:val="0"/>
                    <w:autoSpaceDE/>
                    <w:autoSpaceDN/>
                    <w:bidi w:val="0"/>
                    <w:adjustRightInd w:val="0"/>
                    <w:snapToGrid w:val="0"/>
                    <w:jc w:val="both"/>
                    <w:textAlignment w:val="auto"/>
                    <w:rPr>
                      <w:sz w:val="18"/>
                      <w:szCs w:val="18"/>
                      <w:highlight w:val="none"/>
                    </w:rPr>
                  </w:pPr>
                  <w:r>
                    <w:rPr>
                      <w:rFonts w:hint="eastAsia"/>
                      <w:sz w:val="18"/>
                      <w:szCs w:val="18"/>
                      <w:highlight w:val="none"/>
                    </w:rPr>
                    <w:t>危险废物暂存于危废暂存间（面积9.91m</w:t>
                  </w:r>
                  <w:r>
                    <w:rPr>
                      <w:rFonts w:hint="eastAsia"/>
                      <w:sz w:val="18"/>
                      <w:szCs w:val="18"/>
                      <w:highlight w:val="none"/>
                      <w:vertAlign w:val="superscript"/>
                    </w:rPr>
                    <w:t>2</w:t>
                  </w:r>
                  <w:r>
                    <w:rPr>
                      <w:rFonts w:hint="eastAsia"/>
                      <w:sz w:val="18"/>
                      <w:szCs w:val="18"/>
                      <w:highlight w:val="none"/>
                    </w:rPr>
                    <w:t>）内，定期委托具有资质的单位处理。</w:t>
                  </w:r>
                </w:p>
              </w:tc>
              <w:tc>
                <w:tcPr>
                  <w:tcW w:w="964" w:type="pct"/>
                  <w:vAlign w:val="center"/>
                </w:tcPr>
                <w:p w14:paraId="500A871A">
                  <w:pPr>
                    <w:pStyle w:val="267"/>
                    <w:keepNext w:val="0"/>
                    <w:keepLines w:val="0"/>
                    <w:pageBreakBefore w:val="0"/>
                    <w:widowControl w:val="0"/>
                    <w:kinsoku/>
                    <w:wordWrap/>
                    <w:overflowPunct/>
                    <w:topLinePunct w:val="0"/>
                    <w:autoSpaceDE/>
                    <w:autoSpaceDN/>
                    <w:bidi w:val="0"/>
                    <w:adjustRightInd w:val="0"/>
                    <w:snapToGrid w:val="0"/>
                    <w:jc w:val="both"/>
                    <w:textAlignment w:val="auto"/>
                    <w:rPr>
                      <w:color w:val="auto"/>
                      <w:sz w:val="18"/>
                      <w:szCs w:val="18"/>
                      <w:highlight w:val="none"/>
                    </w:rPr>
                  </w:pPr>
                  <w:r>
                    <w:rPr>
                      <w:rFonts w:hint="eastAsia"/>
                      <w:color w:val="auto"/>
                      <w:sz w:val="18"/>
                      <w:szCs w:val="18"/>
                      <w:highlight w:val="none"/>
                    </w:rPr>
                    <w:t>与环评一致</w:t>
                  </w:r>
                </w:p>
              </w:tc>
              <w:tc>
                <w:tcPr>
                  <w:tcW w:w="749" w:type="pct"/>
                  <w:vAlign w:val="center"/>
                </w:tcPr>
                <w:p w14:paraId="38AD5664">
                  <w:pPr>
                    <w:keepNext w:val="0"/>
                    <w:keepLines w:val="0"/>
                    <w:pageBreakBefore w:val="0"/>
                    <w:widowControl w:val="0"/>
                    <w:kinsoku/>
                    <w:wordWrap/>
                    <w:overflowPunct/>
                    <w:topLinePunct w:val="0"/>
                    <w:autoSpaceDE/>
                    <w:autoSpaceDN/>
                    <w:bidi w:val="0"/>
                    <w:adjustRightInd w:val="0"/>
                    <w:snapToGrid w:val="0"/>
                    <w:textAlignment w:val="auto"/>
                    <w:rPr>
                      <w:sz w:val="18"/>
                      <w:szCs w:val="18"/>
                      <w:highlight w:val="none"/>
                    </w:rPr>
                  </w:pPr>
                  <w:r>
                    <w:rPr>
                      <w:rFonts w:hint="eastAsia"/>
                      <w:sz w:val="18"/>
                      <w:szCs w:val="18"/>
                      <w:highlight w:val="none"/>
                    </w:rPr>
                    <w:t>固废处理方式未发生变化，未导致不利环境影响加重的。</w:t>
                  </w:r>
                </w:p>
              </w:tc>
              <w:tc>
                <w:tcPr>
                  <w:tcW w:w="378" w:type="pct"/>
                  <w:vAlign w:val="center"/>
                </w:tcPr>
                <w:p w14:paraId="7608B866">
                  <w:pPr>
                    <w:keepNext w:val="0"/>
                    <w:keepLines w:val="0"/>
                    <w:pageBreakBefore w:val="0"/>
                    <w:widowControl w:val="0"/>
                    <w:kinsoku/>
                    <w:wordWrap/>
                    <w:overflowPunct/>
                    <w:topLinePunct w:val="0"/>
                    <w:autoSpaceDE/>
                    <w:autoSpaceDN/>
                    <w:bidi w:val="0"/>
                    <w:adjustRightInd w:val="0"/>
                    <w:snapToGrid w:val="0"/>
                    <w:jc w:val="center"/>
                    <w:textAlignment w:val="auto"/>
                    <w:rPr>
                      <w:sz w:val="18"/>
                      <w:szCs w:val="18"/>
                      <w:highlight w:val="none"/>
                    </w:rPr>
                  </w:pPr>
                  <w:r>
                    <w:rPr>
                      <w:rFonts w:hint="eastAsia"/>
                      <w:sz w:val="18"/>
                      <w:szCs w:val="18"/>
                      <w:highlight w:val="none"/>
                    </w:rPr>
                    <w:t>否</w:t>
                  </w:r>
                </w:p>
              </w:tc>
            </w:tr>
            <w:tr w14:paraId="4AE6C644">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279" w:type="pct"/>
                  <w:vMerge w:val="continue"/>
                  <w:vAlign w:val="center"/>
                </w:tcPr>
                <w:p w14:paraId="6E5B91D7">
                  <w:pPr>
                    <w:keepNext w:val="0"/>
                    <w:keepLines w:val="0"/>
                    <w:pageBreakBefore w:val="0"/>
                    <w:widowControl w:val="0"/>
                    <w:kinsoku/>
                    <w:wordWrap/>
                    <w:overflowPunct/>
                    <w:topLinePunct w:val="0"/>
                    <w:autoSpaceDE/>
                    <w:autoSpaceDN/>
                    <w:bidi w:val="0"/>
                    <w:adjustRightInd w:val="0"/>
                    <w:snapToGrid w:val="0"/>
                    <w:jc w:val="center"/>
                    <w:textAlignment w:val="auto"/>
                    <w:rPr>
                      <w:sz w:val="18"/>
                      <w:szCs w:val="18"/>
                      <w:highlight w:val="none"/>
                    </w:rPr>
                  </w:pPr>
                </w:p>
              </w:tc>
              <w:tc>
                <w:tcPr>
                  <w:tcW w:w="1546" w:type="pct"/>
                  <w:vAlign w:val="center"/>
                </w:tcPr>
                <w:p w14:paraId="4D1710B8">
                  <w:pPr>
                    <w:keepNext w:val="0"/>
                    <w:keepLines w:val="0"/>
                    <w:pageBreakBefore w:val="0"/>
                    <w:widowControl w:val="0"/>
                    <w:kinsoku/>
                    <w:wordWrap/>
                    <w:overflowPunct/>
                    <w:topLinePunct w:val="0"/>
                    <w:autoSpaceDE/>
                    <w:autoSpaceDN/>
                    <w:bidi w:val="0"/>
                    <w:adjustRightInd w:val="0"/>
                    <w:snapToGrid w:val="0"/>
                    <w:textAlignment w:val="auto"/>
                    <w:rPr>
                      <w:sz w:val="18"/>
                      <w:szCs w:val="18"/>
                      <w:highlight w:val="none"/>
                    </w:rPr>
                  </w:pPr>
                  <w:r>
                    <w:rPr>
                      <w:rFonts w:hint="eastAsia"/>
                      <w:sz w:val="18"/>
                      <w:szCs w:val="18"/>
                      <w:highlight w:val="none"/>
                    </w:rPr>
                    <w:t>13、事故废水暂存能力或拦截设施变化，导致环境风险防范能力弱化或降低的。</w:t>
                  </w:r>
                </w:p>
              </w:tc>
              <w:tc>
                <w:tcPr>
                  <w:tcW w:w="1081" w:type="pct"/>
                  <w:vAlign w:val="center"/>
                </w:tcPr>
                <w:p w14:paraId="5D538F04">
                  <w:pPr>
                    <w:pStyle w:val="267"/>
                    <w:keepNext w:val="0"/>
                    <w:keepLines w:val="0"/>
                    <w:pageBreakBefore w:val="0"/>
                    <w:widowControl w:val="0"/>
                    <w:kinsoku/>
                    <w:wordWrap/>
                    <w:overflowPunct/>
                    <w:topLinePunct w:val="0"/>
                    <w:autoSpaceDE/>
                    <w:autoSpaceDN/>
                    <w:bidi w:val="0"/>
                    <w:adjustRightInd w:val="0"/>
                    <w:snapToGrid w:val="0"/>
                    <w:jc w:val="both"/>
                    <w:textAlignment w:val="auto"/>
                    <w:rPr>
                      <w:color w:val="auto"/>
                      <w:sz w:val="18"/>
                      <w:szCs w:val="18"/>
                      <w:highlight w:val="none"/>
                    </w:rPr>
                  </w:pPr>
                  <w:r>
                    <w:rPr>
                      <w:rFonts w:hint="eastAsia"/>
                      <w:color w:val="auto"/>
                      <w:sz w:val="18"/>
                      <w:szCs w:val="18"/>
                      <w:highlight w:val="none"/>
                    </w:rPr>
                    <w:t>本项目不涉及化学品库，对危废暂存间进行硬化防渗处理，并设置防溢流墙防止危险废物泄漏到危废暂存间外部。</w:t>
                  </w:r>
                </w:p>
              </w:tc>
              <w:tc>
                <w:tcPr>
                  <w:tcW w:w="964" w:type="pct"/>
                  <w:vAlign w:val="center"/>
                </w:tcPr>
                <w:p w14:paraId="52929A65">
                  <w:pPr>
                    <w:pStyle w:val="267"/>
                    <w:keepNext w:val="0"/>
                    <w:keepLines w:val="0"/>
                    <w:pageBreakBefore w:val="0"/>
                    <w:widowControl w:val="0"/>
                    <w:kinsoku/>
                    <w:wordWrap/>
                    <w:overflowPunct/>
                    <w:topLinePunct w:val="0"/>
                    <w:autoSpaceDE/>
                    <w:autoSpaceDN/>
                    <w:bidi w:val="0"/>
                    <w:adjustRightInd w:val="0"/>
                    <w:snapToGrid w:val="0"/>
                    <w:jc w:val="both"/>
                    <w:textAlignment w:val="auto"/>
                    <w:rPr>
                      <w:color w:val="auto"/>
                      <w:sz w:val="18"/>
                      <w:szCs w:val="18"/>
                      <w:highlight w:val="none"/>
                    </w:rPr>
                  </w:pPr>
                  <w:r>
                    <w:rPr>
                      <w:rFonts w:hint="eastAsia"/>
                      <w:color w:val="auto"/>
                      <w:sz w:val="18"/>
                      <w:szCs w:val="18"/>
                      <w:highlight w:val="none"/>
                    </w:rPr>
                    <w:t>与环评一致</w:t>
                  </w:r>
                </w:p>
              </w:tc>
              <w:tc>
                <w:tcPr>
                  <w:tcW w:w="749" w:type="pct"/>
                  <w:vAlign w:val="center"/>
                </w:tcPr>
                <w:p w14:paraId="3372BD67">
                  <w:pPr>
                    <w:keepNext w:val="0"/>
                    <w:keepLines w:val="0"/>
                    <w:pageBreakBefore w:val="0"/>
                    <w:widowControl w:val="0"/>
                    <w:kinsoku/>
                    <w:wordWrap/>
                    <w:overflowPunct/>
                    <w:topLinePunct w:val="0"/>
                    <w:autoSpaceDE/>
                    <w:autoSpaceDN/>
                    <w:bidi w:val="0"/>
                    <w:adjustRightInd w:val="0"/>
                    <w:snapToGrid w:val="0"/>
                    <w:textAlignment w:val="auto"/>
                    <w:rPr>
                      <w:sz w:val="18"/>
                      <w:szCs w:val="18"/>
                      <w:highlight w:val="none"/>
                    </w:rPr>
                  </w:pPr>
                  <w:r>
                    <w:rPr>
                      <w:rFonts w:hint="eastAsia"/>
                      <w:sz w:val="18"/>
                      <w:szCs w:val="18"/>
                      <w:highlight w:val="none"/>
                    </w:rPr>
                    <w:t>/</w:t>
                  </w:r>
                </w:p>
              </w:tc>
              <w:tc>
                <w:tcPr>
                  <w:tcW w:w="378" w:type="pct"/>
                  <w:vAlign w:val="center"/>
                </w:tcPr>
                <w:p w14:paraId="326FC74F">
                  <w:pPr>
                    <w:keepNext w:val="0"/>
                    <w:keepLines w:val="0"/>
                    <w:pageBreakBefore w:val="0"/>
                    <w:widowControl w:val="0"/>
                    <w:kinsoku/>
                    <w:wordWrap/>
                    <w:overflowPunct/>
                    <w:topLinePunct w:val="0"/>
                    <w:autoSpaceDE/>
                    <w:autoSpaceDN/>
                    <w:bidi w:val="0"/>
                    <w:adjustRightInd w:val="0"/>
                    <w:snapToGrid w:val="0"/>
                    <w:jc w:val="center"/>
                    <w:textAlignment w:val="auto"/>
                    <w:rPr>
                      <w:sz w:val="18"/>
                      <w:szCs w:val="18"/>
                      <w:highlight w:val="none"/>
                    </w:rPr>
                  </w:pPr>
                  <w:r>
                    <w:rPr>
                      <w:rFonts w:hint="eastAsia"/>
                      <w:sz w:val="18"/>
                      <w:szCs w:val="18"/>
                      <w:highlight w:val="none"/>
                    </w:rPr>
                    <w:t>否</w:t>
                  </w:r>
                </w:p>
              </w:tc>
            </w:tr>
          </w:tbl>
          <w:p w14:paraId="16756E11">
            <w:pPr>
              <w:pStyle w:val="106"/>
              <w:spacing w:line="360" w:lineRule="auto"/>
              <w:rPr>
                <w:kern w:val="2"/>
              </w:rPr>
            </w:pPr>
          </w:p>
        </w:tc>
      </w:tr>
    </w:tbl>
    <w:p w14:paraId="47C4A22E">
      <w:pPr>
        <w:spacing w:line="300" w:lineRule="auto"/>
        <w:ind w:firstLine="480" w:firstLineChars="200"/>
        <w:rPr>
          <w:kern w:val="0"/>
          <w:sz w:val="24"/>
        </w:rPr>
        <w:sectPr>
          <w:pgSz w:w="16838" w:h="11906" w:orient="landscape"/>
          <w:pgMar w:top="1417" w:right="1418" w:bottom="1417" w:left="1418" w:header="851" w:footer="992" w:gutter="0"/>
          <w:pgBorders>
            <w:top w:val="none" w:sz="0" w:space="0"/>
            <w:left w:val="none" w:sz="0" w:space="0"/>
            <w:bottom w:val="none" w:sz="0" w:space="0"/>
            <w:right w:val="none" w:sz="0" w:space="0"/>
          </w:pgBorders>
          <w:cols w:space="0" w:num="1"/>
          <w:docGrid w:type="lines" w:linePitch="312" w:charSpace="0"/>
        </w:sectPr>
      </w:pPr>
    </w:p>
    <w:p w14:paraId="192390B4">
      <w:pPr>
        <w:pStyle w:val="3"/>
        <w:rPr>
          <w:rFonts w:ascii="Times New Roman" w:hAnsi="Times New Roman" w:eastAsiaTheme="minorEastAsia"/>
        </w:rPr>
      </w:pPr>
      <w:bookmarkStart w:id="4" w:name="_Toc7166"/>
      <w:r>
        <w:rPr>
          <w:rFonts w:ascii="Times New Roman" w:hAnsi="Times New Roman" w:eastAsiaTheme="minorEastAsia"/>
        </w:rPr>
        <w:t>表三主要污染物处理设施及排放情况</w:t>
      </w:r>
      <w:bookmarkEnd w:id="4"/>
    </w:p>
    <w:tbl>
      <w:tblPr>
        <w:tblStyle w:val="41"/>
        <w:tblW w:w="5000" w:type="pct"/>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9286"/>
      </w:tblGrid>
      <w:tr w14:paraId="317FE030">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3309" w:hRule="atLeast"/>
          <w:jc w:val="center"/>
        </w:trPr>
        <w:tc>
          <w:tcPr>
            <w:tcW w:w="5000" w:type="pct"/>
          </w:tcPr>
          <w:p w14:paraId="407B7745">
            <w:pPr>
              <w:pStyle w:val="258"/>
              <w:ind w:firstLine="482"/>
              <w:rPr>
                <w:b/>
                <w:bCs/>
                <w:sz w:val="24"/>
              </w:rPr>
            </w:pPr>
            <w:r>
              <w:rPr>
                <w:rFonts w:hint="eastAsia"/>
                <w:b/>
                <w:bCs/>
                <w:sz w:val="24"/>
              </w:rPr>
              <w:t>3.1污染物治理/处置设施</w:t>
            </w:r>
          </w:p>
          <w:p w14:paraId="409589A1">
            <w:pPr>
              <w:pStyle w:val="258"/>
              <w:ind w:firstLine="482"/>
              <w:rPr>
                <w:b/>
                <w:bCs/>
                <w:sz w:val="24"/>
              </w:rPr>
            </w:pPr>
            <w:r>
              <w:rPr>
                <w:rFonts w:hint="eastAsia"/>
                <w:b/>
                <w:bCs/>
                <w:sz w:val="24"/>
              </w:rPr>
              <w:t>3.1.1废水</w:t>
            </w:r>
          </w:p>
          <w:p w14:paraId="1805993A">
            <w:pPr>
              <w:tabs>
                <w:tab w:val="left" w:pos="2307"/>
              </w:tabs>
              <w:spacing w:line="300" w:lineRule="auto"/>
              <w:ind w:firstLine="480" w:firstLineChars="200"/>
              <w:rPr>
                <w:rFonts w:hint="eastAsia"/>
                <w:sz w:val="24"/>
                <w:szCs w:val="20"/>
              </w:rPr>
            </w:pPr>
            <w:r>
              <w:rPr>
                <w:rFonts w:hint="eastAsia"/>
                <w:sz w:val="24"/>
                <w:szCs w:val="20"/>
              </w:rPr>
              <w:t>目前，</w:t>
            </w:r>
            <w:r>
              <w:rPr>
                <w:rFonts w:hint="eastAsia"/>
                <w:sz w:val="24"/>
                <w:szCs w:val="20"/>
                <w:lang w:eastAsia="zh-CN"/>
              </w:rPr>
              <w:t>清洁（洁具）间</w:t>
            </w:r>
            <w:r>
              <w:rPr>
                <w:rFonts w:hint="eastAsia"/>
                <w:sz w:val="24"/>
                <w:szCs w:val="20"/>
              </w:rPr>
              <w:t>尚未启用，</w:t>
            </w:r>
            <w:r>
              <w:rPr>
                <w:rFonts w:hint="eastAsia"/>
                <w:sz w:val="24"/>
                <w:szCs w:val="20"/>
                <w:lang w:eastAsia="zh-CN"/>
              </w:rPr>
              <w:t>工衣清洗委托周边洗衣店</w:t>
            </w:r>
            <w:r>
              <w:rPr>
                <w:rFonts w:hint="eastAsia"/>
                <w:sz w:val="24"/>
                <w:szCs w:val="20"/>
              </w:rPr>
              <w:t>。一期工程实际新增废水主要为办公生活污水、冷却系统排水和拖把清洗废水。</w:t>
            </w:r>
          </w:p>
          <w:p w14:paraId="5DD6DAD6">
            <w:pPr>
              <w:tabs>
                <w:tab w:val="left" w:pos="2307"/>
              </w:tabs>
              <w:spacing w:line="300" w:lineRule="auto"/>
              <w:ind w:firstLine="480" w:firstLineChars="200"/>
              <w:rPr>
                <w:rFonts w:hint="eastAsia"/>
                <w:sz w:val="24"/>
                <w:szCs w:val="20"/>
              </w:rPr>
            </w:pPr>
            <w:r>
              <w:rPr>
                <w:rFonts w:hint="eastAsia"/>
                <w:sz w:val="24"/>
                <w:szCs w:val="20"/>
              </w:rPr>
              <w:t>污水依托园区“化粪池”处理达标后排入市政污水管网，而后进入豹澥污水处理厂</w:t>
            </w:r>
            <w:r>
              <w:rPr>
                <w:rFonts w:hint="eastAsia"/>
                <w:color w:val="FF0000"/>
                <w:sz w:val="24"/>
                <w:szCs w:val="20"/>
                <w:lang w:eastAsia="zh-CN"/>
              </w:rPr>
              <w:t>处理后</w:t>
            </w:r>
            <w:r>
              <w:rPr>
                <w:rFonts w:hint="eastAsia"/>
                <w:sz w:val="24"/>
                <w:szCs w:val="20"/>
              </w:rPr>
              <w:t>达到《城镇污水处理厂污染物排放标准》（GB18918-2002）一级A标准，最后由尾水排江管道排入长江（武汉段）。</w:t>
            </w:r>
          </w:p>
          <w:p w14:paraId="55F5C393">
            <w:pPr>
              <w:tabs>
                <w:tab w:val="left" w:pos="2307"/>
              </w:tabs>
              <w:spacing w:line="300" w:lineRule="auto"/>
              <w:ind w:firstLine="480" w:firstLineChars="200"/>
              <w:rPr>
                <w:sz w:val="24"/>
                <w:szCs w:val="20"/>
              </w:rPr>
            </w:pPr>
            <w:r>
              <w:rPr>
                <w:rFonts w:hint="eastAsia"/>
                <w:sz w:val="24"/>
                <w:szCs w:val="20"/>
              </w:rPr>
              <w:t>本项目</w:t>
            </w:r>
            <w:r>
              <w:rPr>
                <w:rFonts w:hint="eastAsia"/>
                <w:sz w:val="24"/>
                <w:szCs w:val="20"/>
                <w:lang w:eastAsia="zh-CN"/>
              </w:rPr>
              <w:t>一期工程</w:t>
            </w:r>
            <w:r>
              <w:rPr>
                <w:rFonts w:hint="eastAsia"/>
                <w:sz w:val="24"/>
                <w:szCs w:val="20"/>
              </w:rPr>
              <w:t>运营期污水产生及排放情况详见下表。</w:t>
            </w:r>
          </w:p>
          <w:p w14:paraId="72F9601D">
            <w:pPr>
              <w:pStyle w:val="149"/>
              <w:numPr>
                <w:ilvl w:val="0"/>
                <w:numId w:val="10"/>
              </w:numPr>
              <w:ind w:left="0" w:firstLine="0"/>
              <w:rPr>
                <w:rFonts w:eastAsia="黑体"/>
                <w:b w:val="0"/>
                <w:sz w:val="21"/>
              </w:rPr>
            </w:pPr>
            <w:r>
              <w:rPr>
                <w:rFonts w:eastAsia="黑体"/>
                <w:b w:val="0"/>
                <w:sz w:val="21"/>
              </w:rPr>
              <w:t>项目废水产生排放情况一览表</w:t>
            </w:r>
          </w:p>
          <w:tbl>
            <w:tblPr>
              <w:tblStyle w:val="41"/>
              <w:tblW w:w="5000" w:type="pct"/>
              <w:tblInd w:w="0" w:type="dxa"/>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3116"/>
              <w:gridCol w:w="2762"/>
              <w:gridCol w:w="3192"/>
            </w:tblGrid>
            <w:tr w14:paraId="66F6CC9C">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717" w:type="pct"/>
                  <w:tcBorders>
                    <w:bottom w:val="single" w:color="auto" w:sz="12" w:space="0"/>
                  </w:tcBorders>
                  <w:shd w:val="clear" w:color="auto" w:fill="auto"/>
                  <w:vAlign w:val="center"/>
                </w:tcPr>
                <w:p w14:paraId="627E9812">
                  <w:pPr>
                    <w:adjustRightInd w:val="0"/>
                    <w:snapToGrid w:val="0"/>
                    <w:jc w:val="center"/>
                    <w:rPr>
                      <w:b/>
                      <w:bCs/>
                      <w:sz w:val="18"/>
                      <w:szCs w:val="18"/>
                    </w:rPr>
                  </w:pPr>
                  <w:r>
                    <w:rPr>
                      <w:rFonts w:hint="eastAsia"/>
                      <w:b/>
                      <w:bCs/>
                      <w:sz w:val="18"/>
                      <w:szCs w:val="18"/>
                    </w:rPr>
                    <w:t>污染物来源</w:t>
                  </w:r>
                </w:p>
              </w:tc>
              <w:tc>
                <w:tcPr>
                  <w:tcW w:w="1522" w:type="pct"/>
                  <w:tcBorders>
                    <w:bottom w:val="single" w:color="auto" w:sz="12" w:space="0"/>
                  </w:tcBorders>
                  <w:shd w:val="clear" w:color="auto" w:fill="auto"/>
                  <w:vAlign w:val="center"/>
                </w:tcPr>
                <w:p w14:paraId="4B7D6F3E">
                  <w:pPr>
                    <w:adjustRightInd w:val="0"/>
                    <w:snapToGrid w:val="0"/>
                    <w:jc w:val="center"/>
                    <w:rPr>
                      <w:b/>
                      <w:bCs/>
                      <w:sz w:val="18"/>
                      <w:szCs w:val="18"/>
                    </w:rPr>
                  </w:pPr>
                  <w:r>
                    <w:rPr>
                      <w:rFonts w:hint="eastAsia"/>
                      <w:b/>
                      <w:bCs/>
                      <w:sz w:val="18"/>
                      <w:szCs w:val="18"/>
                    </w:rPr>
                    <w:t>污染物种类</w:t>
                  </w:r>
                </w:p>
              </w:tc>
              <w:tc>
                <w:tcPr>
                  <w:tcW w:w="1759" w:type="pct"/>
                  <w:tcBorders>
                    <w:bottom w:val="single" w:color="auto" w:sz="12" w:space="0"/>
                  </w:tcBorders>
                  <w:shd w:val="clear" w:color="auto" w:fill="auto"/>
                  <w:vAlign w:val="center"/>
                </w:tcPr>
                <w:p w14:paraId="50953E7A">
                  <w:pPr>
                    <w:adjustRightInd w:val="0"/>
                    <w:snapToGrid w:val="0"/>
                    <w:jc w:val="center"/>
                    <w:rPr>
                      <w:b/>
                      <w:bCs/>
                      <w:sz w:val="18"/>
                      <w:szCs w:val="18"/>
                    </w:rPr>
                  </w:pPr>
                  <w:r>
                    <w:rPr>
                      <w:rFonts w:hint="eastAsia"/>
                      <w:b/>
                      <w:bCs/>
                      <w:sz w:val="18"/>
                      <w:szCs w:val="18"/>
                    </w:rPr>
                    <w:t>实际处理措施</w:t>
                  </w:r>
                </w:p>
              </w:tc>
            </w:tr>
            <w:tr w14:paraId="513EF069">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717" w:type="pct"/>
                  <w:tcBorders>
                    <w:top w:val="single" w:color="auto" w:sz="12" w:space="0"/>
                    <w:bottom w:val="single" w:color="auto" w:sz="12" w:space="0"/>
                  </w:tcBorders>
                  <w:shd w:val="clear" w:color="auto" w:fill="auto"/>
                  <w:vAlign w:val="center"/>
                </w:tcPr>
                <w:p w14:paraId="597E22D7">
                  <w:pPr>
                    <w:adjustRightInd w:val="0"/>
                    <w:snapToGrid w:val="0"/>
                    <w:jc w:val="center"/>
                    <w:rPr>
                      <w:sz w:val="18"/>
                      <w:szCs w:val="18"/>
                    </w:rPr>
                  </w:pPr>
                  <w:r>
                    <w:rPr>
                      <w:rFonts w:hint="eastAsia"/>
                      <w:sz w:val="18"/>
                      <w:szCs w:val="18"/>
                    </w:rPr>
                    <w:t>员工生活污水、冷却系统排水和拖把清洗废水</w:t>
                  </w:r>
                </w:p>
              </w:tc>
              <w:tc>
                <w:tcPr>
                  <w:tcW w:w="1522" w:type="pct"/>
                  <w:tcBorders>
                    <w:top w:val="single" w:color="auto" w:sz="12" w:space="0"/>
                    <w:bottom w:val="single" w:color="auto" w:sz="12" w:space="0"/>
                  </w:tcBorders>
                  <w:shd w:val="clear" w:color="auto" w:fill="auto"/>
                  <w:vAlign w:val="center"/>
                </w:tcPr>
                <w:p w14:paraId="72E0096B">
                  <w:pPr>
                    <w:adjustRightInd w:val="0"/>
                    <w:snapToGrid w:val="0"/>
                    <w:jc w:val="center"/>
                    <w:rPr>
                      <w:sz w:val="18"/>
                      <w:szCs w:val="18"/>
                    </w:rPr>
                  </w:pPr>
                  <w:r>
                    <w:rPr>
                      <w:rFonts w:hint="eastAsia"/>
                      <w:sz w:val="18"/>
                      <w:szCs w:val="18"/>
                      <w:lang w:val="en-US" w:eastAsia="zh-CN"/>
                    </w:rPr>
                    <w:t>pH、</w:t>
                  </w:r>
                  <w:r>
                    <w:rPr>
                      <w:rFonts w:hint="eastAsia"/>
                      <w:sz w:val="18"/>
                      <w:szCs w:val="18"/>
                    </w:rPr>
                    <w:t>SS、COD、氨氮、BOD</w:t>
                  </w:r>
                  <w:r>
                    <w:rPr>
                      <w:rFonts w:hint="eastAsia"/>
                      <w:sz w:val="18"/>
                      <w:szCs w:val="18"/>
                      <w:vertAlign w:val="subscript"/>
                    </w:rPr>
                    <w:t>5</w:t>
                  </w:r>
                  <w:r>
                    <w:rPr>
                      <w:rFonts w:hint="eastAsia"/>
                      <w:sz w:val="18"/>
                      <w:szCs w:val="18"/>
                    </w:rPr>
                    <w:t>等</w:t>
                  </w:r>
                </w:p>
              </w:tc>
              <w:tc>
                <w:tcPr>
                  <w:tcW w:w="1759" w:type="pct"/>
                  <w:tcBorders>
                    <w:top w:val="single" w:color="auto" w:sz="12" w:space="0"/>
                    <w:bottom w:val="single" w:color="auto" w:sz="12" w:space="0"/>
                  </w:tcBorders>
                  <w:shd w:val="clear" w:color="auto" w:fill="auto"/>
                  <w:vAlign w:val="center"/>
                </w:tcPr>
                <w:p w14:paraId="4A0E7B6F">
                  <w:pPr>
                    <w:adjustRightInd w:val="0"/>
                    <w:snapToGrid w:val="0"/>
                    <w:jc w:val="center"/>
                    <w:rPr>
                      <w:sz w:val="18"/>
                      <w:szCs w:val="18"/>
                    </w:rPr>
                  </w:pPr>
                  <w:r>
                    <w:rPr>
                      <w:rFonts w:hint="eastAsia"/>
                      <w:sz w:val="18"/>
                      <w:szCs w:val="18"/>
                    </w:rPr>
                    <w:t>依托园区“化粪池”处理达标后排入市政污水管网</w:t>
                  </w:r>
                </w:p>
              </w:tc>
            </w:tr>
          </w:tbl>
          <w:tbl>
            <w:tblPr>
              <w:tblStyle w:val="42"/>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9070"/>
            </w:tblGrid>
            <w:tr w14:paraId="7E4261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34" w:hRule="atLeast"/>
              </w:trPr>
              <w:tc>
                <w:tcPr>
                  <w:tcW w:w="9070" w:type="dxa"/>
                  <w:vAlign w:val="center"/>
                </w:tcPr>
                <w:p w14:paraId="01731818">
                  <w:pPr>
                    <w:widowControl/>
                    <w:jc w:val="center"/>
                    <w:rPr>
                      <w:rFonts w:ascii="黑体" w:hAnsi="黑体" w:eastAsia="黑体"/>
                      <w:sz w:val="18"/>
                      <w:szCs w:val="18"/>
                    </w:rPr>
                  </w:pPr>
                  <w:r>
                    <w:rPr>
                      <w:rFonts w:ascii="宋体" w:hAnsi="宋体" w:eastAsia="宋体" w:cs="宋体"/>
                      <w:sz w:val="24"/>
                      <w:szCs w:val="24"/>
                    </w:rPr>
                    <w:drawing>
                      <wp:inline distT="0" distB="0" distL="114300" distR="114300">
                        <wp:extent cx="3242310" cy="4324350"/>
                        <wp:effectExtent l="0" t="0" r="15240" b="0"/>
                        <wp:docPr id="4" name="图片 15"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5" descr="IMG_256"/>
                                <pic:cNvPicPr>
                                  <a:picLocks noChangeAspect="1"/>
                                </pic:cNvPicPr>
                              </pic:nvPicPr>
                              <pic:blipFill>
                                <a:blip r:embed="rId13"/>
                                <a:stretch>
                                  <a:fillRect/>
                                </a:stretch>
                              </pic:blipFill>
                              <pic:spPr>
                                <a:xfrm>
                                  <a:off x="0" y="0"/>
                                  <a:ext cx="3242310" cy="4324350"/>
                                </a:xfrm>
                                <a:prstGeom prst="rect">
                                  <a:avLst/>
                                </a:prstGeom>
                                <a:noFill/>
                                <a:ln w="9525">
                                  <a:noFill/>
                                </a:ln>
                              </pic:spPr>
                            </pic:pic>
                          </a:graphicData>
                        </a:graphic>
                      </wp:inline>
                    </w:drawing>
                  </w:r>
                </w:p>
              </w:tc>
            </w:tr>
            <w:tr w14:paraId="5DB4D4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9070" w:type="dxa"/>
                  <w:vAlign w:val="center"/>
                </w:tcPr>
                <w:p w14:paraId="663321F2">
                  <w:pPr>
                    <w:jc w:val="center"/>
                    <w:rPr>
                      <w:rFonts w:ascii="黑体" w:hAnsi="黑体" w:eastAsia="黑体"/>
                      <w:sz w:val="18"/>
                      <w:szCs w:val="18"/>
                    </w:rPr>
                  </w:pPr>
                  <w:r>
                    <w:rPr>
                      <w:rFonts w:hint="eastAsia" w:ascii="黑体" w:hAnsi="黑体" w:eastAsia="黑体"/>
                      <w:sz w:val="18"/>
                      <w:szCs w:val="18"/>
                      <w:lang w:eastAsia="zh-CN"/>
                    </w:rPr>
                    <w:t>化粪池</w:t>
                  </w:r>
                </w:p>
              </w:tc>
            </w:tr>
          </w:tbl>
          <w:p w14:paraId="6C1C1F27">
            <w:pPr>
              <w:pStyle w:val="252"/>
              <w:numPr>
                <w:ilvl w:val="0"/>
                <w:numId w:val="0"/>
              </w:numPr>
              <w:tabs>
                <w:tab w:val="clear" w:pos="680"/>
              </w:tabs>
              <w:bidi w:val="0"/>
              <w:ind w:left="0" w:leftChars="0" w:firstLine="0" w:firstLineChars="0"/>
            </w:pPr>
            <w:r>
              <w:rPr>
                <w:rFonts w:hint="default" w:ascii="Times New Roman" w:hAnsi="Times New Roman" w:eastAsia="黑体" w:cs="Times New Roman"/>
                <w:kern w:val="2"/>
                <w:sz w:val="21"/>
                <w:szCs w:val="24"/>
                <w:lang w:val="en-US" w:eastAsia="zh-CN" w:bidi="ar-SA"/>
              </w:rPr>
              <w:t>图3-1</w:t>
            </w:r>
            <w:r>
              <w:rPr>
                <w:rFonts w:hint="eastAsia" w:cs="Times New Roman"/>
                <w:kern w:val="2"/>
                <w:sz w:val="21"/>
                <w:szCs w:val="24"/>
                <w:lang w:val="en-US" w:eastAsia="zh-CN" w:bidi="ar-SA"/>
              </w:rPr>
              <w:t xml:space="preserve">   </w:t>
            </w:r>
            <w:r>
              <w:t>项目废</w:t>
            </w:r>
            <w:r>
              <w:rPr>
                <w:rFonts w:hint="eastAsia"/>
              </w:rPr>
              <w:t>水</w:t>
            </w:r>
            <w:r>
              <w:t>处理设施照片</w:t>
            </w:r>
          </w:p>
          <w:p w14:paraId="7640C081">
            <w:pPr>
              <w:pStyle w:val="258"/>
              <w:ind w:firstLine="482"/>
              <w:rPr>
                <w:b/>
                <w:bCs/>
                <w:sz w:val="24"/>
              </w:rPr>
            </w:pPr>
            <w:r>
              <w:rPr>
                <w:rFonts w:hint="eastAsia"/>
                <w:b/>
                <w:bCs/>
                <w:sz w:val="24"/>
              </w:rPr>
              <w:t>3.1.2废气</w:t>
            </w:r>
          </w:p>
          <w:p w14:paraId="47EA70F5">
            <w:pPr>
              <w:tabs>
                <w:tab w:val="left" w:pos="2307"/>
              </w:tabs>
              <w:spacing w:line="300" w:lineRule="auto"/>
              <w:ind w:firstLine="480" w:firstLineChars="200"/>
              <w:rPr>
                <w:rFonts w:hint="eastAsia"/>
                <w:sz w:val="24"/>
                <w:szCs w:val="20"/>
              </w:rPr>
            </w:pPr>
            <w:r>
              <w:rPr>
                <w:rFonts w:hint="eastAsia"/>
                <w:sz w:val="24"/>
                <w:szCs w:val="20"/>
              </w:rPr>
              <w:t>项目</w:t>
            </w:r>
            <w:r>
              <w:rPr>
                <w:rFonts w:hint="eastAsia"/>
                <w:sz w:val="24"/>
                <w:szCs w:val="20"/>
                <w:lang w:eastAsia="zh-CN"/>
              </w:rPr>
              <w:t>一期工程</w:t>
            </w:r>
            <w:r>
              <w:rPr>
                <w:rFonts w:hint="eastAsia"/>
                <w:sz w:val="24"/>
                <w:szCs w:val="20"/>
              </w:rPr>
              <w:t>运营期废气主要为注塑和吸塑过程中产生的挥发性有机废气（VOCs）。</w:t>
            </w:r>
          </w:p>
          <w:p w14:paraId="37466FA5">
            <w:pPr>
              <w:tabs>
                <w:tab w:val="left" w:pos="2307"/>
              </w:tabs>
              <w:spacing w:line="300" w:lineRule="auto"/>
              <w:ind w:firstLine="480" w:firstLineChars="200"/>
              <w:rPr>
                <w:rFonts w:hint="eastAsia"/>
                <w:sz w:val="24"/>
                <w:szCs w:val="20"/>
              </w:rPr>
            </w:pPr>
            <w:r>
              <w:rPr>
                <w:rFonts w:hint="eastAsia"/>
                <w:sz w:val="24"/>
                <w:szCs w:val="20"/>
              </w:rPr>
              <w:t>采用风机对生产车间内的有机废气进行负压收集，并经“干式过滤+</w:t>
            </w:r>
            <w:r>
              <w:rPr>
                <w:rFonts w:hint="eastAsia"/>
                <w:sz w:val="24"/>
                <w:szCs w:val="20"/>
                <w:lang w:eastAsia="zh-CN"/>
              </w:rPr>
              <w:t>两级</w:t>
            </w:r>
            <w:r>
              <w:rPr>
                <w:rFonts w:hint="eastAsia"/>
                <w:sz w:val="24"/>
                <w:szCs w:val="20"/>
              </w:rPr>
              <w:t>活性炭吸附”处理，由2</w:t>
            </w:r>
            <w:r>
              <w:rPr>
                <w:rFonts w:hint="eastAsia"/>
                <w:sz w:val="24"/>
                <w:szCs w:val="20"/>
                <w:lang w:val="en-US" w:eastAsia="zh-CN"/>
              </w:rPr>
              <w:t>7</w:t>
            </w:r>
            <w:r>
              <w:rPr>
                <w:rFonts w:hint="eastAsia"/>
                <w:sz w:val="24"/>
                <w:szCs w:val="20"/>
              </w:rPr>
              <w:t>m高的排气筒（DA003）自楼顶排放风量，4800m</w:t>
            </w:r>
            <w:r>
              <w:rPr>
                <w:rFonts w:hint="eastAsia"/>
                <w:sz w:val="24"/>
                <w:szCs w:val="20"/>
                <w:vertAlign w:val="superscript"/>
              </w:rPr>
              <w:t>3</w:t>
            </w:r>
            <w:r>
              <w:rPr>
                <w:rFonts w:hint="eastAsia"/>
                <w:sz w:val="24"/>
                <w:szCs w:val="20"/>
              </w:rPr>
              <w:t>/h。</w:t>
            </w:r>
          </w:p>
          <w:tbl>
            <w:tblPr>
              <w:tblStyle w:val="42"/>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527"/>
              <w:gridCol w:w="4528"/>
            </w:tblGrid>
            <w:tr w14:paraId="7BEF57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527" w:type="dxa"/>
                  <w:vAlign w:val="center"/>
                </w:tcPr>
                <w:p w14:paraId="4E795CE0">
                  <w:pPr>
                    <w:jc w:val="center"/>
                    <w:rPr>
                      <w:rFonts w:ascii="黑体" w:hAnsi="黑体" w:eastAsia="黑体"/>
                      <w:sz w:val="18"/>
                      <w:szCs w:val="18"/>
                    </w:rPr>
                  </w:pPr>
                  <w:r>
                    <w:rPr>
                      <w:rFonts w:ascii="宋体" w:hAnsi="宋体" w:eastAsia="宋体" w:cs="宋体"/>
                      <w:sz w:val="24"/>
                      <w:szCs w:val="24"/>
                    </w:rPr>
                    <w:drawing>
                      <wp:inline distT="0" distB="0" distL="114300" distR="114300">
                        <wp:extent cx="2484120" cy="3312795"/>
                        <wp:effectExtent l="0" t="0" r="11430" b="1905"/>
                        <wp:docPr id="2" name="图片 5"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5" descr="IMG_256"/>
                                <pic:cNvPicPr>
                                  <a:picLocks noChangeAspect="1"/>
                                </pic:cNvPicPr>
                              </pic:nvPicPr>
                              <pic:blipFill>
                                <a:blip r:embed="rId14"/>
                                <a:stretch>
                                  <a:fillRect/>
                                </a:stretch>
                              </pic:blipFill>
                              <pic:spPr>
                                <a:xfrm>
                                  <a:off x="0" y="0"/>
                                  <a:ext cx="2484120" cy="3312795"/>
                                </a:xfrm>
                                <a:prstGeom prst="rect">
                                  <a:avLst/>
                                </a:prstGeom>
                                <a:noFill/>
                                <a:ln w="9525">
                                  <a:noFill/>
                                </a:ln>
                              </pic:spPr>
                            </pic:pic>
                          </a:graphicData>
                        </a:graphic>
                      </wp:inline>
                    </w:drawing>
                  </w:r>
                </w:p>
              </w:tc>
              <w:tc>
                <w:tcPr>
                  <w:tcW w:w="4528" w:type="dxa"/>
                  <w:vAlign w:val="center"/>
                </w:tcPr>
                <w:p w14:paraId="4E154EF9">
                  <w:pPr>
                    <w:widowControl/>
                    <w:jc w:val="center"/>
                    <w:rPr>
                      <w:rFonts w:ascii="黑体" w:hAnsi="黑体" w:eastAsia="黑体"/>
                      <w:sz w:val="18"/>
                      <w:szCs w:val="18"/>
                    </w:rPr>
                  </w:pPr>
                  <w:r>
                    <w:rPr>
                      <w:rFonts w:ascii="宋体" w:hAnsi="宋体" w:eastAsia="宋体" w:cs="宋体"/>
                      <w:sz w:val="24"/>
                      <w:szCs w:val="24"/>
                    </w:rPr>
                    <w:drawing>
                      <wp:inline distT="0" distB="0" distL="114300" distR="114300">
                        <wp:extent cx="2483485" cy="3312795"/>
                        <wp:effectExtent l="0" t="0" r="12065" b="1905"/>
                        <wp:docPr id="1" name="图片 4"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4" descr="IMG_256"/>
                                <pic:cNvPicPr>
                                  <a:picLocks noChangeAspect="1"/>
                                </pic:cNvPicPr>
                              </pic:nvPicPr>
                              <pic:blipFill>
                                <a:blip r:embed="rId15"/>
                                <a:stretch>
                                  <a:fillRect/>
                                </a:stretch>
                              </pic:blipFill>
                              <pic:spPr>
                                <a:xfrm>
                                  <a:off x="0" y="0"/>
                                  <a:ext cx="2483485" cy="3312795"/>
                                </a:xfrm>
                                <a:prstGeom prst="rect">
                                  <a:avLst/>
                                </a:prstGeom>
                                <a:noFill/>
                                <a:ln w="9525">
                                  <a:noFill/>
                                </a:ln>
                              </pic:spPr>
                            </pic:pic>
                          </a:graphicData>
                        </a:graphic>
                      </wp:inline>
                    </w:drawing>
                  </w:r>
                </w:p>
              </w:tc>
            </w:tr>
            <w:tr w14:paraId="506E70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527" w:type="dxa"/>
                  <w:vAlign w:val="center"/>
                </w:tcPr>
                <w:p w14:paraId="136D3D23">
                  <w:pPr>
                    <w:jc w:val="center"/>
                    <w:rPr>
                      <w:rFonts w:hint="eastAsia" w:ascii="黑体" w:hAnsi="黑体" w:eastAsia="黑体"/>
                      <w:sz w:val="18"/>
                      <w:szCs w:val="18"/>
                      <w:lang w:eastAsia="zh-CN"/>
                    </w:rPr>
                  </w:pPr>
                  <w:r>
                    <w:rPr>
                      <w:rFonts w:hint="eastAsia" w:ascii="黑体" w:hAnsi="黑体" w:eastAsia="黑体"/>
                      <w:sz w:val="18"/>
                      <w:szCs w:val="18"/>
                      <w:lang w:eastAsia="zh-CN"/>
                    </w:rPr>
                    <w:t>活性炭处理设施</w:t>
                  </w:r>
                </w:p>
              </w:tc>
              <w:tc>
                <w:tcPr>
                  <w:tcW w:w="4528" w:type="dxa"/>
                  <w:vAlign w:val="center"/>
                </w:tcPr>
                <w:p w14:paraId="75475CF9">
                  <w:pPr>
                    <w:jc w:val="center"/>
                    <w:rPr>
                      <w:rFonts w:hint="eastAsia" w:ascii="黑体" w:hAnsi="黑体" w:eastAsia="黑体"/>
                      <w:sz w:val="18"/>
                      <w:szCs w:val="18"/>
                      <w:lang w:eastAsia="zh-CN"/>
                    </w:rPr>
                  </w:pPr>
                  <w:r>
                    <w:rPr>
                      <w:rFonts w:hint="eastAsia" w:ascii="黑体" w:hAnsi="黑体" w:eastAsia="黑体"/>
                      <w:sz w:val="18"/>
                      <w:szCs w:val="18"/>
                    </w:rPr>
                    <w:t>废气排气筒</w:t>
                  </w:r>
                  <w:r>
                    <w:rPr>
                      <w:rFonts w:hint="eastAsia" w:ascii="黑体" w:hAnsi="黑体" w:eastAsia="黑体"/>
                      <w:sz w:val="18"/>
                      <w:szCs w:val="18"/>
                      <w:lang w:eastAsia="zh-CN"/>
                    </w:rPr>
                    <w:t>（</w:t>
                  </w:r>
                  <w:r>
                    <w:rPr>
                      <w:rFonts w:hint="eastAsia" w:ascii="黑体" w:hAnsi="黑体" w:eastAsia="黑体"/>
                      <w:sz w:val="18"/>
                      <w:szCs w:val="18"/>
                      <w:lang w:val="en-US" w:eastAsia="zh-CN"/>
                    </w:rPr>
                    <w:t>DA003</w:t>
                  </w:r>
                  <w:r>
                    <w:rPr>
                      <w:rFonts w:hint="eastAsia" w:ascii="黑体" w:hAnsi="黑体" w:eastAsia="黑体"/>
                      <w:sz w:val="18"/>
                      <w:szCs w:val="18"/>
                      <w:lang w:eastAsia="zh-CN"/>
                    </w:rPr>
                    <w:t>）</w:t>
                  </w:r>
                </w:p>
              </w:tc>
            </w:tr>
          </w:tbl>
          <w:p w14:paraId="303725D7">
            <w:pPr>
              <w:pStyle w:val="252"/>
              <w:numPr>
                <w:ilvl w:val="0"/>
                <w:numId w:val="0"/>
              </w:numPr>
              <w:tabs>
                <w:tab w:val="clear" w:pos="680"/>
              </w:tabs>
              <w:bidi w:val="0"/>
              <w:ind w:left="0" w:leftChars="0" w:firstLine="0" w:firstLineChars="0"/>
              <w:rPr>
                <w:rFonts w:hint="eastAsia" w:ascii="Times New Roman" w:hAnsi="Times New Roman" w:cs="Times New Roman"/>
                <w:lang w:val="en-US" w:eastAsia="zh-CN"/>
              </w:rPr>
            </w:pPr>
            <w:r>
              <w:rPr>
                <w:rFonts w:hint="default" w:ascii="Times New Roman" w:hAnsi="Times New Roman" w:eastAsia="黑体" w:cs="Times New Roman"/>
                <w:kern w:val="2"/>
                <w:sz w:val="21"/>
                <w:szCs w:val="24"/>
                <w:lang w:val="en-US" w:eastAsia="zh-CN" w:bidi="ar-SA"/>
              </w:rPr>
              <w:t>图3-</w:t>
            </w:r>
            <w:r>
              <w:rPr>
                <w:rFonts w:hint="eastAsia" w:ascii="Times New Roman" w:hAnsi="Times New Roman" w:cs="Times New Roman"/>
                <w:kern w:val="2"/>
                <w:sz w:val="21"/>
                <w:szCs w:val="24"/>
                <w:lang w:val="en-US" w:eastAsia="zh-CN" w:bidi="ar-SA"/>
              </w:rPr>
              <w:t xml:space="preserve">2   </w:t>
            </w:r>
            <w:r>
              <w:rPr>
                <w:rFonts w:hint="eastAsia" w:ascii="Times New Roman" w:hAnsi="Times New Roman" w:cs="Times New Roman"/>
                <w:lang w:val="en-US" w:eastAsia="zh-CN"/>
              </w:rPr>
              <w:t>项目废气处理设施照片</w:t>
            </w:r>
          </w:p>
          <w:p w14:paraId="08FD1463">
            <w:pPr>
              <w:rPr>
                <w:rFonts w:hint="eastAsia"/>
              </w:rPr>
            </w:pPr>
          </w:p>
          <w:p w14:paraId="012B9F03">
            <w:pPr>
              <w:pStyle w:val="258"/>
              <w:ind w:firstLine="482"/>
              <w:rPr>
                <w:b/>
                <w:bCs/>
                <w:sz w:val="24"/>
              </w:rPr>
            </w:pPr>
            <w:r>
              <w:rPr>
                <w:rFonts w:hint="eastAsia"/>
                <w:b/>
                <w:bCs/>
                <w:sz w:val="24"/>
              </w:rPr>
              <w:t>3.1.3噪声</w:t>
            </w:r>
          </w:p>
          <w:p w14:paraId="4BEC9EF2">
            <w:pPr>
              <w:spacing w:line="300" w:lineRule="auto"/>
              <w:ind w:firstLine="480" w:firstLineChars="200"/>
              <w:rPr>
                <w:rFonts w:hint="eastAsia" w:eastAsiaTheme="minorEastAsia"/>
                <w:sz w:val="24"/>
              </w:rPr>
            </w:pPr>
            <w:r>
              <w:rPr>
                <w:rFonts w:hint="eastAsia" w:eastAsiaTheme="minorEastAsia"/>
                <w:sz w:val="24"/>
              </w:rPr>
              <w:t>项目</w:t>
            </w:r>
            <w:r>
              <w:rPr>
                <w:rFonts w:hint="eastAsia" w:eastAsiaTheme="minorEastAsia"/>
                <w:sz w:val="24"/>
                <w:lang w:eastAsia="zh-CN"/>
              </w:rPr>
              <w:t>一期工程</w:t>
            </w:r>
            <w:r>
              <w:rPr>
                <w:rFonts w:hint="eastAsia" w:eastAsiaTheme="minorEastAsia"/>
                <w:sz w:val="24"/>
              </w:rPr>
              <w:t>营运期噪声主要来自</w:t>
            </w:r>
            <w:r>
              <w:rPr>
                <w:rFonts w:hint="eastAsia" w:eastAsiaTheme="minorEastAsia"/>
                <w:sz w:val="24"/>
                <w:lang w:eastAsia="zh-CN"/>
              </w:rPr>
              <w:t>生产</w:t>
            </w:r>
            <w:r>
              <w:rPr>
                <w:rFonts w:hint="eastAsia" w:eastAsiaTheme="minorEastAsia"/>
                <w:sz w:val="24"/>
              </w:rPr>
              <w:t>设备</w:t>
            </w:r>
            <w:r>
              <w:rPr>
                <w:rFonts w:hint="eastAsia" w:eastAsiaTheme="minorEastAsia"/>
                <w:sz w:val="24"/>
                <w:lang w:eastAsia="zh-CN"/>
              </w:rPr>
              <w:t>（如注塑机、裁断机、空压机、冷却塔等），</w:t>
            </w:r>
            <w:r>
              <w:rPr>
                <w:rFonts w:hint="eastAsia" w:eastAsiaTheme="minorEastAsia"/>
                <w:sz w:val="24"/>
              </w:rPr>
              <w:t>主要通过建筑隔声、基础减振等方式进行降噪。</w:t>
            </w:r>
          </w:p>
          <w:tbl>
            <w:tblPr>
              <w:tblStyle w:val="42"/>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527"/>
              <w:gridCol w:w="4528"/>
            </w:tblGrid>
            <w:tr w14:paraId="6C45C7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527" w:type="dxa"/>
                  <w:vAlign w:val="center"/>
                </w:tcPr>
                <w:p w14:paraId="6659B3A9">
                  <w:pPr>
                    <w:jc w:val="center"/>
                    <w:rPr>
                      <w:rFonts w:ascii="黑体" w:hAnsi="黑体" w:eastAsia="黑体"/>
                      <w:sz w:val="18"/>
                      <w:szCs w:val="18"/>
                    </w:rPr>
                  </w:pPr>
                  <w:r>
                    <w:rPr>
                      <w:rFonts w:ascii="宋体" w:hAnsi="宋体" w:eastAsia="宋体" w:cs="宋体"/>
                      <w:sz w:val="24"/>
                      <w:szCs w:val="24"/>
                    </w:rPr>
                    <w:drawing>
                      <wp:inline distT="0" distB="0" distL="114300" distR="114300">
                        <wp:extent cx="2484120" cy="1863090"/>
                        <wp:effectExtent l="0" t="0" r="11430" b="3810"/>
                        <wp:docPr id="11" name="图片 6"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6" descr="IMG_256"/>
                                <pic:cNvPicPr>
                                  <a:picLocks noChangeAspect="1"/>
                                </pic:cNvPicPr>
                              </pic:nvPicPr>
                              <pic:blipFill>
                                <a:blip r:embed="rId16"/>
                                <a:stretch>
                                  <a:fillRect/>
                                </a:stretch>
                              </pic:blipFill>
                              <pic:spPr>
                                <a:xfrm>
                                  <a:off x="0" y="0"/>
                                  <a:ext cx="2484120" cy="1863090"/>
                                </a:xfrm>
                                <a:prstGeom prst="rect">
                                  <a:avLst/>
                                </a:prstGeom>
                                <a:noFill/>
                                <a:ln w="9525">
                                  <a:noFill/>
                                </a:ln>
                              </pic:spPr>
                            </pic:pic>
                          </a:graphicData>
                        </a:graphic>
                      </wp:inline>
                    </w:drawing>
                  </w:r>
                </w:p>
              </w:tc>
              <w:tc>
                <w:tcPr>
                  <w:tcW w:w="4528" w:type="dxa"/>
                  <w:vAlign w:val="center"/>
                </w:tcPr>
                <w:p w14:paraId="12E3FADD">
                  <w:pPr>
                    <w:widowControl/>
                    <w:jc w:val="center"/>
                    <w:rPr>
                      <w:rFonts w:ascii="黑体" w:hAnsi="黑体" w:eastAsia="黑体"/>
                      <w:sz w:val="18"/>
                      <w:szCs w:val="18"/>
                    </w:rPr>
                  </w:pPr>
                  <w:r>
                    <w:rPr>
                      <w:rFonts w:ascii="宋体" w:hAnsi="宋体" w:eastAsia="宋体" w:cs="宋体"/>
                      <w:sz w:val="24"/>
                      <w:szCs w:val="24"/>
                    </w:rPr>
                    <w:drawing>
                      <wp:inline distT="0" distB="0" distL="114300" distR="114300">
                        <wp:extent cx="2484120" cy="1863090"/>
                        <wp:effectExtent l="0" t="0" r="11430" b="3810"/>
                        <wp:docPr id="12" name="图片 7"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7" descr="IMG_256"/>
                                <pic:cNvPicPr>
                                  <a:picLocks noChangeAspect="1"/>
                                </pic:cNvPicPr>
                              </pic:nvPicPr>
                              <pic:blipFill>
                                <a:blip r:embed="rId17"/>
                                <a:stretch>
                                  <a:fillRect/>
                                </a:stretch>
                              </pic:blipFill>
                              <pic:spPr>
                                <a:xfrm>
                                  <a:off x="0" y="0"/>
                                  <a:ext cx="2484120" cy="1863090"/>
                                </a:xfrm>
                                <a:prstGeom prst="rect">
                                  <a:avLst/>
                                </a:prstGeom>
                                <a:noFill/>
                                <a:ln w="9525">
                                  <a:noFill/>
                                </a:ln>
                              </pic:spPr>
                            </pic:pic>
                          </a:graphicData>
                        </a:graphic>
                      </wp:inline>
                    </w:drawing>
                  </w:r>
                </w:p>
              </w:tc>
            </w:tr>
            <w:tr w14:paraId="35F9B7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9055" w:type="dxa"/>
                  <w:gridSpan w:val="2"/>
                  <w:vAlign w:val="center"/>
                </w:tcPr>
                <w:p w14:paraId="398B8BF3">
                  <w:pPr>
                    <w:jc w:val="center"/>
                    <w:rPr>
                      <w:rFonts w:hint="eastAsia" w:ascii="黑体" w:hAnsi="黑体" w:eastAsia="黑体"/>
                      <w:sz w:val="18"/>
                      <w:szCs w:val="18"/>
                      <w:lang w:eastAsia="zh-CN"/>
                    </w:rPr>
                  </w:pPr>
                  <w:r>
                    <w:rPr>
                      <w:rFonts w:hint="eastAsia" w:ascii="黑体" w:hAnsi="黑体" w:eastAsia="黑体"/>
                      <w:sz w:val="18"/>
                      <w:szCs w:val="18"/>
                      <w:lang w:eastAsia="zh-CN"/>
                    </w:rPr>
                    <w:t>建筑隔声、基础减振</w:t>
                  </w:r>
                </w:p>
              </w:tc>
            </w:tr>
          </w:tbl>
          <w:p w14:paraId="4C5C9F7D">
            <w:pPr>
              <w:pStyle w:val="252"/>
              <w:numPr>
                <w:ilvl w:val="0"/>
                <w:numId w:val="0"/>
              </w:numPr>
              <w:tabs>
                <w:tab w:val="clear" w:pos="680"/>
              </w:tabs>
              <w:bidi w:val="0"/>
              <w:ind w:left="0" w:leftChars="0" w:firstLine="0" w:firstLineChars="0"/>
              <w:rPr>
                <w:rFonts w:hint="eastAsia" w:ascii="Times New Roman" w:hAnsi="Times New Roman" w:cs="Times New Roman"/>
                <w:lang w:val="en-US" w:eastAsia="zh-CN"/>
              </w:rPr>
            </w:pPr>
            <w:r>
              <w:rPr>
                <w:rFonts w:hint="default" w:ascii="Times New Roman" w:hAnsi="Times New Roman" w:eastAsia="黑体" w:cs="Times New Roman"/>
                <w:kern w:val="2"/>
                <w:sz w:val="21"/>
                <w:szCs w:val="24"/>
                <w:lang w:val="en-US" w:eastAsia="zh-CN" w:bidi="ar-SA"/>
              </w:rPr>
              <w:t>图3-</w:t>
            </w:r>
            <w:r>
              <w:rPr>
                <w:rFonts w:hint="eastAsia" w:ascii="Times New Roman" w:hAnsi="Times New Roman" w:cs="Times New Roman"/>
                <w:kern w:val="2"/>
                <w:sz w:val="21"/>
                <w:szCs w:val="24"/>
                <w:lang w:val="en-US" w:eastAsia="zh-CN" w:bidi="ar-SA"/>
              </w:rPr>
              <w:t xml:space="preserve">3   </w:t>
            </w:r>
            <w:r>
              <w:rPr>
                <w:rFonts w:hint="eastAsia" w:ascii="Times New Roman" w:hAnsi="Times New Roman" w:cs="Times New Roman"/>
                <w:lang w:val="en-US" w:eastAsia="zh-CN"/>
              </w:rPr>
              <w:t>项目降噪设施照片</w:t>
            </w:r>
          </w:p>
          <w:p w14:paraId="65906DAF">
            <w:pPr>
              <w:pStyle w:val="252"/>
              <w:numPr>
                <w:ilvl w:val="0"/>
                <w:numId w:val="0"/>
              </w:numPr>
              <w:tabs>
                <w:tab w:val="clear" w:pos="680"/>
              </w:tabs>
              <w:bidi w:val="0"/>
              <w:ind w:left="0" w:leftChars="0" w:firstLine="0" w:firstLineChars="0"/>
              <w:rPr>
                <w:rFonts w:hint="eastAsia" w:ascii="Times New Roman" w:hAnsi="Times New Roman" w:cs="Times New Roman"/>
                <w:lang w:val="en-US" w:eastAsia="zh-CN"/>
              </w:rPr>
            </w:pPr>
          </w:p>
          <w:p w14:paraId="70C76AE5">
            <w:pPr>
              <w:pStyle w:val="258"/>
              <w:ind w:firstLine="482"/>
              <w:rPr>
                <w:b/>
                <w:bCs/>
                <w:sz w:val="24"/>
              </w:rPr>
            </w:pPr>
            <w:r>
              <w:rPr>
                <w:rFonts w:hint="eastAsia"/>
                <w:b/>
                <w:bCs/>
                <w:sz w:val="24"/>
              </w:rPr>
              <w:t>3.1.4固体废物</w:t>
            </w:r>
          </w:p>
          <w:p w14:paraId="299DFE92">
            <w:pPr>
              <w:spacing w:line="300" w:lineRule="auto"/>
              <w:ind w:firstLine="480" w:firstLineChars="200"/>
              <w:rPr>
                <w:rFonts w:eastAsiaTheme="minorEastAsia"/>
                <w:sz w:val="24"/>
              </w:rPr>
            </w:pPr>
            <w:r>
              <w:rPr>
                <w:rFonts w:hint="eastAsia" w:eastAsiaTheme="minorEastAsia"/>
                <w:sz w:val="24"/>
              </w:rPr>
              <w:t>固体废弃物主要分为一般工业固体废物、危险废物以及生活垃圾。</w:t>
            </w:r>
          </w:p>
          <w:p w14:paraId="700350A9">
            <w:pPr>
              <w:spacing w:line="300" w:lineRule="auto"/>
              <w:ind w:firstLine="480" w:firstLineChars="200"/>
              <w:rPr>
                <w:rFonts w:eastAsiaTheme="minorEastAsia"/>
                <w:sz w:val="24"/>
              </w:rPr>
            </w:pPr>
            <w:r>
              <w:rPr>
                <w:rFonts w:hint="eastAsia" w:eastAsiaTheme="minorEastAsia"/>
                <w:sz w:val="24"/>
              </w:rPr>
              <w:t>工作人员生活垃圾集中收集后，统一由环卫部门定期清运。</w:t>
            </w:r>
          </w:p>
          <w:p w14:paraId="71EB82AC">
            <w:pPr>
              <w:spacing w:line="300" w:lineRule="auto"/>
              <w:ind w:firstLine="480" w:firstLineChars="200"/>
              <w:rPr>
                <w:rFonts w:hint="eastAsia" w:eastAsiaTheme="minorEastAsia"/>
                <w:sz w:val="24"/>
                <w:lang w:eastAsia="zh-CN"/>
              </w:rPr>
            </w:pPr>
            <w:r>
              <w:rPr>
                <w:rFonts w:hint="eastAsia" w:eastAsiaTheme="minorEastAsia"/>
                <w:sz w:val="24"/>
              </w:rPr>
              <w:t>一般固体废物主要为：不合格品、废边角料、废包装材料、化粪池污泥。</w:t>
            </w:r>
            <w:r>
              <w:rPr>
                <w:rFonts w:hint="eastAsia" w:eastAsiaTheme="minorEastAsia"/>
                <w:sz w:val="24"/>
                <w:lang w:eastAsia="zh-CN"/>
              </w:rPr>
              <w:t>其中</w:t>
            </w:r>
            <w:r>
              <w:rPr>
                <w:rFonts w:hint="eastAsia" w:eastAsiaTheme="minorEastAsia"/>
                <w:sz w:val="24"/>
              </w:rPr>
              <w:t>不合格品、废边角料、废包装材料</w:t>
            </w:r>
            <w:r>
              <w:rPr>
                <w:rFonts w:hint="eastAsia" w:eastAsiaTheme="minorEastAsia"/>
                <w:sz w:val="24"/>
                <w:lang w:eastAsia="zh-CN"/>
              </w:rPr>
              <w:t>收集后，作为可回收资源对外出售。</w:t>
            </w:r>
          </w:p>
          <w:p w14:paraId="6F9AECD7">
            <w:pPr>
              <w:pStyle w:val="122"/>
              <w:spacing w:line="300" w:lineRule="auto"/>
              <w:ind w:firstLine="480" w:firstLineChars="200"/>
              <w:jc w:val="left"/>
              <w:rPr>
                <w:rFonts w:hint="eastAsia" w:eastAsiaTheme="minorEastAsia"/>
                <w:sz w:val="24"/>
                <w:lang w:eastAsia="zh-CN"/>
              </w:rPr>
            </w:pPr>
            <w:r>
              <w:rPr>
                <w:rFonts w:hint="eastAsia" w:eastAsiaTheme="minorEastAsia"/>
                <w:sz w:val="24"/>
              </w:rPr>
              <w:t>项目危险废物主要包括：废干式过滤材料（PP复合纤维）（HW</w:t>
            </w:r>
            <w:r>
              <w:rPr>
                <w:rFonts w:hint="eastAsia" w:eastAsiaTheme="minorEastAsia"/>
                <w:sz w:val="24"/>
                <w:lang w:val="en-US" w:eastAsia="zh-CN"/>
              </w:rPr>
              <w:t>4</w:t>
            </w:r>
            <w:r>
              <w:rPr>
                <w:rFonts w:hint="eastAsia" w:eastAsiaTheme="minorEastAsia"/>
                <w:sz w:val="24"/>
              </w:rPr>
              <w:t>9</w:t>
            </w:r>
            <w:r>
              <w:rPr>
                <w:rFonts w:hint="eastAsia" w:eastAsiaTheme="minorEastAsia"/>
                <w:sz w:val="24"/>
                <w:lang w:eastAsia="zh-CN"/>
              </w:rPr>
              <w:t>，</w:t>
            </w:r>
            <w:r>
              <w:rPr>
                <w:rFonts w:hint="eastAsia" w:eastAsiaTheme="minorEastAsia"/>
                <w:sz w:val="24"/>
              </w:rPr>
              <w:t>900-0</w:t>
            </w:r>
            <w:r>
              <w:rPr>
                <w:rFonts w:hint="eastAsia" w:eastAsiaTheme="minorEastAsia"/>
                <w:sz w:val="24"/>
                <w:lang w:val="en-US" w:eastAsia="zh-CN"/>
              </w:rPr>
              <w:t>41</w:t>
            </w:r>
            <w:r>
              <w:rPr>
                <w:rFonts w:hint="eastAsia" w:eastAsiaTheme="minorEastAsia"/>
                <w:sz w:val="24"/>
              </w:rPr>
              <w:t>-</w:t>
            </w:r>
            <w:r>
              <w:rPr>
                <w:rFonts w:hint="eastAsia" w:eastAsiaTheme="minorEastAsia"/>
                <w:sz w:val="24"/>
                <w:lang w:val="en-US" w:eastAsia="zh-CN"/>
              </w:rPr>
              <w:t>4</w:t>
            </w:r>
            <w:r>
              <w:rPr>
                <w:rFonts w:hint="eastAsia" w:eastAsiaTheme="minorEastAsia"/>
                <w:sz w:val="24"/>
              </w:rPr>
              <w:t>9）、废活性炭（HW49</w:t>
            </w:r>
            <w:r>
              <w:rPr>
                <w:rFonts w:hint="eastAsia" w:eastAsiaTheme="minorEastAsia"/>
                <w:sz w:val="24"/>
                <w:lang w:eastAsia="zh-CN"/>
              </w:rPr>
              <w:t>，</w:t>
            </w:r>
            <w:r>
              <w:rPr>
                <w:rFonts w:hint="eastAsia" w:eastAsiaTheme="minorEastAsia"/>
                <w:sz w:val="24"/>
              </w:rPr>
              <w:t>900-0</w:t>
            </w:r>
            <w:r>
              <w:rPr>
                <w:rFonts w:hint="eastAsia" w:eastAsiaTheme="minorEastAsia"/>
                <w:sz w:val="24"/>
                <w:lang w:val="en-US" w:eastAsia="zh-CN"/>
              </w:rPr>
              <w:t>39-</w:t>
            </w:r>
            <w:r>
              <w:rPr>
                <w:rFonts w:hint="eastAsia" w:eastAsiaTheme="minorEastAsia"/>
                <w:sz w:val="24"/>
              </w:rPr>
              <w:t>49）、含油抹布（HW</w:t>
            </w:r>
            <w:r>
              <w:rPr>
                <w:rFonts w:hint="eastAsia" w:eastAsiaTheme="minorEastAsia"/>
                <w:sz w:val="24"/>
                <w:lang w:val="en-US" w:eastAsia="zh-CN"/>
              </w:rPr>
              <w:t>49，</w:t>
            </w:r>
            <w:r>
              <w:rPr>
                <w:rFonts w:hint="eastAsia" w:eastAsiaTheme="minorEastAsia"/>
                <w:sz w:val="24"/>
              </w:rPr>
              <w:t>900-04</w:t>
            </w:r>
            <w:r>
              <w:rPr>
                <w:rFonts w:hint="eastAsia" w:eastAsiaTheme="minorEastAsia"/>
                <w:sz w:val="24"/>
                <w:lang w:val="en-US" w:eastAsia="zh-CN"/>
              </w:rPr>
              <w:t>1</w:t>
            </w:r>
            <w:r>
              <w:rPr>
                <w:rFonts w:hint="eastAsia" w:eastAsiaTheme="minorEastAsia"/>
                <w:sz w:val="24"/>
              </w:rPr>
              <w:t>-</w:t>
            </w:r>
            <w:r>
              <w:rPr>
                <w:rFonts w:hint="eastAsia" w:eastAsiaTheme="minorEastAsia"/>
                <w:sz w:val="24"/>
                <w:lang w:val="en-US" w:eastAsia="zh-CN"/>
              </w:rPr>
              <w:t>49</w:t>
            </w:r>
            <w:r>
              <w:rPr>
                <w:rFonts w:hint="eastAsia" w:eastAsiaTheme="minorEastAsia"/>
                <w:sz w:val="24"/>
              </w:rPr>
              <w:t>）、废矿物油</w:t>
            </w:r>
            <w:r>
              <w:rPr>
                <w:rFonts w:hint="eastAsia" w:eastAsiaTheme="minorEastAsia"/>
                <w:sz w:val="24"/>
                <w:lang w:eastAsia="zh-CN"/>
              </w:rPr>
              <w:t>及废矿物油桶</w:t>
            </w:r>
            <w:r>
              <w:rPr>
                <w:rFonts w:hint="eastAsia" w:eastAsiaTheme="minorEastAsia"/>
                <w:sz w:val="24"/>
              </w:rPr>
              <w:t>（HW</w:t>
            </w:r>
            <w:r>
              <w:rPr>
                <w:rFonts w:hint="eastAsia" w:eastAsiaTheme="minorEastAsia"/>
                <w:sz w:val="24"/>
                <w:lang w:val="en-US" w:eastAsia="zh-CN"/>
              </w:rPr>
              <w:t>08，</w:t>
            </w:r>
            <w:r>
              <w:rPr>
                <w:rFonts w:hint="eastAsia" w:eastAsiaTheme="minorEastAsia"/>
                <w:sz w:val="24"/>
              </w:rPr>
              <w:t>900</w:t>
            </w:r>
            <w:r>
              <w:rPr>
                <w:rFonts w:hint="eastAsia" w:eastAsiaTheme="minorEastAsia"/>
                <w:sz w:val="24"/>
                <w:lang w:val="en-US" w:eastAsia="zh-CN"/>
              </w:rPr>
              <w:t>-249</w:t>
            </w:r>
            <w:r>
              <w:rPr>
                <w:rFonts w:hint="eastAsia" w:eastAsiaTheme="minorEastAsia"/>
                <w:sz w:val="24"/>
              </w:rPr>
              <w:t>-</w:t>
            </w:r>
            <w:r>
              <w:rPr>
                <w:rFonts w:hint="eastAsia" w:eastAsiaTheme="minorEastAsia"/>
                <w:sz w:val="24"/>
                <w:lang w:val="en-US" w:eastAsia="zh-CN"/>
              </w:rPr>
              <w:t>08</w:t>
            </w:r>
            <w:r>
              <w:rPr>
                <w:rFonts w:hint="eastAsia" w:eastAsiaTheme="minorEastAsia"/>
                <w:sz w:val="24"/>
              </w:rPr>
              <w:t>），暂存于危废暂存间，定期委托具有资质的单位（十堰碧蓝环保科技有限公司）处理</w:t>
            </w:r>
            <w:r>
              <w:rPr>
                <w:rFonts w:hint="eastAsia" w:eastAsiaTheme="minorEastAsia"/>
                <w:sz w:val="24"/>
                <w:lang w:eastAsia="zh-CN"/>
              </w:rPr>
              <w:t>。</w:t>
            </w:r>
          </w:p>
          <w:p w14:paraId="3915BC26">
            <w:pPr>
              <w:spacing w:line="300" w:lineRule="auto"/>
              <w:ind w:firstLine="480" w:firstLineChars="200"/>
              <w:rPr>
                <w:rFonts w:hint="eastAsia" w:eastAsiaTheme="minorEastAsia"/>
                <w:sz w:val="24"/>
              </w:rPr>
            </w:pPr>
            <w:r>
              <w:rPr>
                <w:rFonts w:hint="eastAsia" w:eastAsiaTheme="minorEastAsia"/>
                <w:sz w:val="24"/>
              </w:rPr>
              <w:t>本项目已设置危废暂存间，面积约</w:t>
            </w:r>
            <w:r>
              <w:rPr>
                <w:rFonts w:hint="eastAsia" w:eastAsiaTheme="minorEastAsia"/>
                <w:sz w:val="24"/>
                <w:lang w:val="en-US" w:eastAsia="zh-CN"/>
              </w:rPr>
              <w:t>9.91</w:t>
            </w:r>
            <w:r>
              <w:rPr>
                <w:rFonts w:hint="eastAsia" w:eastAsiaTheme="minorEastAsia"/>
                <w:sz w:val="24"/>
              </w:rPr>
              <w:t>m</w:t>
            </w:r>
            <w:r>
              <w:rPr>
                <w:rFonts w:hint="eastAsia" w:eastAsiaTheme="minorEastAsia"/>
                <w:sz w:val="24"/>
                <w:vertAlign w:val="superscript"/>
              </w:rPr>
              <w:t>2</w:t>
            </w:r>
            <w:r>
              <w:rPr>
                <w:rFonts w:hint="eastAsia" w:eastAsiaTheme="minorEastAsia"/>
                <w:sz w:val="24"/>
              </w:rPr>
              <w:t>。液体危废采用桶装</w:t>
            </w:r>
            <w:r>
              <w:rPr>
                <w:rFonts w:hint="eastAsia" w:eastAsiaTheme="minorEastAsia"/>
                <w:sz w:val="24"/>
                <w:lang w:eastAsia="zh-CN"/>
              </w:rPr>
              <w:t>，</w:t>
            </w:r>
            <w:r>
              <w:rPr>
                <w:rFonts w:hint="eastAsia" w:eastAsiaTheme="minorEastAsia"/>
                <w:sz w:val="24"/>
              </w:rPr>
              <w:t>固体危废采用袋装</w:t>
            </w:r>
            <w:r>
              <w:rPr>
                <w:rFonts w:hint="eastAsia" w:eastAsiaTheme="minorEastAsia"/>
                <w:sz w:val="24"/>
                <w:lang w:eastAsia="zh-CN"/>
              </w:rPr>
              <w:t>，然后分类存放在专用的塑料大桶内</w:t>
            </w:r>
            <w:r>
              <w:rPr>
                <w:rFonts w:hint="eastAsia" w:eastAsiaTheme="minorEastAsia"/>
                <w:sz w:val="24"/>
              </w:rPr>
              <w:t>。危废暂存间内分区暂存，墙上粘贴危废管理制度、台账。</w:t>
            </w:r>
          </w:p>
          <w:p w14:paraId="2CBA7AAB">
            <w:pPr>
              <w:pStyle w:val="149"/>
              <w:numPr>
                <w:ilvl w:val="0"/>
                <w:numId w:val="10"/>
              </w:numPr>
              <w:ind w:left="0" w:firstLine="0"/>
              <w:rPr>
                <w:rFonts w:ascii="Times New Roman" w:hAnsi="Times New Roman" w:eastAsia="黑体" w:cs="Times New Roman"/>
                <w:b w:val="0"/>
                <w:sz w:val="21"/>
              </w:rPr>
            </w:pPr>
            <w:r>
              <w:rPr>
                <w:rFonts w:hint="eastAsia" w:ascii="Times New Roman" w:hAnsi="Times New Roman" w:eastAsia="黑体" w:cs="Times New Roman"/>
                <w:b w:val="0"/>
                <w:sz w:val="21"/>
                <w:lang w:eastAsia="zh-CN"/>
              </w:rPr>
              <w:t>本项目一期工程</w:t>
            </w:r>
            <w:r>
              <w:rPr>
                <w:rFonts w:ascii="Times New Roman" w:hAnsi="Times New Roman" w:eastAsia="黑体" w:cs="Times New Roman"/>
                <w:b w:val="0"/>
                <w:sz w:val="21"/>
              </w:rPr>
              <w:t>固体废物</w:t>
            </w:r>
            <w:r>
              <w:rPr>
                <w:rFonts w:hint="eastAsia" w:eastAsia="黑体" w:cs="Times New Roman"/>
                <w:b w:val="0"/>
                <w:sz w:val="21"/>
                <w:lang w:eastAsia="zh-CN"/>
              </w:rPr>
              <w:t>实际</w:t>
            </w:r>
            <w:r>
              <w:rPr>
                <w:rFonts w:ascii="Times New Roman" w:hAnsi="Times New Roman" w:eastAsia="黑体" w:cs="Times New Roman"/>
                <w:b w:val="0"/>
                <w:sz w:val="21"/>
              </w:rPr>
              <w:t>产生情况一览表</w:t>
            </w:r>
          </w:p>
          <w:tbl>
            <w:tblPr>
              <w:tblStyle w:val="41"/>
              <w:tblW w:w="4997" w:type="pct"/>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470"/>
              <w:gridCol w:w="904"/>
              <w:gridCol w:w="865"/>
              <w:gridCol w:w="729"/>
              <w:gridCol w:w="1372"/>
              <w:gridCol w:w="724"/>
              <w:gridCol w:w="844"/>
              <w:gridCol w:w="885"/>
              <w:gridCol w:w="624"/>
              <w:gridCol w:w="793"/>
              <w:gridCol w:w="855"/>
            </w:tblGrid>
            <w:tr w14:paraId="02F940BE">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1208" w:hRule="atLeast"/>
                <w:jc w:val="center"/>
              </w:trPr>
              <w:tc>
                <w:tcPr>
                  <w:tcW w:w="259" w:type="pct"/>
                  <w:tcBorders>
                    <w:top w:val="single" w:color="auto" w:sz="12" w:space="0"/>
                    <w:bottom w:val="single" w:color="auto" w:sz="12" w:space="0"/>
                  </w:tcBorders>
                  <w:noWrap w:val="0"/>
                  <w:vAlign w:val="center"/>
                </w:tcPr>
                <w:p w14:paraId="67FD7CFC">
                  <w:pPr>
                    <w:pStyle w:val="122"/>
                    <w:keepNext w:val="0"/>
                    <w:keepLines w:val="0"/>
                    <w:pageBreakBefore w:val="0"/>
                    <w:kinsoku/>
                    <w:wordWrap/>
                    <w:overflowPunct/>
                    <w:topLinePunct w:val="0"/>
                    <w:autoSpaceDE/>
                    <w:autoSpaceDN/>
                    <w:bidi w:val="0"/>
                    <w:adjustRightInd w:val="0"/>
                    <w:snapToGrid w:val="0"/>
                    <w:textAlignment w:val="auto"/>
                    <w:rPr>
                      <w:b/>
                      <w:bCs/>
                      <w:color w:val="auto"/>
                      <w:szCs w:val="18"/>
                    </w:rPr>
                  </w:pPr>
                  <w:r>
                    <w:rPr>
                      <w:b/>
                      <w:bCs/>
                      <w:color w:val="auto"/>
                      <w:szCs w:val="18"/>
                    </w:rPr>
                    <w:t>序号</w:t>
                  </w:r>
                </w:p>
              </w:tc>
              <w:tc>
                <w:tcPr>
                  <w:tcW w:w="498" w:type="pct"/>
                  <w:tcBorders>
                    <w:top w:val="single" w:color="auto" w:sz="12" w:space="0"/>
                    <w:bottom w:val="single" w:color="auto" w:sz="12" w:space="0"/>
                  </w:tcBorders>
                  <w:noWrap w:val="0"/>
                  <w:vAlign w:val="center"/>
                </w:tcPr>
                <w:p w14:paraId="1E8653D7">
                  <w:pPr>
                    <w:pStyle w:val="122"/>
                    <w:keepNext w:val="0"/>
                    <w:keepLines w:val="0"/>
                    <w:pageBreakBefore w:val="0"/>
                    <w:kinsoku/>
                    <w:wordWrap/>
                    <w:overflowPunct/>
                    <w:topLinePunct w:val="0"/>
                    <w:autoSpaceDE/>
                    <w:autoSpaceDN/>
                    <w:bidi w:val="0"/>
                    <w:adjustRightInd w:val="0"/>
                    <w:snapToGrid w:val="0"/>
                    <w:textAlignment w:val="auto"/>
                    <w:rPr>
                      <w:b/>
                      <w:bCs/>
                      <w:color w:val="auto"/>
                      <w:szCs w:val="18"/>
                    </w:rPr>
                  </w:pPr>
                  <w:r>
                    <w:rPr>
                      <w:b/>
                      <w:bCs/>
                      <w:color w:val="auto"/>
                      <w:szCs w:val="18"/>
                    </w:rPr>
                    <w:t>名称</w:t>
                  </w:r>
                </w:p>
              </w:tc>
              <w:tc>
                <w:tcPr>
                  <w:tcW w:w="477" w:type="pct"/>
                  <w:tcBorders>
                    <w:top w:val="single" w:color="auto" w:sz="12" w:space="0"/>
                    <w:bottom w:val="single" w:color="auto" w:sz="12" w:space="0"/>
                  </w:tcBorders>
                  <w:noWrap w:val="0"/>
                  <w:vAlign w:val="center"/>
                </w:tcPr>
                <w:p w14:paraId="7C354EAA">
                  <w:pPr>
                    <w:pStyle w:val="122"/>
                    <w:keepNext w:val="0"/>
                    <w:keepLines w:val="0"/>
                    <w:pageBreakBefore w:val="0"/>
                    <w:kinsoku/>
                    <w:wordWrap/>
                    <w:overflowPunct/>
                    <w:topLinePunct w:val="0"/>
                    <w:autoSpaceDE/>
                    <w:autoSpaceDN/>
                    <w:bidi w:val="0"/>
                    <w:adjustRightInd w:val="0"/>
                    <w:snapToGrid w:val="0"/>
                    <w:textAlignment w:val="auto"/>
                    <w:rPr>
                      <w:b/>
                      <w:bCs/>
                      <w:color w:val="auto"/>
                      <w:szCs w:val="18"/>
                    </w:rPr>
                  </w:pPr>
                  <w:r>
                    <w:rPr>
                      <w:b/>
                      <w:bCs/>
                      <w:color w:val="auto"/>
                      <w:szCs w:val="18"/>
                    </w:rPr>
                    <w:t>产生环节及说明</w:t>
                  </w:r>
                </w:p>
              </w:tc>
              <w:tc>
                <w:tcPr>
                  <w:tcW w:w="402" w:type="pct"/>
                  <w:tcBorders>
                    <w:top w:val="single" w:color="auto" w:sz="12" w:space="0"/>
                    <w:bottom w:val="single" w:color="auto" w:sz="12" w:space="0"/>
                  </w:tcBorders>
                  <w:noWrap w:val="0"/>
                  <w:vAlign w:val="center"/>
                </w:tcPr>
                <w:p w14:paraId="3829AA68">
                  <w:pPr>
                    <w:pStyle w:val="122"/>
                    <w:keepNext w:val="0"/>
                    <w:keepLines w:val="0"/>
                    <w:pageBreakBefore w:val="0"/>
                    <w:kinsoku/>
                    <w:wordWrap/>
                    <w:overflowPunct/>
                    <w:topLinePunct w:val="0"/>
                    <w:autoSpaceDE/>
                    <w:autoSpaceDN/>
                    <w:bidi w:val="0"/>
                    <w:adjustRightInd w:val="0"/>
                    <w:snapToGrid w:val="0"/>
                    <w:textAlignment w:val="auto"/>
                    <w:rPr>
                      <w:b/>
                      <w:bCs/>
                      <w:color w:val="auto"/>
                      <w:szCs w:val="18"/>
                    </w:rPr>
                  </w:pPr>
                  <w:r>
                    <w:rPr>
                      <w:b/>
                      <w:bCs/>
                      <w:color w:val="auto"/>
                      <w:szCs w:val="18"/>
                    </w:rPr>
                    <w:t>固废类别</w:t>
                  </w:r>
                </w:p>
              </w:tc>
              <w:tc>
                <w:tcPr>
                  <w:tcW w:w="756" w:type="pct"/>
                  <w:tcBorders>
                    <w:top w:val="single" w:color="auto" w:sz="12" w:space="0"/>
                    <w:bottom w:val="single" w:color="auto" w:sz="12" w:space="0"/>
                  </w:tcBorders>
                  <w:noWrap w:val="0"/>
                  <w:vAlign w:val="center"/>
                </w:tcPr>
                <w:p w14:paraId="3EEB111E">
                  <w:pPr>
                    <w:pStyle w:val="122"/>
                    <w:keepNext w:val="0"/>
                    <w:keepLines w:val="0"/>
                    <w:pageBreakBefore w:val="0"/>
                    <w:kinsoku/>
                    <w:wordWrap/>
                    <w:overflowPunct/>
                    <w:topLinePunct w:val="0"/>
                    <w:autoSpaceDE/>
                    <w:autoSpaceDN/>
                    <w:bidi w:val="0"/>
                    <w:adjustRightInd w:val="0"/>
                    <w:snapToGrid w:val="0"/>
                    <w:textAlignment w:val="auto"/>
                    <w:rPr>
                      <w:b/>
                      <w:bCs/>
                      <w:color w:val="auto"/>
                      <w:szCs w:val="18"/>
                    </w:rPr>
                  </w:pPr>
                  <w:r>
                    <w:rPr>
                      <w:b/>
                      <w:bCs/>
                      <w:color w:val="auto"/>
                      <w:szCs w:val="18"/>
                    </w:rPr>
                    <w:t>固废代码</w:t>
                  </w:r>
                </w:p>
              </w:tc>
              <w:tc>
                <w:tcPr>
                  <w:tcW w:w="399" w:type="pct"/>
                  <w:tcBorders>
                    <w:top w:val="single" w:color="auto" w:sz="12" w:space="0"/>
                    <w:bottom w:val="single" w:color="auto" w:sz="12" w:space="0"/>
                  </w:tcBorders>
                  <w:noWrap w:val="0"/>
                  <w:vAlign w:val="center"/>
                </w:tcPr>
                <w:p w14:paraId="01BFB732">
                  <w:pPr>
                    <w:pStyle w:val="122"/>
                    <w:keepNext w:val="0"/>
                    <w:keepLines w:val="0"/>
                    <w:pageBreakBefore w:val="0"/>
                    <w:kinsoku/>
                    <w:wordWrap/>
                    <w:overflowPunct/>
                    <w:topLinePunct w:val="0"/>
                    <w:autoSpaceDE/>
                    <w:autoSpaceDN/>
                    <w:bidi w:val="0"/>
                    <w:adjustRightInd w:val="0"/>
                    <w:snapToGrid w:val="0"/>
                    <w:textAlignment w:val="auto"/>
                    <w:rPr>
                      <w:b/>
                      <w:bCs/>
                      <w:color w:val="auto"/>
                      <w:szCs w:val="18"/>
                    </w:rPr>
                  </w:pPr>
                  <w:r>
                    <w:rPr>
                      <w:b/>
                      <w:bCs/>
                      <w:color w:val="auto"/>
                      <w:szCs w:val="18"/>
                    </w:rPr>
                    <w:t>形态</w:t>
                  </w:r>
                </w:p>
              </w:tc>
              <w:tc>
                <w:tcPr>
                  <w:tcW w:w="465" w:type="pct"/>
                  <w:tcBorders>
                    <w:top w:val="single" w:color="auto" w:sz="12" w:space="0"/>
                    <w:bottom w:val="single" w:color="auto" w:sz="12" w:space="0"/>
                  </w:tcBorders>
                  <w:noWrap w:val="0"/>
                  <w:vAlign w:val="center"/>
                </w:tcPr>
                <w:p w14:paraId="6E48A75D">
                  <w:pPr>
                    <w:pStyle w:val="122"/>
                    <w:keepNext w:val="0"/>
                    <w:keepLines w:val="0"/>
                    <w:pageBreakBefore w:val="0"/>
                    <w:kinsoku/>
                    <w:wordWrap/>
                    <w:overflowPunct/>
                    <w:topLinePunct w:val="0"/>
                    <w:autoSpaceDE/>
                    <w:autoSpaceDN/>
                    <w:bidi w:val="0"/>
                    <w:adjustRightInd w:val="0"/>
                    <w:snapToGrid w:val="0"/>
                    <w:textAlignment w:val="auto"/>
                    <w:rPr>
                      <w:b/>
                      <w:bCs/>
                      <w:color w:val="auto"/>
                      <w:szCs w:val="18"/>
                    </w:rPr>
                  </w:pPr>
                  <w:r>
                    <w:rPr>
                      <w:rFonts w:hint="eastAsia"/>
                      <w:b/>
                      <w:bCs/>
                      <w:color w:val="auto"/>
                      <w:lang w:eastAsia="zh-CN"/>
                    </w:rPr>
                    <w:t>一期工程实际</w:t>
                  </w:r>
                  <w:r>
                    <w:rPr>
                      <w:b/>
                      <w:bCs/>
                      <w:color w:val="auto"/>
                      <w:szCs w:val="18"/>
                    </w:rPr>
                    <w:t>产生量t/a</w:t>
                  </w:r>
                </w:p>
              </w:tc>
              <w:tc>
                <w:tcPr>
                  <w:tcW w:w="488" w:type="pct"/>
                  <w:tcBorders>
                    <w:top w:val="single" w:color="auto" w:sz="12" w:space="0"/>
                    <w:bottom w:val="single" w:color="auto" w:sz="12" w:space="0"/>
                  </w:tcBorders>
                  <w:noWrap w:val="0"/>
                  <w:vAlign w:val="center"/>
                </w:tcPr>
                <w:p w14:paraId="5E6E4B9C">
                  <w:pPr>
                    <w:pStyle w:val="122"/>
                    <w:keepNext w:val="0"/>
                    <w:keepLines w:val="0"/>
                    <w:pageBreakBefore w:val="0"/>
                    <w:kinsoku/>
                    <w:wordWrap/>
                    <w:overflowPunct/>
                    <w:topLinePunct w:val="0"/>
                    <w:autoSpaceDE/>
                    <w:autoSpaceDN/>
                    <w:bidi w:val="0"/>
                    <w:adjustRightInd w:val="0"/>
                    <w:snapToGrid w:val="0"/>
                    <w:textAlignment w:val="auto"/>
                    <w:rPr>
                      <w:b/>
                      <w:bCs/>
                      <w:color w:val="auto"/>
                      <w:szCs w:val="18"/>
                    </w:rPr>
                  </w:pPr>
                  <w:r>
                    <w:rPr>
                      <w:b/>
                      <w:bCs/>
                      <w:color w:val="auto"/>
                      <w:szCs w:val="18"/>
                    </w:rPr>
                    <w:t>主要成分</w:t>
                  </w:r>
                </w:p>
              </w:tc>
              <w:tc>
                <w:tcPr>
                  <w:tcW w:w="344" w:type="pct"/>
                  <w:tcBorders>
                    <w:top w:val="single" w:color="auto" w:sz="12" w:space="0"/>
                    <w:bottom w:val="single" w:color="auto" w:sz="12" w:space="0"/>
                  </w:tcBorders>
                  <w:noWrap w:val="0"/>
                  <w:vAlign w:val="center"/>
                </w:tcPr>
                <w:p w14:paraId="12AEDE62">
                  <w:pPr>
                    <w:pStyle w:val="122"/>
                    <w:keepNext w:val="0"/>
                    <w:keepLines w:val="0"/>
                    <w:pageBreakBefore w:val="0"/>
                    <w:kinsoku/>
                    <w:wordWrap/>
                    <w:overflowPunct/>
                    <w:topLinePunct w:val="0"/>
                    <w:autoSpaceDE/>
                    <w:autoSpaceDN/>
                    <w:bidi w:val="0"/>
                    <w:adjustRightInd w:val="0"/>
                    <w:snapToGrid w:val="0"/>
                    <w:textAlignment w:val="auto"/>
                    <w:rPr>
                      <w:b/>
                      <w:bCs/>
                      <w:color w:val="auto"/>
                      <w:szCs w:val="18"/>
                    </w:rPr>
                  </w:pPr>
                  <w:r>
                    <w:rPr>
                      <w:b/>
                      <w:bCs/>
                      <w:color w:val="auto"/>
                      <w:szCs w:val="18"/>
                    </w:rPr>
                    <w:t>危险特性</w:t>
                  </w:r>
                </w:p>
              </w:tc>
              <w:tc>
                <w:tcPr>
                  <w:tcW w:w="437" w:type="pct"/>
                  <w:tcBorders>
                    <w:top w:val="single" w:color="auto" w:sz="12" w:space="0"/>
                    <w:bottom w:val="single" w:color="auto" w:sz="12" w:space="0"/>
                  </w:tcBorders>
                  <w:noWrap w:val="0"/>
                  <w:vAlign w:val="center"/>
                </w:tcPr>
                <w:p w14:paraId="6C01CB25">
                  <w:pPr>
                    <w:pStyle w:val="122"/>
                    <w:keepNext w:val="0"/>
                    <w:keepLines w:val="0"/>
                    <w:pageBreakBefore w:val="0"/>
                    <w:kinsoku/>
                    <w:wordWrap/>
                    <w:overflowPunct/>
                    <w:topLinePunct w:val="0"/>
                    <w:autoSpaceDE/>
                    <w:autoSpaceDN/>
                    <w:bidi w:val="0"/>
                    <w:adjustRightInd w:val="0"/>
                    <w:snapToGrid w:val="0"/>
                    <w:textAlignment w:val="auto"/>
                    <w:rPr>
                      <w:b/>
                      <w:bCs/>
                      <w:color w:val="auto"/>
                      <w:szCs w:val="18"/>
                    </w:rPr>
                  </w:pPr>
                  <w:r>
                    <w:rPr>
                      <w:b/>
                      <w:bCs/>
                      <w:color w:val="auto"/>
                      <w:szCs w:val="18"/>
                    </w:rPr>
                    <w:t>储存位置</w:t>
                  </w:r>
                </w:p>
              </w:tc>
              <w:tc>
                <w:tcPr>
                  <w:tcW w:w="471" w:type="pct"/>
                  <w:tcBorders>
                    <w:top w:val="single" w:color="auto" w:sz="12" w:space="0"/>
                    <w:bottom w:val="single" w:color="auto" w:sz="12" w:space="0"/>
                  </w:tcBorders>
                  <w:noWrap w:val="0"/>
                  <w:vAlign w:val="center"/>
                </w:tcPr>
                <w:p w14:paraId="70071DE8">
                  <w:pPr>
                    <w:pStyle w:val="122"/>
                    <w:keepNext w:val="0"/>
                    <w:keepLines w:val="0"/>
                    <w:pageBreakBefore w:val="0"/>
                    <w:kinsoku/>
                    <w:wordWrap/>
                    <w:overflowPunct/>
                    <w:topLinePunct w:val="0"/>
                    <w:autoSpaceDE/>
                    <w:autoSpaceDN/>
                    <w:bidi w:val="0"/>
                    <w:adjustRightInd w:val="0"/>
                    <w:snapToGrid w:val="0"/>
                    <w:textAlignment w:val="auto"/>
                    <w:rPr>
                      <w:b/>
                      <w:bCs/>
                      <w:color w:val="auto"/>
                      <w:szCs w:val="18"/>
                    </w:rPr>
                  </w:pPr>
                  <w:r>
                    <w:rPr>
                      <w:b/>
                      <w:bCs/>
                      <w:color w:val="auto"/>
                      <w:szCs w:val="18"/>
                    </w:rPr>
                    <w:t>处置方式</w:t>
                  </w:r>
                </w:p>
              </w:tc>
            </w:tr>
            <w:tr w14:paraId="36557840">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259" w:type="pct"/>
                  <w:tcBorders>
                    <w:top w:val="single" w:color="auto" w:sz="12" w:space="0"/>
                    <w:bottom w:val="single" w:color="auto" w:sz="4" w:space="0"/>
                  </w:tcBorders>
                  <w:noWrap w:val="0"/>
                  <w:vAlign w:val="center"/>
                </w:tcPr>
                <w:p w14:paraId="01A76A4B">
                  <w:pPr>
                    <w:pStyle w:val="122"/>
                    <w:keepNext w:val="0"/>
                    <w:keepLines w:val="0"/>
                    <w:pageBreakBefore w:val="0"/>
                    <w:kinsoku/>
                    <w:wordWrap/>
                    <w:overflowPunct/>
                    <w:topLinePunct w:val="0"/>
                    <w:autoSpaceDE/>
                    <w:autoSpaceDN/>
                    <w:bidi w:val="0"/>
                    <w:adjustRightInd w:val="0"/>
                    <w:snapToGrid w:val="0"/>
                    <w:textAlignment w:val="auto"/>
                    <w:rPr>
                      <w:color w:val="auto"/>
                      <w:szCs w:val="18"/>
                    </w:rPr>
                  </w:pPr>
                  <w:r>
                    <w:rPr>
                      <w:color w:val="auto"/>
                      <w:szCs w:val="18"/>
                    </w:rPr>
                    <w:t>1</w:t>
                  </w:r>
                </w:p>
              </w:tc>
              <w:tc>
                <w:tcPr>
                  <w:tcW w:w="498" w:type="pct"/>
                  <w:tcBorders>
                    <w:top w:val="single" w:color="auto" w:sz="12" w:space="0"/>
                    <w:bottom w:val="single" w:color="auto" w:sz="4" w:space="0"/>
                  </w:tcBorders>
                  <w:noWrap w:val="0"/>
                  <w:vAlign w:val="center"/>
                </w:tcPr>
                <w:p w14:paraId="6232067A">
                  <w:pPr>
                    <w:keepNext w:val="0"/>
                    <w:keepLines w:val="0"/>
                    <w:pageBreakBefore w:val="0"/>
                    <w:kinsoku/>
                    <w:wordWrap/>
                    <w:overflowPunct/>
                    <w:topLinePunct w:val="0"/>
                    <w:autoSpaceDE/>
                    <w:autoSpaceDN/>
                    <w:bidi w:val="0"/>
                    <w:adjustRightInd w:val="0"/>
                    <w:snapToGrid w:val="0"/>
                    <w:jc w:val="center"/>
                    <w:textAlignment w:val="auto"/>
                    <w:rPr>
                      <w:rFonts w:hint="eastAsia" w:eastAsia="宋体"/>
                      <w:color w:val="auto"/>
                      <w:kern w:val="0"/>
                      <w:sz w:val="18"/>
                      <w:szCs w:val="18"/>
                      <w:lang w:val="en-US" w:eastAsia="zh-CN" w:bidi="ar-SA"/>
                    </w:rPr>
                  </w:pPr>
                  <w:r>
                    <w:rPr>
                      <w:rFonts w:hint="eastAsia"/>
                      <w:color w:val="auto"/>
                      <w:kern w:val="0"/>
                      <w:sz w:val="18"/>
                      <w:szCs w:val="18"/>
                      <w:lang w:eastAsia="zh-CN"/>
                    </w:rPr>
                    <w:t>不合格品</w:t>
                  </w:r>
                </w:p>
              </w:tc>
              <w:tc>
                <w:tcPr>
                  <w:tcW w:w="477" w:type="pct"/>
                  <w:vMerge w:val="restart"/>
                  <w:tcBorders>
                    <w:top w:val="single" w:color="auto" w:sz="12" w:space="0"/>
                  </w:tcBorders>
                  <w:noWrap w:val="0"/>
                  <w:vAlign w:val="center"/>
                </w:tcPr>
                <w:p w14:paraId="4DC3A81A">
                  <w:pPr>
                    <w:pStyle w:val="269"/>
                    <w:keepNext w:val="0"/>
                    <w:keepLines w:val="0"/>
                    <w:pageBreakBefore w:val="0"/>
                    <w:kinsoku/>
                    <w:wordWrap/>
                    <w:overflowPunct/>
                    <w:topLinePunct w:val="0"/>
                    <w:autoSpaceDE/>
                    <w:autoSpaceDN/>
                    <w:bidi w:val="0"/>
                    <w:adjustRightInd w:val="0"/>
                    <w:snapToGrid w:val="0"/>
                    <w:textAlignment w:val="auto"/>
                    <w:rPr>
                      <w:rFonts w:hint="eastAsia" w:eastAsia="宋体"/>
                      <w:color w:val="auto"/>
                      <w:sz w:val="18"/>
                      <w:szCs w:val="18"/>
                      <w:lang w:eastAsia="zh-CN"/>
                    </w:rPr>
                  </w:pPr>
                  <w:r>
                    <w:rPr>
                      <w:color w:val="auto"/>
                      <w:sz w:val="18"/>
                      <w:szCs w:val="18"/>
                    </w:rPr>
                    <w:t>生产线</w:t>
                  </w:r>
                  <w:r>
                    <w:rPr>
                      <w:rFonts w:hint="eastAsia"/>
                      <w:color w:val="auto"/>
                      <w:sz w:val="18"/>
                      <w:szCs w:val="18"/>
                      <w:lang w:eastAsia="zh-CN"/>
                    </w:rPr>
                    <w:t>（注塑，吸塑盒）</w:t>
                  </w:r>
                </w:p>
              </w:tc>
              <w:tc>
                <w:tcPr>
                  <w:tcW w:w="402" w:type="pct"/>
                  <w:tcBorders>
                    <w:top w:val="single" w:color="auto" w:sz="12" w:space="0"/>
                    <w:bottom w:val="single" w:color="auto" w:sz="4" w:space="0"/>
                  </w:tcBorders>
                  <w:noWrap w:val="0"/>
                  <w:vAlign w:val="center"/>
                </w:tcPr>
                <w:p w14:paraId="2ADAFFEB">
                  <w:pPr>
                    <w:pStyle w:val="122"/>
                    <w:keepNext w:val="0"/>
                    <w:keepLines w:val="0"/>
                    <w:pageBreakBefore w:val="0"/>
                    <w:kinsoku/>
                    <w:wordWrap/>
                    <w:overflowPunct/>
                    <w:topLinePunct w:val="0"/>
                    <w:autoSpaceDE/>
                    <w:autoSpaceDN/>
                    <w:bidi w:val="0"/>
                    <w:adjustRightInd w:val="0"/>
                    <w:snapToGrid w:val="0"/>
                    <w:textAlignment w:val="auto"/>
                    <w:rPr>
                      <w:color w:val="auto"/>
                      <w:szCs w:val="18"/>
                    </w:rPr>
                  </w:pPr>
                  <w:r>
                    <w:rPr>
                      <w:color w:val="auto"/>
                      <w:szCs w:val="18"/>
                    </w:rPr>
                    <w:t>一般固废</w:t>
                  </w:r>
                </w:p>
              </w:tc>
              <w:tc>
                <w:tcPr>
                  <w:tcW w:w="756" w:type="pct"/>
                  <w:tcBorders>
                    <w:top w:val="single" w:color="auto" w:sz="12" w:space="0"/>
                    <w:bottom w:val="single" w:color="auto" w:sz="4" w:space="0"/>
                  </w:tcBorders>
                  <w:noWrap w:val="0"/>
                  <w:vAlign w:val="center"/>
                </w:tcPr>
                <w:p w14:paraId="5930C9BD">
                  <w:pPr>
                    <w:pStyle w:val="122"/>
                    <w:keepNext w:val="0"/>
                    <w:keepLines w:val="0"/>
                    <w:pageBreakBefore w:val="0"/>
                    <w:kinsoku/>
                    <w:wordWrap/>
                    <w:overflowPunct/>
                    <w:topLinePunct w:val="0"/>
                    <w:autoSpaceDE/>
                    <w:autoSpaceDN/>
                    <w:bidi w:val="0"/>
                    <w:adjustRightInd w:val="0"/>
                    <w:snapToGrid w:val="0"/>
                    <w:textAlignment w:val="auto"/>
                    <w:rPr>
                      <w:color w:val="auto"/>
                      <w:szCs w:val="18"/>
                    </w:rPr>
                  </w:pPr>
                  <w:r>
                    <w:rPr>
                      <w:rFonts w:hint="eastAsia"/>
                      <w:color w:val="auto"/>
                      <w:szCs w:val="18"/>
                    </w:rPr>
                    <w:t>900-003-S17</w:t>
                  </w:r>
                </w:p>
              </w:tc>
              <w:tc>
                <w:tcPr>
                  <w:tcW w:w="399" w:type="pct"/>
                  <w:tcBorders>
                    <w:top w:val="single" w:color="auto" w:sz="12" w:space="0"/>
                    <w:bottom w:val="single" w:color="auto" w:sz="4" w:space="0"/>
                  </w:tcBorders>
                  <w:noWrap w:val="0"/>
                  <w:vAlign w:val="center"/>
                </w:tcPr>
                <w:p w14:paraId="77876D9A">
                  <w:pPr>
                    <w:pStyle w:val="122"/>
                    <w:keepNext w:val="0"/>
                    <w:keepLines w:val="0"/>
                    <w:pageBreakBefore w:val="0"/>
                    <w:kinsoku/>
                    <w:wordWrap/>
                    <w:overflowPunct/>
                    <w:topLinePunct w:val="0"/>
                    <w:autoSpaceDE/>
                    <w:autoSpaceDN/>
                    <w:bidi w:val="0"/>
                    <w:adjustRightInd w:val="0"/>
                    <w:snapToGrid w:val="0"/>
                    <w:textAlignment w:val="auto"/>
                    <w:rPr>
                      <w:color w:val="auto"/>
                      <w:szCs w:val="18"/>
                    </w:rPr>
                  </w:pPr>
                  <w:r>
                    <w:rPr>
                      <w:color w:val="auto"/>
                      <w:szCs w:val="18"/>
                    </w:rPr>
                    <w:t>固态</w:t>
                  </w:r>
                </w:p>
              </w:tc>
              <w:tc>
                <w:tcPr>
                  <w:tcW w:w="465" w:type="pct"/>
                  <w:tcBorders>
                    <w:top w:val="single" w:color="auto" w:sz="12" w:space="0"/>
                    <w:bottom w:val="single" w:color="auto" w:sz="4" w:space="0"/>
                  </w:tcBorders>
                  <w:noWrap w:val="0"/>
                  <w:vAlign w:val="center"/>
                </w:tcPr>
                <w:p w14:paraId="1CE9569C">
                  <w:pPr>
                    <w:pStyle w:val="122"/>
                    <w:keepNext w:val="0"/>
                    <w:keepLines w:val="0"/>
                    <w:pageBreakBefore w:val="0"/>
                    <w:kinsoku/>
                    <w:wordWrap/>
                    <w:overflowPunct/>
                    <w:topLinePunct w:val="0"/>
                    <w:autoSpaceDE/>
                    <w:autoSpaceDN/>
                    <w:bidi w:val="0"/>
                    <w:adjustRightInd w:val="0"/>
                    <w:snapToGrid w:val="0"/>
                    <w:textAlignment w:val="auto"/>
                    <w:rPr>
                      <w:rFonts w:hint="default"/>
                      <w:color w:val="FF0000"/>
                      <w:kern w:val="0"/>
                      <w:sz w:val="18"/>
                      <w:szCs w:val="18"/>
                      <w:lang w:val="en-US" w:eastAsia="zh-CN" w:bidi="ar"/>
                    </w:rPr>
                  </w:pPr>
                  <w:r>
                    <w:rPr>
                      <w:rFonts w:hint="eastAsia"/>
                      <w:color w:val="FF0000"/>
                      <w:kern w:val="0"/>
                      <w:sz w:val="18"/>
                      <w:szCs w:val="18"/>
                      <w:lang w:val="en-US" w:eastAsia="zh-CN" w:bidi="ar"/>
                    </w:rPr>
                    <w:t>1.578</w:t>
                  </w:r>
                </w:p>
              </w:tc>
              <w:tc>
                <w:tcPr>
                  <w:tcW w:w="488" w:type="pct"/>
                  <w:tcBorders>
                    <w:top w:val="single" w:color="auto" w:sz="12" w:space="0"/>
                    <w:bottom w:val="single" w:color="auto" w:sz="4" w:space="0"/>
                  </w:tcBorders>
                  <w:noWrap w:val="0"/>
                  <w:vAlign w:val="center"/>
                </w:tcPr>
                <w:p w14:paraId="3E228810">
                  <w:pPr>
                    <w:pStyle w:val="122"/>
                    <w:keepNext w:val="0"/>
                    <w:keepLines w:val="0"/>
                    <w:pageBreakBefore w:val="0"/>
                    <w:kinsoku/>
                    <w:wordWrap/>
                    <w:overflowPunct/>
                    <w:topLinePunct w:val="0"/>
                    <w:autoSpaceDE/>
                    <w:autoSpaceDN/>
                    <w:bidi w:val="0"/>
                    <w:adjustRightInd w:val="0"/>
                    <w:snapToGrid w:val="0"/>
                    <w:textAlignment w:val="auto"/>
                    <w:rPr>
                      <w:color w:val="auto"/>
                      <w:kern w:val="0"/>
                      <w:sz w:val="18"/>
                      <w:szCs w:val="18"/>
                      <w:lang w:val="en-US" w:eastAsia="zh-CN" w:bidi="ar"/>
                    </w:rPr>
                  </w:pPr>
                  <w:r>
                    <w:rPr>
                      <w:rFonts w:hint="eastAsia"/>
                      <w:color w:val="auto"/>
                      <w:kern w:val="0"/>
                      <w:sz w:val="18"/>
                      <w:szCs w:val="18"/>
                      <w:lang w:val="en-US" w:eastAsia="zh-CN" w:bidi="ar"/>
                    </w:rPr>
                    <w:t>塑料</w:t>
                  </w:r>
                </w:p>
              </w:tc>
              <w:tc>
                <w:tcPr>
                  <w:tcW w:w="344" w:type="pct"/>
                  <w:tcBorders>
                    <w:top w:val="single" w:color="auto" w:sz="12" w:space="0"/>
                    <w:bottom w:val="single" w:color="auto" w:sz="4" w:space="0"/>
                  </w:tcBorders>
                  <w:noWrap w:val="0"/>
                  <w:vAlign w:val="center"/>
                </w:tcPr>
                <w:p w14:paraId="185AD439">
                  <w:pPr>
                    <w:pStyle w:val="122"/>
                    <w:keepNext w:val="0"/>
                    <w:keepLines w:val="0"/>
                    <w:pageBreakBefore w:val="0"/>
                    <w:kinsoku/>
                    <w:wordWrap/>
                    <w:overflowPunct/>
                    <w:topLinePunct w:val="0"/>
                    <w:autoSpaceDE/>
                    <w:autoSpaceDN/>
                    <w:bidi w:val="0"/>
                    <w:adjustRightInd w:val="0"/>
                    <w:snapToGrid w:val="0"/>
                    <w:textAlignment w:val="auto"/>
                    <w:rPr>
                      <w:rFonts w:hint="eastAsia" w:eastAsia="宋体"/>
                      <w:color w:val="auto"/>
                      <w:szCs w:val="18"/>
                      <w:lang w:val="en-US" w:eastAsia="zh-CN"/>
                    </w:rPr>
                  </w:pPr>
                  <w:r>
                    <w:rPr>
                      <w:color w:val="auto"/>
                      <w:szCs w:val="18"/>
                    </w:rPr>
                    <w:t>/</w:t>
                  </w:r>
                </w:p>
              </w:tc>
              <w:tc>
                <w:tcPr>
                  <w:tcW w:w="437" w:type="pct"/>
                  <w:vMerge w:val="restart"/>
                  <w:tcBorders>
                    <w:top w:val="single" w:color="auto" w:sz="12" w:space="0"/>
                  </w:tcBorders>
                  <w:noWrap w:val="0"/>
                  <w:vAlign w:val="center"/>
                </w:tcPr>
                <w:p w14:paraId="4943DBBD">
                  <w:pPr>
                    <w:pStyle w:val="122"/>
                    <w:keepNext w:val="0"/>
                    <w:keepLines w:val="0"/>
                    <w:pageBreakBefore w:val="0"/>
                    <w:kinsoku/>
                    <w:wordWrap/>
                    <w:overflowPunct/>
                    <w:topLinePunct w:val="0"/>
                    <w:autoSpaceDE/>
                    <w:autoSpaceDN/>
                    <w:bidi w:val="0"/>
                    <w:adjustRightInd w:val="0"/>
                    <w:snapToGrid w:val="0"/>
                    <w:textAlignment w:val="auto"/>
                    <w:rPr>
                      <w:color w:val="auto"/>
                      <w:szCs w:val="18"/>
                    </w:rPr>
                  </w:pPr>
                  <w:r>
                    <w:rPr>
                      <w:rFonts w:hint="eastAsia"/>
                      <w:color w:val="auto"/>
                      <w:szCs w:val="18"/>
                      <w:lang w:eastAsia="zh-CN"/>
                    </w:rPr>
                    <w:t>车间</w:t>
                  </w:r>
                  <w:r>
                    <w:rPr>
                      <w:color w:val="auto"/>
                      <w:szCs w:val="18"/>
                    </w:rPr>
                    <w:t>一般固废暂存区域</w:t>
                  </w:r>
                </w:p>
              </w:tc>
              <w:tc>
                <w:tcPr>
                  <w:tcW w:w="471" w:type="pct"/>
                  <w:vMerge w:val="restart"/>
                  <w:tcBorders>
                    <w:top w:val="single" w:color="auto" w:sz="12" w:space="0"/>
                  </w:tcBorders>
                  <w:noWrap w:val="0"/>
                  <w:vAlign w:val="center"/>
                </w:tcPr>
                <w:p w14:paraId="4ADAFBBB">
                  <w:pPr>
                    <w:pStyle w:val="122"/>
                    <w:keepNext w:val="0"/>
                    <w:keepLines w:val="0"/>
                    <w:pageBreakBefore w:val="0"/>
                    <w:kinsoku/>
                    <w:wordWrap/>
                    <w:overflowPunct/>
                    <w:topLinePunct w:val="0"/>
                    <w:autoSpaceDE/>
                    <w:autoSpaceDN/>
                    <w:bidi w:val="0"/>
                    <w:adjustRightInd w:val="0"/>
                    <w:snapToGrid w:val="0"/>
                    <w:textAlignment w:val="auto"/>
                    <w:rPr>
                      <w:color w:val="auto"/>
                      <w:szCs w:val="18"/>
                    </w:rPr>
                  </w:pPr>
                  <w:r>
                    <w:rPr>
                      <w:rFonts w:hint="eastAsia"/>
                      <w:color w:val="auto"/>
                      <w:szCs w:val="18"/>
                    </w:rPr>
                    <w:t>收集后，作为可回收资源对外出售</w:t>
                  </w:r>
                </w:p>
              </w:tc>
            </w:tr>
            <w:tr w14:paraId="2134B16D">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259" w:type="pct"/>
                  <w:tcBorders>
                    <w:top w:val="single" w:color="auto" w:sz="4" w:space="0"/>
                  </w:tcBorders>
                  <w:noWrap w:val="0"/>
                  <w:vAlign w:val="center"/>
                </w:tcPr>
                <w:p w14:paraId="1FDD7B67">
                  <w:pPr>
                    <w:pStyle w:val="122"/>
                    <w:keepNext w:val="0"/>
                    <w:keepLines w:val="0"/>
                    <w:pageBreakBefore w:val="0"/>
                    <w:kinsoku/>
                    <w:wordWrap/>
                    <w:overflowPunct/>
                    <w:topLinePunct w:val="0"/>
                    <w:autoSpaceDE/>
                    <w:autoSpaceDN/>
                    <w:bidi w:val="0"/>
                    <w:adjustRightInd w:val="0"/>
                    <w:snapToGrid w:val="0"/>
                    <w:textAlignment w:val="auto"/>
                    <w:rPr>
                      <w:rFonts w:hint="eastAsia" w:eastAsia="宋体"/>
                      <w:color w:val="auto"/>
                      <w:szCs w:val="18"/>
                      <w:lang w:val="en-US" w:eastAsia="zh-CN"/>
                    </w:rPr>
                  </w:pPr>
                  <w:r>
                    <w:rPr>
                      <w:rFonts w:hint="eastAsia"/>
                      <w:color w:val="auto"/>
                      <w:szCs w:val="18"/>
                      <w:lang w:val="en-US" w:eastAsia="zh-CN"/>
                    </w:rPr>
                    <w:t>2</w:t>
                  </w:r>
                </w:p>
              </w:tc>
              <w:tc>
                <w:tcPr>
                  <w:tcW w:w="498" w:type="pct"/>
                  <w:tcBorders>
                    <w:top w:val="single" w:color="auto" w:sz="4" w:space="0"/>
                  </w:tcBorders>
                  <w:noWrap w:val="0"/>
                  <w:vAlign w:val="center"/>
                </w:tcPr>
                <w:p w14:paraId="700E15B1">
                  <w:pPr>
                    <w:keepNext w:val="0"/>
                    <w:keepLines w:val="0"/>
                    <w:pageBreakBefore w:val="0"/>
                    <w:kinsoku/>
                    <w:wordWrap/>
                    <w:overflowPunct/>
                    <w:topLinePunct w:val="0"/>
                    <w:autoSpaceDE/>
                    <w:autoSpaceDN/>
                    <w:bidi w:val="0"/>
                    <w:adjustRightInd w:val="0"/>
                    <w:snapToGrid w:val="0"/>
                    <w:jc w:val="center"/>
                    <w:textAlignment w:val="auto"/>
                    <w:rPr>
                      <w:rFonts w:hint="eastAsia"/>
                      <w:color w:val="auto"/>
                      <w:kern w:val="0"/>
                      <w:sz w:val="18"/>
                      <w:szCs w:val="18"/>
                      <w:lang w:eastAsia="zh-CN"/>
                    </w:rPr>
                  </w:pPr>
                  <w:r>
                    <w:rPr>
                      <w:rFonts w:hint="eastAsia"/>
                      <w:color w:val="auto"/>
                      <w:kern w:val="0"/>
                      <w:sz w:val="18"/>
                      <w:szCs w:val="18"/>
                      <w:lang w:eastAsia="zh-CN"/>
                    </w:rPr>
                    <w:t>废边角料</w:t>
                  </w:r>
                </w:p>
              </w:tc>
              <w:tc>
                <w:tcPr>
                  <w:tcW w:w="477" w:type="pct"/>
                  <w:vMerge w:val="continue"/>
                  <w:noWrap w:val="0"/>
                  <w:vAlign w:val="center"/>
                </w:tcPr>
                <w:p w14:paraId="4738CA30">
                  <w:pPr>
                    <w:pStyle w:val="269"/>
                    <w:keepNext w:val="0"/>
                    <w:keepLines w:val="0"/>
                    <w:pageBreakBefore w:val="0"/>
                    <w:kinsoku/>
                    <w:wordWrap/>
                    <w:overflowPunct/>
                    <w:topLinePunct w:val="0"/>
                    <w:autoSpaceDE/>
                    <w:autoSpaceDN/>
                    <w:bidi w:val="0"/>
                    <w:adjustRightInd w:val="0"/>
                    <w:snapToGrid w:val="0"/>
                    <w:textAlignment w:val="auto"/>
                    <w:rPr>
                      <w:color w:val="auto"/>
                      <w:sz w:val="18"/>
                      <w:szCs w:val="18"/>
                    </w:rPr>
                  </w:pPr>
                </w:p>
              </w:tc>
              <w:tc>
                <w:tcPr>
                  <w:tcW w:w="402" w:type="pct"/>
                  <w:tcBorders>
                    <w:top w:val="single" w:color="auto" w:sz="4" w:space="0"/>
                  </w:tcBorders>
                  <w:noWrap w:val="0"/>
                  <w:vAlign w:val="center"/>
                </w:tcPr>
                <w:p w14:paraId="4F76EE31">
                  <w:pPr>
                    <w:pStyle w:val="122"/>
                    <w:keepNext w:val="0"/>
                    <w:keepLines w:val="0"/>
                    <w:pageBreakBefore w:val="0"/>
                    <w:kinsoku/>
                    <w:wordWrap/>
                    <w:overflowPunct/>
                    <w:topLinePunct w:val="0"/>
                    <w:autoSpaceDE/>
                    <w:autoSpaceDN/>
                    <w:bidi w:val="0"/>
                    <w:adjustRightInd w:val="0"/>
                    <w:snapToGrid w:val="0"/>
                    <w:textAlignment w:val="auto"/>
                    <w:rPr>
                      <w:color w:val="auto"/>
                      <w:szCs w:val="18"/>
                    </w:rPr>
                  </w:pPr>
                  <w:r>
                    <w:rPr>
                      <w:color w:val="auto"/>
                      <w:szCs w:val="18"/>
                    </w:rPr>
                    <w:t>一般固废</w:t>
                  </w:r>
                </w:p>
              </w:tc>
              <w:tc>
                <w:tcPr>
                  <w:tcW w:w="756" w:type="pct"/>
                  <w:tcBorders>
                    <w:top w:val="single" w:color="auto" w:sz="4" w:space="0"/>
                  </w:tcBorders>
                  <w:noWrap w:val="0"/>
                  <w:vAlign w:val="center"/>
                </w:tcPr>
                <w:p w14:paraId="2C309C7D">
                  <w:pPr>
                    <w:pStyle w:val="122"/>
                    <w:keepNext w:val="0"/>
                    <w:keepLines w:val="0"/>
                    <w:pageBreakBefore w:val="0"/>
                    <w:kinsoku/>
                    <w:wordWrap/>
                    <w:overflowPunct/>
                    <w:topLinePunct w:val="0"/>
                    <w:autoSpaceDE/>
                    <w:autoSpaceDN/>
                    <w:bidi w:val="0"/>
                    <w:adjustRightInd w:val="0"/>
                    <w:snapToGrid w:val="0"/>
                    <w:textAlignment w:val="auto"/>
                    <w:rPr>
                      <w:color w:val="auto"/>
                      <w:szCs w:val="18"/>
                    </w:rPr>
                  </w:pPr>
                  <w:r>
                    <w:rPr>
                      <w:rFonts w:hint="eastAsia"/>
                      <w:color w:val="auto"/>
                      <w:szCs w:val="18"/>
                    </w:rPr>
                    <w:t>900-003-S17</w:t>
                  </w:r>
                </w:p>
              </w:tc>
              <w:tc>
                <w:tcPr>
                  <w:tcW w:w="399" w:type="pct"/>
                  <w:tcBorders>
                    <w:top w:val="single" w:color="auto" w:sz="4" w:space="0"/>
                  </w:tcBorders>
                  <w:noWrap w:val="0"/>
                  <w:vAlign w:val="center"/>
                </w:tcPr>
                <w:p w14:paraId="09ED2ABE">
                  <w:pPr>
                    <w:pStyle w:val="122"/>
                    <w:keepNext w:val="0"/>
                    <w:keepLines w:val="0"/>
                    <w:pageBreakBefore w:val="0"/>
                    <w:kinsoku/>
                    <w:wordWrap/>
                    <w:overflowPunct/>
                    <w:topLinePunct w:val="0"/>
                    <w:autoSpaceDE/>
                    <w:autoSpaceDN/>
                    <w:bidi w:val="0"/>
                    <w:adjustRightInd w:val="0"/>
                    <w:snapToGrid w:val="0"/>
                    <w:textAlignment w:val="auto"/>
                    <w:rPr>
                      <w:color w:val="auto"/>
                      <w:szCs w:val="18"/>
                    </w:rPr>
                  </w:pPr>
                  <w:r>
                    <w:rPr>
                      <w:color w:val="auto"/>
                      <w:szCs w:val="18"/>
                    </w:rPr>
                    <w:t>固态</w:t>
                  </w:r>
                </w:p>
              </w:tc>
              <w:tc>
                <w:tcPr>
                  <w:tcW w:w="465" w:type="pct"/>
                  <w:tcBorders>
                    <w:top w:val="single" w:color="auto" w:sz="4" w:space="0"/>
                  </w:tcBorders>
                  <w:noWrap w:val="0"/>
                  <w:vAlign w:val="center"/>
                </w:tcPr>
                <w:p w14:paraId="3CF25D63">
                  <w:pPr>
                    <w:pStyle w:val="122"/>
                    <w:keepNext w:val="0"/>
                    <w:keepLines w:val="0"/>
                    <w:pageBreakBefore w:val="0"/>
                    <w:kinsoku/>
                    <w:wordWrap/>
                    <w:overflowPunct/>
                    <w:topLinePunct w:val="0"/>
                    <w:autoSpaceDE/>
                    <w:autoSpaceDN/>
                    <w:bidi w:val="0"/>
                    <w:adjustRightInd w:val="0"/>
                    <w:snapToGrid w:val="0"/>
                    <w:textAlignment w:val="auto"/>
                    <w:rPr>
                      <w:rFonts w:hint="default"/>
                      <w:color w:val="FF0000"/>
                      <w:kern w:val="0"/>
                      <w:sz w:val="18"/>
                      <w:szCs w:val="18"/>
                      <w:lang w:val="en-US" w:eastAsia="zh-CN" w:bidi="ar"/>
                    </w:rPr>
                  </w:pPr>
                  <w:r>
                    <w:rPr>
                      <w:rFonts w:hint="eastAsia"/>
                      <w:color w:val="FF0000"/>
                      <w:kern w:val="0"/>
                      <w:sz w:val="18"/>
                      <w:szCs w:val="18"/>
                      <w:lang w:val="en-US" w:eastAsia="zh-CN" w:bidi="ar"/>
                    </w:rPr>
                    <w:t>0.1772</w:t>
                  </w:r>
                </w:p>
              </w:tc>
              <w:tc>
                <w:tcPr>
                  <w:tcW w:w="488" w:type="pct"/>
                  <w:tcBorders>
                    <w:top w:val="single" w:color="auto" w:sz="4" w:space="0"/>
                  </w:tcBorders>
                  <w:noWrap w:val="0"/>
                  <w:vAlign w:val="center"/>
                </w:tcPr>
                <w:p w14:paraId="106DE48E">
                  <w:pPr>
                    <w:pStyle w:val="122"/>
                    <w:keepNext w:val="0"/>
                    <w:keepLines w:val="0"/>
                    <w:pageBreakBefore w:val="0"/>
                    <w:kinsoku/>
                    <w:wordWrap/>
                    <w:overflowPunct/>
                    <w:topLinePunct w:val="0"/>
                    <w:autoSpaceDE/>
                    <w:autoSpaceDN/>
                    <w:bidi w:val="0"/>
                    <w:adjustRightInd w:val="0"/>
                    <w:snapToGrid w:val="0"/>
                    <w:textAlignment w:val="auto"/>
                    <w:rPr>
                      <w:color w:val="auto"/>
                      <w:kern w:val="0"/>
                      <w:sz w:val="18"/>
                      <w:szCs w:val="18"/>
                      <w:lang w:val="en-US" w:eastAsia="zh-CN" w:bidi="ar"/>
                    </w:rPr>
                  </w:pPr>
                  <w:r>
                    <w:rPr>
                      <w:rFonts w:hint="eastAsia"/>
                      <w:color w:val="auto"/>
                      <w:kern w:val="0"/>
                      <w:sz w:val="18"/>
                      <w:szCs w:val="18"/>
                      <w:lang w:val="en-US" w:eastAsia="zh-CN" w:bidi="ar"/>
                    </w:rPr>
                    <w:t>塑料</w:t>
                  </w:r>
                </w:p>
              </w:tc>
              <w:tc>
                <w:tcPr>
                  <w:tcW w:w="344" w:type="pct"/>
                  <w:tcBorders>
                    <w:top w:val="single" w:color="auto" w:sz="4" w:space="0"/>
                  </w:tcBorders>
                  <w:noWrap w:val="0"/>
                  <w:vAlign w:val="center"/>
                </w:tcPr>
                <w:p w14:paraId="368D5CE1">
                  <w:pPr>
                    <w:pStyle w:val="122"/>
                    <w:keepNext w:val="0"/>
                    <w:keepLines w:val="0"/>
                    <w:pageBreakBefore w:val="0"/>
                    <w:kinsoku/>
                    <w:wordWrap/>
                    <w:overflowPunct/>
                    <w:topLinePunct w:val="0"/>
                    <w:autoSpaceDE/>
                    <w:autoSpaceDN/>
                    <w:bidi w:val="0"/>
                    <w:adjustRightInd w:val="0"/>
                    <w:snapToGrid w:val="0"/>
                    <w:textAlignment w:val="auto"/>
                    <w:rPr>
                      <w:rFonts w:hint="eastAsia" w:eastAsia="宋体"/>
                      <w:color w:val="auto"/>
                      <w:szCs w:val="18"/>
                      <w:lang w:val="en-US" w:eastAsia="zh-CN"/>
                    </w:rPr>
                  </w:pPr>
                  <w:r>
                    <w:rPr>
                      <w:rFonts w:hint="eastAsia"/>
                      <w:color w:val="auto"/>
                      <w:szCs w:val="18"/>
                      <w:lang w:val="en-US" w:eastAsia="zh-CN"/>
                    </w:rPr>
                    <w:t>/</w:t>
                  </w:r>
                </w:p>
              </w:tc>
              <w:tc>
                <w:tcPr>
                  <w:tcW w:w="437" w:type="pct"/>
                  <w:vMerge w:val="continue"/>
                  <w:noWrap w:val="0"/>
                  <w:vAlign w:val="center"/>
                </w:tcPr>
                <w:p w14:paraId="047D1B3C">
                  <w:pPr>
                    <w:pStyle w:val="122"/>
                    <w:keepNext w:val="0"/>
                    <w:keepLines w:val="0"/>
                    <w:pageBreakBefore w:val="0"/>
                    <w:kinsoku/>
                    <w:wordWrap/>
                    <w:overflowPunct/>
                    <w:topLinePunct w:val="0"/>
                    <w:autoSpaceDE/>
                    <w:autoSpaceDN/>
                    <w:bidi w:val="0"/>
                    <w:adjustRightInd w:val="0"/>
                    <w:snapToGrid w:val="0"/>
                    <w:textAlignment w:val="auto"/>
                    <w:rPr>
                      <w:color w:val="auto"/>
                      <w:szCs w:val="18"/>
                    </w:rPr>
                  </w:pPr>
                </w:p>
              </w:tc>
              <w:tc>
                <w:tcPr>
                  <w:tcW w:w="471" w:type="pct"/>
                  <w:vMerge w:val="continue"/>
                  <w:noWrap w:val="0"/>
                  <w:vAlign w:val="center"/>
                </w:tcPr>
                <w:p w14:paraId="035A2221">
                  <w:pPr>
                    <w:pStyle w:val="122"/>
                    <w:keepNext w:val="0"/>
                    <w:keepLines w:val="0"/>
                    <w:pageBreakBefore w:val="0"/>
                    <w:kinsoku/>
                    <w:wordWrap/>
                    <w:overflowPunct/>
                    <w:topLinePunct w:val="0"/>
                    <w:autoSpaceDE/>
                    <w:autoSpaceDN/>
                    <w:bidi w:val="0"/>
                    <w:adjustRightInd w:val="0"/>
                    <w:snapToGrid w:val="0"/>
                    <w:textAlignment w:val="auto"/>
                    <w:rPr>
                      <w:rFonts w:hint="eastAsia"/>
                      <w:color w:val="auto"/>
                      <w:szCs w:val="18"/>
                    </w:rPr>
                  </w:pPr>
                </w:p>
              </w:tc>
            </w:tr>
            <w:tr w14:paraId="62C5332F">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259" w:type="pct"/>
                  <w:tcBorders>
                    <w:top w:val="single" w:color="auto" w:sz="4" w:space="0"/>
                  </w:tcBorders>
                  <w:noWrap w:val="0"/>
                  <w:vAlign w:val="center"/>
                </w:tcPr>
                <w:p w14:paraId="4421EAF6">
                  <w:pPr>
                    <w:pStyle w:val="122"/>
                    <w:keepNext w:val="0"/>
                    <w:keepLines w:val="0"/>
                    <w:pageBreakBefore w:val="0"/>
                    <w:kinsoku/>
                    <w:wordWrap/>
                    <w:overflowPunct/>
                    <w:topLinePunct w:val="0"/>
                    <w:autoSpaceDE/>
                    <w:autoSpaceDN/>
                    <w:bidi w:val="0"/>
                    <w:adjustRightInd w:val="0"/>
                    <w:snapToGrid w:val="0"/>
                    <w:textAlignment w:val="auto"/>
                    <w:rPr>
                      <w:rFonts w:hint="default"/>
                      <w:color w:val="auto"/>
                      <w:szCs w:val="18"/>
                      <w:lang w:val="en-US" w:eastAsia="zh-CN"/>
                    </w:rPr>
                  </w:pPr>
                  <w:r>
                    <w:rPr>
                      <w:rFonts w:hint="eastAsia"/>
                      <w:color w:val="auto"/>
                      <w:szCs w:val="18"/>
                      <w:lang w:val="en-US" w:eastAsia="zh-CN"/>
                    </w:rPr>
                    <w:t>3</w:t>
                  </w:r>
                </w:p>
              </w:tc>
              <w:tc>
                <w:tcPr>
                  <w:tcW w:w="498" w:type="pct"/>
                  <w:tcBorders>
                    <w:top w:val="single" w:color="auto" w:sz="4" w:space="0"/>
                  </w:tcBorders>
                  <w:noWrap w:val="0"/>
                  <w:vAlign w:val="center"/>
                </w:tcPr>
                <w:p w14:paraId="239A8616">
                  <w:pPr>
                    <w:keepNext w:val="0"/>
                    <w:keepLines w:val="0"/>
                    <w:pageBreakBefore w:val="0"/>
                    <w:kinsoku/>
                    <w:wordWrap/>
                    <w:overflowPunct/>
                    <w:topLinePunct w:val="0"/>
                    <w:autoSpaceDE/>
                    <w:autoSpaceDN/>
                    <w:bidi w:val="0"/>
                    <w:adjustRightInd w:val="0"/>
                    <w:snapToGrid w:val="0"/>
                    <w:jc w:val="center"/>
                    <w:textAlignment w:val="auto"/>
                    <w:rPr>
                      <w:rFonts w:hint="eastAsia"/>
                      <w:color w:val="auto"/>
                      <w:kern w:val="0"/>
                      <w:sz w:val="18"/>
                      <w:szCs w:val="18"/>
                      <w:lang w:val="en-US" w:eastAsia="zh-CN" w:bidi="ar-SA"/>
                    </w:rPr>
                  </w:pPr>
                  <w:r>
                    <w:rPr>
                      <w:rFonts w:hint="eastAsia"/>
                      <w:color w:val="auto"/>
                      <w:kern w:val="0"/>
                      <w:sz w:val="18"/>
                      <w:szCs w:val="18"/>
                      <w:lang w:eastAsia="zh-CN"/>
                    </w:rPr>
                    <w:t>废包装材料</w:t>
                  </w:r>
                </w:p>
              </w:tc>
              <w:tc>
                <w:tcPr>
                  <w:tcW w:w="477" w:type="pct"/>
                  <w:vMerge w:val="continue"/>
                  <w:noWrap w:val="0"/>
                  <w:vAlign w:val="center"/>
                </w:tcPr>
                <w:p w14:paraId="7AA4A57F">
                  <w:pPr>
                    <w:pStyle w:val="269"/>
                    <w:keepNext w:val="0"/>
                    <w:keepLines w:val="0"/>
                    <w:pageBreakBefore w:val="0"/>
                    <w:kinsoku/>
                    <w:wordWrap/>
                    <w:overflowPunct/>
                    <w:topLinePunct w:val="0"/>
                    <w:autoSpaceDE/>
                    <w:autoSpaceDN/>
                    <w:bidi w:val="0"/>
                    <w:adjustRightInd w:val="0"/>
                    <w:snapToGrid w:val="0"/>
                    <w:textAlignment w:val="auto"/>
                    <w:rPr>
                      <w:snapToGrid w:val="0"/>
                      <w:color w:val="auto"/>
                      <w:kern w:val="2"/>
                      <w:sz w:val="18"/>
                      <w:szCs w:val="18"/>
                      <w:lang w:val="en-US" w:eastAsia="zh-CN" w:bidi="ar-SA"/>
                    </w:rPr>
                  </w:pPr>
                </w:p>
              </w:tc>
              <w:tc>
                <w:tcPr>
                  <w:tcW w:w="402" w:type="pct"/>
                  <w:tcBorders>
                    <w:top w:val="single" w:color="auto" w:sz="4" w:space="0"/>
                  </w:tcBorders>
                  <w:noWrap w:val="0"/>
                  <w:vAlign w:val="center"/>
                </w:tcPr>
                <w:p w14:paraId="0FB50F44">
                  <w:pPr>
                    <w:pStyle w:val="122"/>
                    <w:keepNext w:val="0"/>
                    <w:keepLines w:val="0"/>
                    <w:pageBreakBefore w:val="0"/>
                    <w:kinsoku/>
                    <w:wordWrap/>
                    <w:overflowPunct/>
                    <w:topLinePunct w:val="0"/>
                    <w:autoSpaceDE/>
                    <w:autoSpaceDN/>
                    <w:bidi w:val="0"/>
                    <w:adjustRightInd w:val="0"/>
                    <w:snapToGrid w:val="0"/>
                    <w:textAlignment w:val="auto"/>
                    <w:rPr>
                      <w:rFonts w:hint="eastAsia" w:eastAsia="宋体"/>
                      <w:color w:val="auto"/>
                      <w:kern w:val="0"/>
                      <w:sz w:val="18"/>
                      <w:szCs w:val="18"/>
                      <w:lang w:val="en-US" w:eastAsia="zh-CN" w:bidi="ar-SA"/>
                    </w:rPr>
                  </w:pPr>
                  <w:r>
                    <w:rPr>
                      <w:rFonts w:hint="eastAsia"/>
                      <w:color w:val="auto"/>
                      <w:szCs w:val="18"/>
                      <w:lang w:eastAsia="zh-CN"/>
                    </w:rPr>
                    <w:t>一般固废</w:t>
                  </w:r>
                </w:p>
              </w:tc>
              <w:tc>
                <w:tcPr>
                  <w:tcW w:w="756" w:type="pct"/>
                  <w:tcBorders>
                    <w:top w:val="single" w:color="auto" w:sz="4" w:space="0"/>
                  </w:tcBorders>
                  <w:noWrap w:val="0"/>
                  <w:vAlign w:val="center"/>
                </w:tcPr>
                <w:p w14:paraId="03B541D1">
                  <w:pPr>
                    <w:pStyle w:val="122"/>
                    <w:keepNext w:val="0"/>
                    <w:keepLines w:val="0"/>
                    <w:pageBreakBefore w:val="0"/>
                    <w:kinsoku/>
                    <w:wordWrap/>
                    <w:overflowPunct/>
                    <w:topLinePunct w:val="0"/>
                    <w:autoSpaceDE/>
                    <w:autoSpaceDN/>
                    <w:bidi w:val="0"/>
                    <w:adjustRightInd w:val="0"/>
                    <w:snapToGrid w:val="0"/>
                    <w:textAlignment w:val="auto"/>
                    <w:rPr>
                      <w:color w:val="auto"/>
                      <w:kern w:val="0"/>
                      <w:sz w:val="18"/>
                      <w:szCs w:val="18"/>
                      <w:lang w:val="en-US" w:eastAsia="zh-CN" w:bidi="ar-SA"/>
                    </w:rPr>
                  </w:pPr>
                  <w:r>
                    <w:rPr>
                      <w:rFonts w:hint="eastAsia"/>
                      <w:color w:val="auto"/>
                      <w:szCs w:val="18"/>
                    </w:rPr>
                    <w:t>900-0</w:t>
                  </w:r>
                  <w:r>
                    <w:rPr>
                      <w:rFonts w:hint="eastAsia"/>
                      <w:color w:val="auto"/>
                      <w:szCs w:val="18"/>
                      <w:lang w:val="en-US" w:eastAsia="zh-CN"/>
                    </w:rPr>
                    <w:t>99</w:t>
                  </w:r>
                  <w:r>
                    <w:rPr>
                      <w:rFonts w:hint="eastAsia"/>
                      <w:color w:val="auto"/>
                      <w:szCs w:val="18"/>
                    </w:rPr>
                    <w:t>-S17</w:t>
                  </w:r>
                </w:p>
              </w:tc>
              <w:tc>
                <w:tcPr>
                  <w:tcW w:w="399" w:type="pct"/>
                  <w:tcBorders>
                    <w:top w:val="single" w:color="auto" w:sz="4" w:space="0"/>
                  </w:tcBorders>
                  <w:noWrap w:val="0"/>
                  <w:vAlign w:val="center"/>
                </w:tcPr>
                <w:p w14:paraId="06A250DA">
                  <w:pPr>
                    <w:pStyle w:val="122"/>
                    <w:keepNext w:val="0"/>
                    <w:keepLines w:val="0"/>
                    <w:pageBreakBefore w:val="0"/>
                    <w:kinsoku/>
                    <w:wordWrap/>
                    <w:overflowPunct/>
                    <w:topLinePunct w:val="0"/>
                    <w:autoSpaceDE/>
                    <w:autoSpaceDN/>
                    <w:bidi w:val="0"/>
                    <w:adjustRightInd w:val="0"/>
                    <w:snapToGrid w:val="0"/>
                    <w:textAlignment w:val="auto"/>
                    <w:rPr>
                      <w:color w:val="auto"/>
                      <w:kern w:val="0"/>
                      <w:sz w:val="18"/>
                      <w:szCs w:val="18"/>
                      <w:lang w:val="en-US" w:eastAsia="zh-CN" w:bidi="ar-SA"/>
                    </w:rPr>
                  </w:pPr>
                  <w:r>
                    <w:rPr>
                      <w:color w:val="auto"/>
                      <w:szCs w:val="18"/>
                    </w:rPr>
                    <w:t>固态</w:t>
                  </w:r>
                </w:p>
              </w:tc>
              <w:tc>
                <w:tcPr>
                  <w:tcW w:w="465" w:type="pct"/>
                  <w:tcBorders>
                    <w:top w:val="single" w:color="auto" w:sz="4" w:space="0"/>
                  </w:tcBorders>
                  <w:noWrap w:val="0"/>
                  <w:vAlign w:val="center"/>
                </w:tcPr>
                <w:p w14:paraId="7003A578">
                  <w:pPr>
                    <w:pStyle w:val="122"/>
                    <w:keepNext w:val="0"/>
                    <w:keepLines w:val="0"/>
                    <w:pageBreakBefore w:val="0"/>
                    <w:kinsoku/>
                    <w:wordWrap/>
                    <w:overflowPunct/>
                    <w:topLinePunct w:val="0"/>
                    <w:autoSpaceDE/>
                    <w:autoSpaceDN/>
                    <w:bidi w:val="0"/>
                    <w:adjustRightInd w:val="0"/>
                    <w:snapToGrid w:val="0"/>
                    <w:textAlignment w:val="auto"/>
                    <w:rPr>
                      <w:rFonts w:hint="default"/>
                      <w:color w:val="FF0000"/>
                      <w:kern w:val="0"/>
                      <w:sz w:val="18"/>
                      <w:szCs w:val="18"/>
                      <w:lang w:val="en-US" w:eastAsia="zh-CN" w:bidi="ar"/>
                    </w:rPr>
                  </w:pPr>
                  <w:r>
                    <w:rPr>
                      <w:rFonts w:hint="eastAsia"/>
                      <w:color w:val="FF0000"/>
                      <w:kern w:val="0"/>
                      <w:sz w:val="18"/>
                      <w:szCs w:val="18"/>
                      <w:lang w:val="en-US" w:eastAsia="zh-CN" w:bidi="ar"/>
                    </w:rPr>
                    <w:t>0.75</w:t>
                  </w:r>
                </w:p>
              </w:tc>
              <w:tc>
                <w:tcPr>
                  <w:tcW w:w="488" w:type="pct"/>
                  <w:tcBorders>
                    <w:top w:val="single" w:color="auto" w:sz="4" w:space="0"/>
                  </w:tcBorders>
                  <w:noWrap w:val="0"/>
                  <w:vAlign w:val="center"/>
                </w:tcPr>
                <w:p w14:paraId="3DB8CE9F">
                  <w:pPr>
                    <w:pStyle w:val="122"/>
                    <w:keepNext w:val="0"/>
                    <w:keepLines w:val="0"/>
                    <w:pageBreakBefore w:val="0"/>
                    <w:kinsoku/>
                    <w:wordWrap/>
                    <w:overflowPunct/>
                    <w:topLinePunct w:val="0"/>
                    <w:autoSpaceDE/>
                    <w:autoSpaceDN/>
                    <w:bidi w:val="0"/>
                    <w:adjustRightInd w:val="0"/>
                    <w:snapToGrid w:val="0"/>
                    <w:textAlignment w:val="auto"/>
                    <w:rPr>
                      <w:color w:val="auto"/>
                      <w:kern w:val="0"/>
                      <w:sz w:val="18"/>
                      <w:szCs w:val="18"/>
                      <w:lang w:val="en-US" w:eastAsia="zh-CN" w:bidi="ar"/>
                    </w:rPr>
                  </w:pPr>
                  <w:r>
                    <w:rPr>
                      <w:rFonts w:hint="eastAsia"/>
                      <w:color w:val="auto"/>
                      <w:kern w:val="0"/>
                      <w:sz w:val="18"/>
                      <w:szCs w:val="18"/>
                      <w:lang w:val="en-US" w:eastAsia="zh-CN" w:bidi="ar"/>
                    </w:rPr>
                    <w:t>编织袋</w:t>
                  </w:r>
                </w:p>
              </w:tc>
              <w:tc>
                <w:tcPr>
                  <w:tcW w:w="344" w:type="pct"/>
                  <w:tcBorders>
                    <w:top w:val="single" w:color="auto" w:sz="4" w:space="0"/>
                  </w:tcBorders>
                  <w:noWrap w:val="0"/>
                  <w:vAlign w:val="center"/>
                </w:tcPr>
                <w:p w14:paraId="6E42CF7E">
                  <w:pPr>
                    <w:pStyle w:val="122"/>
                    <w:keepNext w:val="0"/>
                    <w:keepLines w:val="0"/>
                    <w:pageBreakBefore w:val="0"/>
                    <w:kinsoku/>
                    <w:wordWrap/>
                    <w:overflowPunct/>
                    <w:topLinePunct w:val="0"/>
                    <w:autoSpaceDE/>
                    <w:autoSpaceDN/>
                    <w:bidi w:val="0"/>
                    <w:adjustRightInd w:val="0"/>
                    <w:snapToGrid w:val="0"/>
                    <w:textAlignment w:val="auto"/>
                    <w:rPr>
                      <w:rFonts w:hint="eastAsia" w:eastAsia="宋体"/>
                      <w:color w:val="auto"/>
                      <w:szCs w:val="18"/>
                      <w:lang w:val="en-US" w:eastAsia="zh-CN"/>
                    </w:rPr>
                  </w:pPr>
                  <w:r>
                    <w:rPr>
                      <w:rFonts w:hint="eastAsia"/>
                      <w:color w:val="auto"/>
                      <w:szCs w:val="18"/>
                      <w:lang w:val="en-US" w:eastAsia="zh-CN"/>
                    </w:rPr>
                    <w:t>/</w:t>
                  </w:r>
                </w:p>
              </w:tc>
              <w:tc>
                <w:tcPr>
                  <w:tcW w:w="437" w:type="pct"/>
                  <w:vMerge w:val="continue"/>
                  <w:noWrap w:val="0"/>
                  <w:vAlign w:val="center"/>
                </w:tcPr>
                <w:p w14:paraId="1648D1FE">
                  <w:pPr>
                    <w:pStyle w:val="122"/>
                    <w:keepNext w:val="0"/>
                    <w:keepLines w:val="0"/>
                    <w:pageBreakBefore w:val="0"/>
                    <w:kinsoku/>
                    <w:wordWrap/>
                    <w:overflowPunct/>
                    <w:topLinePunct w:val="0"/>
                    <w:autoSpaceDE/>
                    <w:autoSpaceDN/>
                    <w:bidi w:val="0"/>
                    <w:adjustRightInd w:val="0"/>
                    <w:snapToGrid w:val="0"/>
                    <w:textAlignment w:val="auto"/>
                    <w:rPr>
                      <w:color w:val="auto"/>
                      <w:szCs w:val="18"/>
                    </w:rPr>
                  </w:pPr>
                </w:p>
              </w:tc>
              <w:tc>
                <w:tcPr>
                  <w:tcW w:w="471" w:type="pct"/>
                  <w:vMerge w:val="continue"/>
                  <w:noWrap w:val="0"/>
                  <w:vAlign w:val="center"/>
                </w:tcPr>
                <w:p w14:paraId="6A30F655">
                  <w:pPr>
                    <w:pStyle w:val="122"/>
                    <w:keepNext w:val="0"/>
                    <w:keepLines w:val="0"/>
                    <w:pageBreakBefore w:val="0"/>
                    <w:kinsoku/>
                    <w:wordWrap/>
                    <w:overflowPunct/>
                    <w:topLinePunct w:val="0"/>
                    <w:autoSpaceDE/>
                    <w:autoSpaceDN/>
                    <w:bidi w:val="0"/>
                    <w:adjustRightInd w:val="0"/>
                    <w:snapToGrid w:val="0"/>
                    <w:textAlignment w:val="auto"/>
                    <w:rPr>
                      <w:rFonts w:hint="eastAsia"/>
                      <w:color w:val="auto"/>
                      <w:szCs w:val="18"/>
                    </w:rPr>
                  </w:pPr>
                </w:p>
              </w:tc>
            </w:tr>
            <w:tr w14:paraId="22006FA2">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259" w:type="pct"/>
                  <w:tcBorders>
                    <w:top w:val="single" w:color="auto" w:sz="4" w:space="0"/>
                  </w:tcBorders>
                  <w:noWrap w:val="0"/>
                  <w:vAlign w:val="center"/>
                </w:tcPr>
                <w:p w14:paraId="4D2DE5DF">
                  <w:pPr>
                    <w:pStyle w:val="122"/>
                    <w:keepNext w:val="0"/>
                    <w:keepLines w:val="0"/>
                    <w:pageBreakBefore w:val="0"/>
                    <w:kinsoku/>
                    <w:wordWrap/>
                    <w:overflowPunct/>
                    <w:topLinePunct w:val="0"/>
                    <w:autoSpaceDE/>
                    <w:autoSpaceDN/>
                    <w:bidi w:val="0"/>
                    <w:adjustRightInd w:val="0"/>
                    <w:snapToGrid w:val="0"/>
                    <w:textAlignment w:val="auto"/>
                    <w:rPr>
                      <w:rFonts w:hint="default" w:eastAsia="宋体"/>
                      <w:color w:val="auto"/>
                      <w:kern w:val="0"/>
                      <w:sz w:val="18"/>
                      <w:szCs w:val="18"/>
                      <w:lang w:val="en-US" w:eastAsia="zh-CN" w:bidi="ar-SA"/>
                    </w:rPr>
                  </w:pPr>
                  <w:r>
                    <w:rPr>
                      <w:rFonts w:hint="eastAsia" w:eastAsia="宋体"/>
                      <w:color w:val="auto"/>
                      <w:kern w:val="0"/>
                      <w:sz w:val="18"/>
                      <w:szCs w:val="18"/>
                      <w:lang w:val="en-US" w:eastAsia="zh-CN" w:bidi="ar-SA"/>
                    </w:rPr>
                    <w:t>4</w:t>
                  </w:r>
                </w:p>
              </w:tc>
              <w:tc>
                <w:tcPr>
                  <w:tcW w:w="498" w:type="pct"/>
                  <w:tcBorders>
                    <w:top w:val="single" w:color="auto" w:sz="4" w:space="0"/>
                  </w:tcBorders>
                  <w:noWrap w:val="0"/>
                  <w:vAlign w:val="center"/>
                </w:tcPr>
                <w:p w14:paraId="52EC8AEF">
                  <w:pPr>
                    <w:keepNext w:val="0"/>
                    <w:keepLines w:val="0"/>
                    <w:pageBreakBefore w:val="0"/>
                    <w:kinsoku/>
                    <w:wordWrap/>
                    <w:overflowPunct/>
                    <w:topLinePunct w:val="0"/>
                    <w:autoSpaceDE/>
                    <w:autoSpaceDN/>
                    <w:bidi w:val="0"/>
                    <w:adjustRightInd w:val="0"/>
                    <w:snapToGrid w:val="0"/>
                    <w:jc w:val="center"/>
                    <w:textAlignment w:val="auto"/>
                    <w:rPr>
                      <w:rFonts w:hint="eastAsia"/>
                      <w:color w:val="auto"/>
                      <w:kern w:val="0"/>
                      <w:sz w:val="18"/>
                      <w:szCs w:val="18"/>
                      <w:lang w:eastAsia="zh-CN"/>
                    </w:rPr>
                  </w:pPr>
                  <w:r>
                    <w:rPr>
                      <w:rFonts w:hint="eastAsia"/>
                      <w:color w:val="auto"/>
                      <w:kern w:val="0"/>
                      <w:sz w:val="18"/>
                      <w:szCs w:val="18"/>
                      <w:lang w:eastAsia="zh-CN"/>
                    </w:rPr>
                    <w:t>化粪池污泥</w:t>
                  </w:r>
                </w:p>
              </w:tc>
              <w:tc>
                <w:tcPr>
                  <w:tcW w:w="477" w:type="pct"/>
                  <w:noWrap w:val="0"/>
                  <w:vAlign w:val="center"/>
                </w:tcPr>
                <w:p w14:paraId="730A150C">
                  <w:pPr>
                    <w:pStyle w:val="269"/>
                    <w:keepNext w:val="0"/>
                    <w:keepLines w:val="0"/>
                    <w:pageBreakBefore w:val="0"/>
                    <w:kinsoku/>
                    <w:wordWrap/>
                    <w:overflowPunct/>
                    <w:topLinePunct w:val="0"/>
                    <w:autoSpaceDE/>
                    <w:autoSpaceDN/>
                    <w:bidi w:val="0"/>
                    <w:adjustRightInd w:val="0"/>
                    <w:snapToGrid w:val="0"/>
                    <w:textAlignment w:val="auto"/>
                    <w:rPr>
                      <w:snapToGrid w:val="0"/>
                      <w:color w:val="auto"/>
                      <w:kern w:val="2"/>
                      <w:sz w:val="18"/>
                      <w:szCs w:val="18"/>
                      <w:lang w:val="en-US" w:eastAsia="zh-CN" w:bidi="ar-SA"/>
                    </w:rPr>
                  </w:pPr>
                  <w:r>
                    <w:rPr>
                      <w:rFonts w:hint="eastAsia"/>
                      <w:snapToGrid w:val="0"/>
                      <w:color w:val="auto"/>
                      <w:kern w:val="2"/>
                      <w:sz w:val="18"/>
                      <w:szCs w:val="18"/>
                      <w:lang w:val="en-US" w:eastAsia="zh-CN" w:bidi="ar-SA"/>
                    </w:rPr>
                    <w:t>化粪池</w:t>
                  </w:r>
                </w:p>
              </w:tc>
              <w:tc>
                <w:tcPr>
                  <w:tcW w:w="402" w:type="pct"/>
                  <w:tcBorders>
                    <w:top w:val="single" w:color="auto" w:sz="4" w:space="0"/>
                  </w:tcBorders>
                  <w:noWrap w:val="0"/>
                  <w:vAlign w:val="center"/>
                </w:tcPr>
                <w:p w14:paraId="21AE346D">
                  <w:pPr>
                    <w:pStyle w:val="122"/>
                    <w:keepNext w:val="0"/>
                    <w:keepLines w:val="0"/>
                    <w:pageBreakBefore w:val="0"/>
                    <w:kinsoku/>
                    <w:wordWrap/>
                    <w:overflowPunct/>
                    <w:topLinePunct w:val="0"/>
                    <w:autoSpaceDE/>
                    <w:autoSpaceDN/>
                    <w:bidi w:val="0"/>
                    <w:adjustRightInd w:val="0"/>
                    <w:snapToGrid w:val="0"/>
                    <w:textAlignment w:val="auto"/>
                    <w:rPr>
                      <w:rFonts w:hint="eastAsia"/>
                      <w:color w:val="auto"/>
                      <w:szCs w:val="18"/>
                      <w:lang w:eastAsia="zh-CN"/>
                    </w:rPr>
                  </w:pPr>
                  <w:r>
                    <w:rPr>
                      <w:rFonts w:hint="eastAsia"/>
                      <w:color w:val="auto"/>
                      <w:szCs w:val="18"/>
                      <w:lang w:eastAsia="zh-CN"/>
                    </w:rPr>
                    <w:t>一般固废</w:t>
                  </w:r>
                </w:p>
              </w:tc>
              <w:tc>
                <w:tcPr>
                  <w:tcW w:w="756" w:type="pct"/>
                  <w:tcBorders>
                    <w:top w:val="single" w:color="auto" w:sz="4" w:space="0"/>
                  </w:tcBorders>
                  <w:noWrap w:val="0"/>
                  <w:vAlign w:val="center"/>
                </w:tcPr>
                <w:p w14:paraId="78BB1F9C">
                  <w:pPr>
                    <w:pStyle w:val="122"/>
                    <w:keepNext w:val="0"/>
                    <w:keepLines w:val="0"/>
                    <w:pageBreakBefore w:val="0"/>
                    <w:kinsoku/>
                    <w:wordWrap/>
                    <w:overflowPunct/>
                    <w:topLinePunct w:val="0"/>
                    <w:autoSpaceDE/>
                    <w:autoSpaceDN/>
                    <w:bidi w:val="0"/>
                    <w:adjustRightInd w:val="0"/>
                    <w:snapToGrid w:val="0"/>
                    <w:textAlignment w:val="auto"/>
                    <w:rPr>
                      <w:rFonts w:hint="eastAsia"/>
                      <w:color w:val="auto"/>
                      <w:szCs w:val="18"/>
                    </w:rPr>
                  </w:pPr>
                  <w:r>
                    <w:rPr>
                      <w:rFonts w:hint="eastAsia"/>
                      <w:color w:val="auto"/>
                      <w:szCs w:val="18"/>
                    </w:rPr>
                    <w:t>900-099-S07</w:t>
                  </w:r>
                </w:p>
              </w:tc>
              <w:tc>
                <w:tcPr>
                  <w:tcW w:w="399" w:type="pct"/>
                  <w:tcBorders>
                    <w:top w:val="single" w:color="auto" w:sz="4" w:space="0"/>
                  </w:tcBorders>
                  <w:noWrap w:val="0"/>
                  <w:vAlign w:val="center"/>
                </w:tcPr>
                <w:p w14:paraId="203D9F58">
                  <w:pPr>
                    <w:pStyle w:val="122"/>
                    <w:keepNext w:val="0"/>
                    <w:keepLines w:val="0"/>
                    <w:pageBreakBefore w:val="0"/>
                    <w:kinsoku/>
                    <w:wordWrap/>
                    <w:overflowPunct/>
                    <w:topLinePunct w:val="0"/>
                    <w:autoSpaceDE/>
                    <w:autoSpaceDN/>
                    <w:bidi w:val="0"/>
                    <w:adjustRightInd w:val="0"/>
                    <w:snapToGrid w:val="0"/>
                    <w:textAlignment w:val="auto"/>
                    <w:rPr>
                      <w:rFonts w:hint="eastAsia" w:eastAsia="宋体"/>
                      <w:color w:val="auto"/>
                      <w:szCs w:val="18"/>
                      <w:lang w:eastAsia="zh-CN"/>
                    </w:rPr>
                  </w:pPr>
                  <w:r>
                    <w:rPr>
                      <w:rFonts w:hint="eastAsia"/>
                      <w:color w:val="auto"/>
                      <w:szCs w:val="18"/>
                      <w:lang w:eastAsia="zh-CN"/>
                    </w:rPr>
                    <w:t>半固态</w:t>
                  </w:r>
                </w:p>
              </w:tc>
              <w:tc>
                <w:tcPr>
                  <w:tcW w:w="465" w:type="pct"/>
                  <w:tcBorders>
                    <w:top w:val="single" w:color="auto" w:sz="4" w:space="0"/>
                  </w:tcBorders>
                  <w:noWrap w:val="0"/>
                  <w:vAlign w:val="center"/>
                </w:tcPr>
                <w:p w14:paraId="5AE20DA8">
                  <w:pPr>
                    <w:pStyle w:val="122"/>
                    <w:keepNext w:val="0"/>
                    <w:keepLines w:val="0"/>
                    <w:pageBreakBefore w:val="0"/>
                    <w:kinsoku/>
                    <w:wordWrap/>
                    <w:overflowPunct/>
                    <w:topLinePunct w:val="0"/>
                    <w:autoSpaceDE/>
                    <w:autoSpaceDN/>
                    <w:bidi w:val="0"/>
                    <w:adjustRightInd w:val="0"/>
                    <w:snapToGrid w:val="0"/>
                    <w:textAlignment w:val="auto"/>
                    <w:rPr>
                      <w:rFonts w:hint="default"/>
                      <w:color w:val="FF0000"/>
                      <w:kern w:val="0"/>
                      <w:sz w:val="18"/>
                      <w:szCs w:val="18"/>
                      <w:lang w:val="en-US" w:eastAsia="zh-CN" w:bidi="ar"/>
                    </w:rPr>
                  </w:pPr>
                  <w:r>
                    <w:rPr>
                      <w:rFonts w:hint="eastAsia"/>
                      <w:color w:val="FF0000"/>
                      <w:kern w:val="0"/>
                      <w:sz w:val="18"/>
                      <w:szCs w:val="18"/>
                      <w:lang w:val="en-US" w:eastAsia="zh-CN" w:bidi="ar"/>
                    </w:rPr>
                    <w:t>0.18</w:t>
                  </w:r>
                </w:p>
              </w:tc>
              <w:tc>
                <w:tcPr>
                  <w:tcW w:w="488" w:type="pct"/>
                  <w:tcBorders>
                    <w:top w:val="single" w:color="auto" w:sz="4" w:space="0"/>
                  </w:tcBorders>
                  <w:noWrap w:val="0"/>
                  <w:vAlign w:val="center"/>
                </w:tcPr>
                <w:p w14:paraId="76886D99">
                  <w:pPr>
                    <w:pStyle w:val="122"/>
                    <w:keepNext w:val="0"/>
                    <w:keepLines w:val="0"/>
                    <w:pageBreakBefore w:val="0"/>
                    <w:kinsoku/>
                    <w:wordWrap/>
                    <w:overflowPunct/>
                    <w:topLinePunct w:val="0"/>
                    <w:autoSpaceDE/>
                    <w:autoSpaceDN/>
                    <w:bidi w:val="0"/>
                    <w:adjustRightInd w:val="0"/>
                    <w:snapToGrid w:val="0"/>
                    <w:textAlignment w:val="auto"/>
                    <w:rPr>
                      <w:rFonts w:hint="default"/>
                      <w:color w:val="auto"/>
                      <w:kern w:val="0"/>
                      <w:sz w:val="18"/>
                      <w:szCs w:val="18"/>
                      <w:lang w:val="en-US" w:eastAsia="zh-CN" w:bidi="ar"/>
                    </w:rPr>
                  </w:pPr>
                  <w:r>
                    <w:rPr>
                      <w:rFonts w:hint="eastAsia"/>
                      <w:color w:val="auto"/>
                      <w:kern w:val="0"/>
                      <w:sz w:val="18"/>
                      <w:szCs w:val="18"/>
                      <w:lang w:val="en-US" w:eastAsia="zh-CN" w:bidi="ar"/>
                    </w:rPr>
                    <w:t>污泥、水</w:t>
                  </w:r>
                </w:p>
              </w:tc>
              <w:tc>
                <w:tcPr>
                  <w:tcW w:w="344" w:type="pct"/>
                  <w:tcBorders>
                    <w:top w:val="single" w:color="auto" w:sz="4" w:space="0"/>
                  </w:tcBorders>
                  <w:noWrap w:val="0"/>
                  <w:vAlign w:val="center"/>
                </w:tcPr>
                <w:p w14:paraId="0E8FD3D6">
                  <w:pPr>
                    <w:pStyle w:val="122"/>
                    <w:keepNext w:val="0"/>
                    <w:keepLines w:val="0"/>
                    <w:pageBreakBefore w:val="0"/>
                    <w:kinsoku/>
                    <w:wordWrap/>
                    <w:overflowPunct/>
                    <w:topLinePunct w:val="0"/>
                    <w:autoSpaceDE/>
                    <w:autoSpaceDN/>
                    <w:bidi w:val="0"/>
                    <w:adjustRightInd w:val="0"/>
                    <w:snapToGrid w:val="0"/>
                    <w:textAlignment w:val="auto"/>
                    <w:rPr>
                      <w:rFonts w:hint="default"/>
                      <w:color w:val="auto"/>
                      <w:szCs w:val="18"/>
                      <w:lang w:val="en-US" w:eastAsia="zh-CN"/>
                    </w:rPr>
                  </w:pPr>
                  <w:r>
                    <w:rPr>
                      <w:rFonts w:hint="eastAsia"/>
                      <w:color w:val="auto"/>
                      <w:szCs w:val="18"/>
                      <w:lang w:val="en-US" w:eastAsia="zh-CN"/>
                    </w:rPr>
                    <w:t>/</w:t>
                  </w:r>
                </w:p>
              </w:tc>
              <w:tc>
                <w:tcPr>
                  <w:tcW w:w="437" w:type="pct"/>
                  <w:noWrap w:val="0"/>
                  <w:vAlign w:val="center"/>
                </w:tcPr>
                <w:p w14:paraId="0CDCD8B2">
                  <w:pPr>
                    <w:pStyle w:val="122"/>
                    <w:keepNext w:val="0"/>
                    <w:keepLines w:val="0"/>
                    <w:pageBreakBefore w:val="0"/>
                    <w:kinsoku/>
                    <w:wordWrap/>
                    <w:overflowPunct/>
                    <w:topLinePunct w:val="0"/>
                    <w:autoSpaceDE/>
                    <w:autoSpaceDN/>
                    <w:bidi w:val="0"/>
                    <w:adjustRightInd w:val="0"/>
                    <w:snapToGrid w:val="0"/>
                    <w:textAlignment w:val="auto"/>
                    <w:rPr>
                      <w:rFonts w:hint="eastAsia" w:eastAsia="宋体"/>
                      <w:color w:val="auto"/>
                      <w:szCs w:val="18"/>
                      <w:lang w:eastAsia="zh-CN"/>
                    </w:rPr>
                  </w:pPr>
                  <w:r>
                    <w:rPr>
                      <w:rFonts w:hint="eastAsia"/>
                      <w:color w:val="auto"/>
                      <w:szCs w:val="18"/>
                      <w:lang w:eastAsia="zh-CN"/>
                    </w:rPr>
                    <w:t>化粪池</w:t>
                  </w:r>
                </w:p>
              </w:tc>
              <w:tc>
                <w:tcPr>
                  <w:tcW w:w="471" w:type="pct"/>
                  <w:noWrap w:val="0"/>
                  <w:vAlign w:val="center"/>
                </w:tcPr>
                <w:p w14:paraId="10BAE680">
                  <w:pPr>
                    <w:pStyle w:val="122"/>
                    <w:keepNext w:val="0"/>
                    <w:keepLines w:val="0"/>
                    <w:pageBreakBefore w:val="0"/>
                    <w:kinsoku/>
                    <w:wordWrap/>
                    <w:overflowPunct/>
                    <w:topLinePunct w:val="0"/>
                    <w:autoSpaceDE/>
                    <w:autoSpaceDN/>
                    <w:bidi w:val="0"/>
                    <w:adjustRightInd w:val="0"/>
                    <w:snapToGrid w:val="0"/>
                    <w:textAlignment w:val="auto"/>
                    <w:rPr>
                      <w:rFonts w:hint="eastAsia" w:eastAsia="宋体"/>
                      <w:color w:val="auto"/>
                      <w:szCs w:val="18"/>
                      <w:lang w:eastAsia="zh-CN"/>
                    </w:rPr>
                  </w:pPr>
                  <w:r>
                    <w:rPr>
                      <w:rFonts w:hint="eastAsia"/>
                      <w:color w:val="auto"/>
                      <w:szCs w:val="18"/>
                      <w:lang w:eastAsia="zh-CN"/>
                    </w:rPr>
                    <w:t>定期委托环卫部门清掏</w:t>
                  </w:r>
                </w:p>
              </w:tc>
            </w:tr>
            <w:tr w14:paraId="7731DC3D">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259" w:type="pct"/>
                  <w:noWrap w:val="0"/>
                  <w:vAlign w:val="center"/>
                </w:tcPr>
                <w:p w14:paraId="43D91F99">
                  <w:pPr>
                    <w:pStyle w:val="122"/>
                    <w:keepNext w:val="0"/>
                    <w:keepLines w:val="0"/>
                    <w:pageBreakBefore w:val="0"/>
                    <w:kinsoku/>
                    <w:wordWrap/>
                    <w:overflowPunct/>
                    <w:topLinePunct w:val="0"/>
                    <w:autoSpaceDE/>
                    <w:autoSpaceDN/>
                    <w:bidi w:val="0"/>
                    <w:adjustRightInd w:val="0"/>
                    <w:snapToGrid w:val="0"/>
                    <w:textAlignment w:val="auto"/>
                    <w:rPr>
                      <w:rFonts w:hint="eastAsia" w:eastAsia="宋体"/>
                      <w:color w:val="auto"/>
                      <w:kern w:val="0"/>
                      <w:sz w:val="18"/>
                      <w:szCs w:val="18"/>
                      <w:lang w:val="en-US" w:eastAsia="zh-CN" w:bidi="ar-SA"/>
                    </w:rPr>
                  </w:pPr>
                  <w:r>
                    <w:rPr>
                      <w:rFonts w:hint="eastAsia"/>
                      <w:color w:val="auto"/>
                      <w:szCs w:val="18"/>
                      <w:lang w:val="en-US" w:eastAsia="zh-CN"/>
                    </w:rPr>
                    <w:t>5</w:t>
                  </w:r>
                </w:p>
              </w:tc>
              <w:tc>
                <w:tcPr>
                  <w:tcW w:w="498" w:type="pct"/>
                  <w:noWrap w:val="0"/>
                  <w:vAlign w:val="center"/>
                </w:tcPr>
                <w:p w14:paraId="7A71DE16">
                  <w:pPr>
                    <w:keepNext w:val="0"/>
                    <w:keepLines w:val="0"/>
                    <w:pageBreakBefore w:val="0"/>
                    <w:kinsoku/>
                    <w:wordWrap/>
                    <w:overflowPunct/>
                    <w:topLinePunct w:val="0"/>
                    <w:autoSpaceDE/>
                    <w:autoSpaceDN/>
                    <w:bidi w:val="0"/>
                    <w:adjustRightInd w:val="0"/>
                    <w:snapToGrid w:val="0"/>
                    <w:jc w:val="center"/>
                    <w:textAlignment w:val="auto"/>
                    <w:rPr>
                      <w:rFonts w:hint="eastAsia" w:eastAsia="宋体"/>
                      <w:color w:val="auto"/>
                      <w:kern w:val="0"/>
                      <w:sz w:val="18"/>
                      <w:szCs w:val="18"/>
                      <w:lang w:val="en-US" w:eastAsia="zh-CN" w:bidi="ar-SA"/>
                    </w:rPr>
                  </w:pPr>
                  <w:r>
                    <w:rPr>
                      <w:rFonts w:hint="eastAsia"/>
                      <w:color w:val="auto"/>
                      <w:kern w:val="0"/>
                      <w:sz w:val="18"/>
                      <w:szCs w:val="18"/>
                      <w:lang w:eastAsia="zh-CN"/>
                    </w:rPr>
                    <w:t>废干式过滤材料（</w:t>
                  </w:r>
                  <w:r>
                    <w:rPr>
                      <w:rFonts w:hint="eastAsia"/>
                      <w:color w:val="auto"/>
                      <w:kern w:val="0"/>
                      <w:sz w:val="18"/>
                      <w:szCs w:val="18"/>
                      <w:lang w:val="en-US" w:eastAsia="zh-CN"/>
                    </w:rPr>
                    <w:t>PP复合纤维</w:t>
                  </w:r>
                  <w:r>
                    <w:rPr>
                      <w:rFonts w:hint="eastAsia"/>
                      <w:color w:val="auto"/>
                      <w:kern w:val="0"/>
                      <w:sz w:val="18"/>
                      <w:szCs w:val="18"/>
                      <w:lang w:eastAsia="zh-CN"/>
                    </w:rPr>
                    <w:t>）</w:t>
                  </w:r>
                </w:p>
              </w:tc>
              <w:tc>
                <w:tcPr>
                  <w:tcW w:w="477" w:type="pct"/>
                  <w:vMerge w:val="restart"/>
                  <w:noWrap w:val="0"/>
                  <w:vAlign w:val="center"/>
                </w:tcPr>
                <w:p w14:paraId="1DA1ABF7">
                  <w:pPr>
                    <w:pStyle w:val="269"/>
                    <w:keepNext w:val="0"/>
                    <w:keepLines w:val="0"/>
                    <w:pageBreakBefore w:val="0"/>
                    <w:kinsoku/>
                    <w:wordWrap/>
                    <w:overflowPunct/>
                    <w:topLinePunct w:val="0"/>
                    <w:autoSpaceDE/>
                    <w:autoSpaceDN/>
                    <w:bidi w:val="0"/>
                    <w:adjustRightInd w:val="0"/>
                    <w:snapToGrid w:val="0"/>
                    <w:textAlignment w:val="auto"/>
                    <w:rPr>
                      <w:rFonts w:hint="eastAsia" w:eastAsia="宋体"/>
                      <w:color w:val="auto"/>
                      <w:sz w:val="18"/>
                      <w:szCs w:val="18"/>
                      <w:lang w:eastAsia="zh-CN"/>
                    </w:rPr>
                  </w:pPr>
                  <w:r>
                    <w:rPr>
                      <w:rFonts w:hint="eastAsia"/>
                      <w:color w:val="auto"/>
                      <w:sz w:val="18"/>
                      <w:szCs w:val="18"/>
                      <w:lang w:eastAsia="zh-CN"/>
                    </w:rPr>
                    <w:t>废气处理</w:t>
                  </w:r>
                </w:p>
              </w:tc>
              <w:tc>
                <w:tcPr>
                  <w:tcW w:w="402" w:type="pct"/>
                  <w:noWrap w:val="0"/>
                  <w:vAlign w:val="center"/>
                </w:tcPr>
                <w:p w14:paraId="0BBE8215">
                  <w:pPr>
                    <w:pStyle w:val="122"/>
                    <w:keepNext w:val="0"/>
                    <w:keepLines w:val="0"/>
                    <w:pageBreakBefore w:val="0"/>
                    <w:kinsoku/>
                    <w:wordWrap/>
                    <w:overflowPunct/>
                    <w:topLinePunct w:val="0"/>
                    <w:autoSpaceDE/>
                    <w:autoSpaceDN/>
                    <w:bidi w:val="0"/>
                    <w:adjustRightInd w:val="0"/>
                    <w:snapToGrid w:val="0"/>
                    <w:textAlignment w:val="auto"/>
                    <w:rPr>
                      <w:rFonts w:hint="eastAsia" w:eastAsia="宋体"/>
                      <w:color w:val="auto"/>
                      <w:szCs w:val="18"/>
                      <w:lang w:eastAsia="zh-CN"/>
                    </w:rPr>
                  </w:pPr>
                  <w:r>
                    <w:rPr>
                      <w:rFonts w:hint="eastAsia"/>
                      <w:color w:val="auto"/>
                      <w:szCs w:val="18"/>
                      <w:lang w:eastAsia="zh-CN"/>
                    </w:rPr>
                    <w:t>危险废物</w:t>
                  </w:r>
                </w:p>
              </w:tc>
              <w:tc>
                <w:tcPr>
                  <w:tcW w:w="756" w:type="pct"/>
                  <w:noWrap w:val="0"/>
                  <w:vAlign w:val="center"/>
                </w:tcPr>
                <w:p w14:paraId="29B48BF4">
                  <w:pPr>
                    <w:pStyle w:val="122"/>
                    <w:keepNext w:val="0"/>
                    <w:keepLines w:val="0"/>
                    <w:pageBreakBefore w:val="0"/>
                    <w:kinsoku/>
                    <w:wordWrap/>
                    <w:overflowPunct/>
                    <w:topLinePunct w:val="0"/>
                    <w:autoSpaceDE/>
                    <w:autoSpaceDN/>
                    <w:bidi w:val="0"/>
                    <w:adjustRightInd w:val="0"/>
                    <w:snapToGrid w:val="0"/>
                    <w:textAlignment w:val="auto"/>
                    <w:rPr>
                      <w:rFonts w:hint="eastAsia"/>
                      <w:color w:val="auto"/>
                      <w:szCs w:val="18"/>
                      <w:lang w:val="en-US" w:eastAsia="zh-CN"/>
                    </w:rPr>
                  </w:pPr>
                  <w:r>
                    <w:rPr>
                      <w:rFonts w:hint="eastAsia"/>
                      <w:color w:val="auto"/>
                      <w:szCs w:val="18"/>
                      <w:lang w:val="en-US" w:eastAsia="zh-CN"/>
                    </w:rPr>
                    <w:t>HW49,</w:t>
                  </w:r>
                </w:p>
                <w:p w14:paraId="1F829B45">
                  <w:pPr>
                    <w:pStyle w:val="122"/>
                    <w:keepNext w:val="0"/>
                    <w:keepLines w:val="0"/>
                    <w:pageBreakBefore w:val="0"/>
                    <w:kinsoku/>
                    <w:wordWrap/>
                    <w:overflowPunct/>
                    <w:topLinePunct w:val="0"/>
                    <w:autoSpaceDE/>
                    <w:autoSpaceDN/>
                    <w:bidi w:val="0"/>
                    <w:adjustRightInd w:val="0"/>
                    <w:snapToGrid w:val="0"/>
                    <w:textAlignment w:val="auto"/>
                    <w:rPr>
                      <w:rFonts w:hint="default" w:eastAsia="宋体"/>
                      <w:color w:val="auto"/>
                      <w:szCs w:val="18"/>
                      <w:lang w:val="en-US" w:eastAsia="zh-CN"/>
                    </w:rPr>
                  </w:pPr>
                  <w:r>
                    <w:rPr>
                      <w:rFonts w:hint="eastAsia"/>
                      <w:color w:val="auto"/>
                      <w:szCs w:val="18"/>
                      <w:lang w:val="en-US" w:eastAsia="zh-CN"/>
                    </w:rPr>
                    <w:t>900-041-49</w:t>
                  </w:r>
                </w:p>
              </w:tc>
              <w:tc>
                <w:tcPr>
                  <w:tcW w:w="399" w:type="pct"/>
                  <w:noWrap w:val="0"/>
                  <w:vAlign w:val="center"/>
                </w:tcPr>
                <w:p w14:paraId="232F542C">
                  <w:pPr>
                    <w:pStyle w:val="122"/>
                    <w:keepNext w:val="0"/>
                    <w:keepLines w:val="0"/>
                    <w:pageBreakBefore w:val="0"/>
                    <w:kinsoku/>
                    <w:wordWrap/>
                    <w:overflowPunct/>
                    <w:topLinePunct w:val="0"/>
                    <w:autoSpaceDE/>
                    <w:autoSpaceDN/>
                    <w:bidi w:val="0"/>
                    <w:adjustRightInd w:val="0"/>
                    <w:snapToGrid w:val="0"/>
                    <w:textAlignment w:val="auto"/>
                    <w:rPr>
                      <w:rFonts w:hint="eastAsia" w:eastAsia="宋体"/>
                      <w:color w:val="auto"/>
                      <w:szCs w:val="18"/>
                      <w:lang w:eastAsia="zh-CN"/>
                    </w:rPr>
                  </w:pPr>
                  <w:r>
                    <w:rPr>
                      <w:rFonts w:hint="eastAsia"/>
                      <w:color w:val="auto"/>
                      <w:szCs w:val="18"/>
                      <w:lang w:eastAsia="zh-CN"/>
                    </w:rPr>
                    <w:t>固态</w:t>
                  </w:r>
                </w:p>
              </w:tc>
              <w:tc>
                <w:tcPr>
                  <w:tcW w:w="465" w:type="pct"/>
                  <w:noWrap w:val="0"/>
                  <w:vAlign w:val="center"/>
                </w:tcPr>
                <w:p w14:paraId="3FB69EFA">
                  <w:pPr>
                    <w:pStyle w:val="122"/>
                    <w:keepNext w:val="0"/>
                    <w:keepLines w:val="0"/>
                    <w:pageBreakBefore w:val="0"/>
                    <w:kinsoku/>
                    <w:wordWrap/>
                    <w:overflowPunct/>
                    <w:topLinePunct w:val="0"/>
                    <w:autoSpaceDE/>
                    <w:autoSpaceDN/>
                    <w:bidi w:val="0"/>
                    <w:adjustRightInd w:val="0"/>
                    <w:snapToGrid w:val="0"/>
                    <w:textAlignment w:val="auto"/>
                    <w:rPr>
                      <w:rFonts w:hint="default" w:eastAsia="宋体"/>
                      <w:color w:val="FF0000"/>
                      <w:szCs w:val="18"/>
                      <w:lang w:val="en-US" w:eastAsia="zh-CN"/>
                    </w:rPr>
                  </w:pPr>
                  <w:r>
                    <w:rPr>
                      <w:rFonts w:hint="eastAsia"/>
                      <w:color w:val="FF0000"/>
                      <w:szCs w:val="18"/>
                      <w:lang w:val="en-US" w:eastAsia="zh-CN"/>
                    </w:rPr>
                    <w:t>0.13</w:t>
                  </w:r>
                </w:p>
              </w:tc>
              <w:tc>
                <w:tcPr>
                  <w:tcW w:w="488" w:type="pct"/>
                  <w:noWrap w:val="0"/>
                  <w:vAlign w:val="center"/>
                </w:tcPr>
                <w:p w14:paraId="28CA2875">
                  <w:pPr>
                    <w:pStyle w:val="122"/>
                    <w:keepNext w:val="0"/>
                    <w:keepLines w:val="0"/>
                    <w:pageBreakBefore w:val="0"/>
                    <w:kinsoku/>
                    <w:wordWrap/>
                    <w:overflowPunct/>
                    <w:topLinePunct w:val="0"/>
                    <w:autoSpaceDE/>
                    <w:autoSpaceDN/>
                    <w:bidi w:val="0"/>
                    <w:adjustRightInd w:val="0"/>
                    <w:snapToGrid w:val="0"/>
                    <w:textAlignment w:val="auto"/>
                    <w:rPr>
                      <w:color w:val="auto"/>
                      <w:kern w:val="0"/>
                      <w:sz w:val="18"/>
                      <w:szCs w:val="18"/>
                      <w:lang w:val="en-US" w:eastAsia="zh-CN" w:bidi="ar"/>
                    </w:rPr>
                  </w:pPr>
                  <w:r>
                    <w:rPr>
                      <w:rFonts w:hint="eastAsia"/>
                      <w:color w:val="auto"/>
                      <w:kern w:val="0"/>
                      <w:sz w:val="18"/>
                      <w:szCs w:val="18"/>
                      <w:lang w:val="en-US" w:eastAsia="zh-CN" w:bidi="ar"/>
                    </w:rPr>
                    <w:t>非甲烷总烃、复合炭纤维</w:t>
                  </w:r>
                </w:p>
              </w:tc>
              <w:tc>
                <w:tcPr>
                  <w:tcW w:w="344" w:type="pct"/>
                  <w:noWrap w:val="0"/>
                  <w:vAlign w:val="center"/>
                </w:tcPr>
                <w:p w14:paraId="34538244">
                  <w:pPr>
                    <w:pStyle w:val="122"/>
                    <w:keepNext w:val="0"/>
                    <w:keepLines w:val="0"/>
                    <w:pageBreakBefore w:val="0"/>
                    <w:kinsoku/>
                    <w:wordWrap/>
                    <w:overflowPunct/>
                    <w:topLinePunct w:val="0"/>
                    <w:autoSpaceDE/>
                    <w:autoSpaceDN/>
                    <w:bidi w:val="0"/>
                    <w:adjustRightInd w:val="0"/>
                    <w:snapToGrid w:val="0"/>
                    <w:textAlignment w:val="auto"/>
                    <w:rPr>
                      <w:rFonts w:hint="eastAsia" w:eastAsia="宋体"/>
                      <w:color w:val="auto"/>
                      <w:szCs w:val="18"/>
                      <w:lang w:val="en-US" w:eastAsia="zh-CN"/>
                    </w:rPr>
                  </w:pPr>
                  <w:r>
                    <w:rPr>
                      <w:rFonts w:hint="eastAsia"/>
                      <w:color w:val="auto"/>
                      <w:szCs w:val="18"/>
                      <w:lang w:val="en-US" w:eastAsia="zh-CN"/>
                    </w:rPr>
                    <w:t>T</w:t>
                  </w:r>
                </w:p>
              </w:tc>
              <w:tc>
                <w:tcPr>
                  <w:tcW w:w="437" w:type="pct"/>
                  <w:vMerge w:val="restart"/>
                  <w:noWrap w:val="0"/>
                  <w:vAlign w:val="center"/>
                </w:tcPr>
                <w:p w14:paraId="5263CB6B">
                  <w:pPr>
                    <w:pStyle w:val="122"/>
                    <w:keepNext w:val="0"/>
                    <w:keepLines w:val="0"/>
                    <w:pageBreakBefore w:val="0"/>
                    <w:kinsoku/>
                    <w:wordWrap/>
                    <w:overflowPunct/>
                    <w:topLinePunct w:val="0"/>
                    <w:autoSpaceDE/>
                    <w:autoSpaceDN/>
                    <w:bidi w:val="0"/>
                    <w:adjustRightInd w:val="0"/>
                    <w:snapToGrid w:val="0"/>
                    <w:textAlignment w:val="auto"/>
                    <w:rPr>
                      <w:rFonts w:hint="eastAsia" w:eastAsia="宋体"/>
                      <w:color w:val="auto"/>
                      <w:szCs w:val="18"/>
                      <w:lang w:eastAsia="zh-CN"/>
                    </w:rPr>
                  </w:pPr>
                  <w:r>
                    <w:rPr>
                      <w:rFonts w:hint="eastAsia"/>
                      <w:color w:val="auto"/>
                      <w:szCs w:val="18"/>
                      <w:lang w:eastAsia="zh-CN"/>
                    </w:rPr>
                    <w:t>危废暂存间</w:t>
                  </w:r>
                </w:p>
              </w:tc>
              <w:tc>
                <w:tcPr>
                  <w:tcW w:w="471" w:type="pct"/>
                  <w:vMerge w:val="restart"/>
                  <w:noWrap w:val="0"/>
                  <w:vAlign w:val="center"/>
                </w:tcPr>
                <w:p w14:paraId="29949FD0">
                  <w:pPr>
                    <w:pStyle w:val="122"/>
                    <w:keepNext w:val="0"/>
                    <w:keepLines w:val="0"/>
                    <w:pageBreakBefore w:val="0"/>
                    <w:kinsoku/>
                    <w:wordWrap/>
                    <w:overflowPunct/>
                    <w:topLinePunct w:val="0"/>
                    <w:autoSpaceDE/>
                    <w:autoSpaceDN/>
                    <w:bidi w:val="0"/>
                    <w:adjustRightInd w:val="0"/>
                    <w:snapToGrid w:val="0"/>
                    <w:textAlignment w:val="auto"/>
                    <w:rPr>
                      <w:rFonts w:hint="eastAsia" w:eastAsia="宋体"/>
                      <w:color w:val="auto"/>
                      <w:szCs w:val="18"/>
                      <w:lang w:eastAsia="zh-CN"/>
                    </w:rPr>
                  </w:pPr>
                  <w:r>
                    <w:rPr>
                      <w:rFonts w:hint="eastAsia"/>
                      <w:color w:val="auto"/>
                      <w:szCs w:val="18"/>
                      <w:lang w:eastAsia="zh-CN"/>
                    </w:rPr>
                    <w:t>暂存于危废暂存间，定期委托具有资质的单位（十堰碧蓝环保科技有限公司）处理</w:t>
                  </w:r>
                </w:p>
              </w:tc>
            </w:tr>
            <w:tr w14:paraId="54600ED8">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259" w:type="pct"/>
                  <w:noWrap w:val="0"/>
                  <w:vAlign w:val="center"/>
                </w:tcPr>
                <w:p w14:paraId="0BF6EF16">
                  <w:pPr>
                    <w:pStyle w:val="122"/>
                    <w:keepNext w:val="0"/>
                    <w:keepLines w:val="0"/>
                    <w:pageBreakBefore w:val="0"/>
                    <w:kinsoku/>
                    <w:wordWrap/>
                    <w:overflowPunct/>
                    <w:topLinePunct w:val="0"/>
                    <w:autoSpaceDE/>
                    <w:autoSpaceDN/>
                    <w:bidi w:val="0"/>
                    <w:adjustRightInd w:val="0"/>
                    <w:snapToGrid w:val="0"/>
                    <w:textAlignment w:val="auto"/>
                    <w:rPr>
                      <w:rFonts w:hint="eastAsia" w:eastAsia="宋体"/>
                      <w:color w:val="auto"/>
                      <w:kern w:val="0"/>
                      <w:sz w:val="18"/>
                      <w:szCs w:val="18"/>
                      <w:lang w:val="en-US" w:eastAsia="zh-CN" w:bidi="ar-SA"/>
                    </w:rPr>
                  </w:pPr>
                  <w:r>
                    <w:rPr>
                      <w:rFonts w:hint="eastAsia"/>
                      <w:color w:val="auto"/>
                      <w:szCs w:val="18"/>
                      <w:lang w:val="en-US" w:eastAsia="zh-CN"/>
                    </w:rPr>
                    <w:t>6</w:t>
                  </w:r>
                </w:p>
              </w:tc>
              <w:tc>
                <w:tcPr>
                  <w:tcW w:w="498" w:type="pct"/>
                  <w:noWrap w:val="0"/>
                  <w:vAlign w:val="center"/>
                </w:tcPr>
                <w:p w14:paraId="258668A2">
                  <w:pPr>
                    <w:keepNext w:val="0"/>
                    <w:keepLines w:val="0"/>
                    <w:pageBreakBefore w:val="0"/>
                    <w:kinsoku/>
                    <w:wordWrap/>
                    <w:overflowPunct/>
                    <w:topLinePunct w:val="0"/>
                    <w:autoSpaceDE/>
                    <w:autoSpaceDN/>
                    <w:bidi w:val="0"/>
                    <w:adjustRightInd w:val="0"/>
                    <w:snapToGrid w:val="0"/>
                    <w:jc w:val="center"/>
                    <w:textAlignment w:val="auto"/>
                    <w:rPr>
                      <w:rFonts w:hint="eastAsia"/>
                      <w:color w:val="auto"/>
                      <w:kern w:val="0"/>
                      <w:sz w:val="18"/>
                      <w:szCs w:val="18"/>
                      <w:lang w:val="en-US" w:eastAsia="zh-CN" w:bidi="ar-SA"/>
                    </w:rPr>
                  </w:pPr>
                  <w:r>
                    <w:rPr>
                      <w:rFonts w:hint="eastAsia"/>
                      <w:color w:val="auto"/>
                      <w:kern w:val="0"/>
                      <w:sz w:val="18"/>
                      <w:szCs w:val="18"/>
                      <w:lang w:eastAsia="zh-CN"/>
                    </w:rPr>
                    <w:t>废活性炭</w:t>
                  </w:r>
                </w:p>
              </w:tc>
              <w:tc>
                <w:tcPr>
                  <w:tcW w:w="477" w:type="pct"/>
                  <w:vMerge w:val="continue"/>
                  <w:noWrap w:val="0"/>
                  <w:vAlign w:val="center"/>
                </w:tcPr>
                <w:p w14:paraId="5C220481">
                  <w:pPr>
                    <w:pStyle w:val="269"/>
                    <w:keepNext w:val="0"/>
                    <w:keepLines w:val="0"/>
                    <w:pageBreakBefore w:val="0"/>
                    <w:kinsoku/>
                    <w:wordWrap/>
                    <w:overflowPunct/>
                    <w:topLinePunct w:val="0"/>
                    <w:autoSpaceDE/>
                    <w:autoSpaceDN/>
                    <w:bidi w:val="0"/>
                    <w:adjustRightInd w:val="0"/>
                    <w:snapToGrid w:val="0"/>
                    <w:textAlignment w:val="auto"/>
                    <w:rPr>
                      <w:color w:val="auto"/>
                      <w:sz w:val="18"/>
                      <w:szCs w:val="18"/>
                    </w:rPr>
                  </w:pPr>
                </w:p>
              </w:tc>
              <w:tc>
                <w:tcPr>
                  <w:tcW w:w="402" w:type="pct"/>
                  <w:noWrap w:val="0"/>
                  <w:vAlign w:val="center"/>
                </w:tcPr>
                <w:p w14:paraId="7462E1EF">
                  <w:pPr>
                    <w:pStyle w:val="122"/>
                    <w:keepNext w:val="0"/>
                    <w:keepLines w:val="0"/>
                    <w:pageBreakBefore w:val="0"/>
                    <w:kinsoku/>
                    <w:wordWrap/>
                    <w:overflowPunct/>
                    <w:topLinePunct w:val="0"/>
                    <w:autoSpaceDE/>
                    <w:autoSpaceDN/>
                    <w:bidi w:val="0"/>
                    <w:adjustRightInd w:val="0"/>
                    <w:snapToGrid w:val="0"/>
                    <w:textAlignment w:val="auto"/>
                    <w:rPr>
                      <w:rFonts w:hint="eastAsia" w:eastAsia="宋体"/>
                      <w:color w:val="auto"/>
                      <w:szCs w:val="18"/>
                      <w:lang w:eastAsia="zh-CN"/>
                    </w:rPr>
                  </w:pPr>
                  <w:r>
                    <w:rPr>
                      <w:rFonts w:hint="eastAsia"/>
                      <w:color w:val="auto"/>
                      <w:szCs w:val="18"/>
                      <w:lang w:eastAsia="zh-CN"/>
                    </w:rPr>
                    <w:t>危险废物</w:t>
                  </w:r>
                </w:p>
              </w:tc>
              <w:tc>
                <w:tcPr>
                  <w:tcW w:w="756" w:type="pct"/>
                  <w:noWrap w:val="0"/>
                  <w:vAlign w:val="center"/>
                </w:tcPr>
                <w:p w14:paraId="7E765DE5">
                  <w:pPr>
                    <w:pStyle w:val="122"/>
                    <w:keepNext w:val="0"/>
                    <w:keepLines w:val="0"/>
                    <w:pageBreakBefore w:val="0"/>
                    <w:kinsoku/>
                    <w:wordWrap/>
                    <w:overflowPunct/>
                    <w:topLinePunct w:val="0"/>
                    <w:autoSpaceDE/>
                    <w:autoSpaceDN/>
                    <w:bidi w:val="0"/>
                    <w:adjustRightInd w:val="0"/>
                    <w:snapToGrid w:val="0"/>
                    <w:textAlignment w:val="auto"/>
                    <w:rPr>
                      <w:rFonts w:hint="eastAsia"/>
                      <w:color w:val="auto"/>
                      <w:szCs w:val="18"/>
                      <w:lang w:val="en-US" w:eastAsia="zh-CN"/>
                    </w:rPr>
                  </w:pPr>
                  <w:r>
                    <w:rPr>
                      <w:rFonts w:hint="eastAsia"/>
                      <w:color w:val="auto"/>
                      <w:szCs w:val="18"/>
                      <w:lang w:val="en-US" w:eastAsia="zh-CN"/>
                    </w:rPr>
                    <w:t>HW49,</w:t>
                  </w:r>
                </w:p>
                <w:p w14:paraId="26BD2E44">
                  <w:pPr>
                    <w:pStyle w:val="122"/>
                    <w:keepNext w:val="0"/>
                    <w:keepLines w:val="0"/>
                    <w:pageBreakBefore w:val="0"/>
                    <w:kinsoku/>
                    <w:wordWrap/>
                    <w:overflowPunct/>
                    <w:topLinePunct w:val="0"/>
                    <w:autoSpaceDE/>
                    <w:autoSpaceDN/>
                    <w:bidi w:val="0"/>
                    <w:adjustRightInd w:val="0"/>
                    <w:snapToGrid w:val="0"/>
                    <w:textAlignment w:val="auto"/>
                    <w:rPr>
                      <w:color w:val="auto"/>
                      <w:szCs w:val="18"/>
                    </w:rPr>
                  </w:pPr>
                  <w:r>
                    <w:rPr>
                      <w:rFonts w:hint="eastAsia"/>
                      <w:color w:val="auto"/>
                      <w:szCs w:val="18"/>
                      <w:lang w:val="en-US" w:eastAsia="zh-CN"/>
                    </w:rPr>
                    <w:t>900-039-49</w:t>
                  </w:r>
                </w:p>
              </w:tc>
              <w:tc>
                <w:tcPr>
                  <w:tcW w:w="399" w:type="pct"/>
                  <w:noWrap w:val="0"/>
                  <w:vAlign w:val="center"/>
                </w:tcPr>
                <w:p w14:paraId="7893F4A6">
                  <w:pPr>
                    <w:pStyle w:val="122"/>
                    <w:keepNext w:val="0"/>
                    <w:keepLines w:val="0"/>
                    <w:pageBreakBefore w:val="0"/>
                    <w:kinsoku/>
                    <w:wordWrap/>
                    <w:overflowPunct/>
                    <w:topLinePunct w:val="0"/>
                    <w:autoSpaceDE/>
                    <w:autoSpaceDN/>
                    <w:bidi w:val="0"/>
                    <w:adjustRightInd w:val="0"/>
                    <w:snapToGrid w:val="0"/>
                    <w:textAlignment w:val="auto"/>
                    <w:rPr>
                      <w:rFonts w:hint="eastAsia" w:eastAsia="宋体"/>
                      <w:color w:val="auto"/>
                      <w:szCs w:val="18"/>
                      <w:lang w:eastAsia="zh-CN"/>
                    </w:rPr>
                  </w:pPr>
                  <w:r>
                    <w:rPr>
                      <w:rFonts w:hint="eastAsia"/>
                      <w:color w:val="auto"/>
                      <w:szCs w:val="18"/>
                      <w:lang w:eastAsia="zh-CN"/>
                    </w:rPr>
                    <w:t>固态</w:t>
                  </w:r>
                </w:p>
              </w:tc>
              <w:tc>
                <w:tcPr>
                  <w:tcW w:w="465" w:type="pct"/>
                  <w:noWrap w:val="0"/>
                  <w:vAlign w:val="center"/>
                </w:tcPr>
                <w:p w14:paraId="47852D47">
                  <w:pPr>
                    <w:pStyle w:val="122"/>
                    <w:keepNext w:val="0"/>
                    <w:keepLines w:val="0"/>
                    <w:pageBreakBefore w:val="0"/>
                    <w:kinsoku/>
                    <w:wordWrap/>
                    <w:overflowPunct/>
                    <w:topLinePunct w:val="0"/>
                    <w:autoSpaceDE/>
                    <w:autoSpaceDN/>
                    <w:bidi w:val="0"/>
                    <w:adjustRightInd w:val="0"/>
                    <w:snapToGrid w:val="0"/>
                    <w:textAlignment w:val="auto"/>
                    <w:rPr>
                      <w:rFonts w:hint="default" w:eastAsia="宋体"/>
                      <w:color w:val="FF0000"/>
                      <w:szCs w:val="18"/>
                      <w:lang w:val="en-US" w:eastAsia="zh-CN"/>
                    </w:rPr>
                  </w:pPr>
                  <w:r>
                    <w:rPr>
                      <w:rFonts w:hint="eastAsia"/>
                      <w:color w:val="FF0000"/>
                      <w:szCs w:val="18"/>
                      <w:lang w:val="en-US" w:eastAsia="zh-CN"/>
                    </w:rPr>
                    <w:t>0.52</w:t>
                  </w:r>
                </w:p>
              </w:tc>
              <w:tc>
                <w:tcPr>
                  <w:tcW w:w="488" w:type="pct"/>
                  <w:noWrap w:val="0"/>
                  <w:vAlign w:val="center"/>
                </w:tcPr>
                <w:p w14:paraId="31D3AF42">
                  <w:pPr>
                    <w:pStyle w:val="122"/>
                    <w:keepNext w:val="0"/>
                    <w:keepLines w:val="0"/>
                    <w:pageBreakBefore w:val="0"/>
                    <w:kinsoku/>
                    <w:wordWrap/>
                    <w:overflowPunct/>
                    <w:topLinePunct w:val="0"/>
                    <w:autoSpaceDE/>
                    <w:autoSpaceDN/>
                    <w:bidi w:val="0"/>
                    <w:adjustRightInd w:val="0"/>
                    <w:snapToGrid w:val="0"/>
                    <w:textAlignment w:val="auto"/>
                    <w:rPr>
                      <w:color w:val="auto"/>
                      <w:szCs w:val="18"/>
                      <w:lang w:bidi="ar"/>
                    </w:rPr>
                  </w:pPr>
                  <w:r>
                    <w:rPr>
                      <w:rFonts w:hint="eastAsia"/>
                      <w:color w:val="auto"/>
                      <w:kern w:val="0"/>
                      <w:sz w:val="18"/>
                      <w:szCs w:val="18"/>
                      <w:lang w:val="en-US" w:eastAsia="zh-CN" w:bidi="ar"/>
                    </w:rPr>
                    <w:t>非甲烷总烃、活性炭</w:t>
                  </w:r>
                </w:p>
              </w:tc>
              <w:tc>
                <w:tcPr>
                  <w:tcW w:w="344" w:type="pct"/>
                  <w:noWrap w:val="0"/>
                  <w:vAlign w:val="center"/>
                </w:tcPr>
                <w:p w14:paraId="238B9659">
                  <w:pPr>
                    <w:pStyle w:val="122"/>
                    <w:keepNext w:val="0"/>
                    <w:keepLines w:val="0"/>
                    <w:pageBreakBefore w:val="0"/>
                    <w:kinsoku/>
                    <w:wordWrap/>
                    <w:overflowPunct/>
                    <w:topLinePunct w:val="0"/>
                    <w:autoSpaceDE/>
                    <w:autoSpaceDN/>
                    <w:bidi w:val="0"/>
                    <w:adjustRightInd w:val="0"/>
                    <w:snapToGrid w:val="0"/>
                    <w:textAlignment w:val="auto"/>
                    <w:rPr>
                      <w:rFonts w:hint="eastAsia" w:eastAsia="宋体"/>
                      <w:color w:val="auto"/>
                      <w:szCs w:val="18"/>
                      <w:lang w:val="en-US" w:eastAsia="zh-CN"/>
                    </w:rPr>
                  </w:pPr>
                  <w:r>
                    <w:rPr>
                      <w:rFonts w:hint="eastAsia"/>
                      <w:color w:val="auto"/>
                      <w:szCs w:val="18"/>
                      <w:lang w:val="en-US" w:eastAsia="zh-CN"/>
                    </w:rPr>
                    <w:t>T</w:t>
                  </w:r>
                </w:p>
              </w:tc>
              <w:tc>
                <w:tcPr>
                  <w:tcW w:w="437" w:type="pct"/>
                  <w:vMerge w:val="continue"/>
                  <w:noWrap w:val="0"/>
                  <w:vAlign w:val="center"/>
                </w:tcPr>
                <w:p w14:paraId="29DBC06C">
                  <w:pPr>
                    <w:pStyle w:val="122"/>
                    <w:keepNext w:val="0"/>
                    <w:keepLines w:val="0"/>
                    <w:pageBreakBefore w:val="0"/>
                    <w:kinsoku/>
                    <w:wordWrap/>
                    <w:overflowPunct/>
                    <w:topLinePunct w:val="0"/>
                    <w:autoSpaceDE/>
                    <w:autoSpaceDN/>
                    <w:bidi w:val="0"/>
                    <w:adjustRightInd w:val="0"/>
                    <w:snapToGrid w:val="0"/>
                    <w:textAlignment w:val="auto"/>
                    <w:rPr>
                      <w:color w:val="auto"/>
                      <w:szCs w:val="18"/>
                    </w:rPr>
                  </w:pPr>
                </w:p>
              </w:tc>
              <w:tc>
                <w:tcPr>
                  <w:tcW w:w="471" w:type="pct"/>
                  <w:vMerge w:val="continue"/>
                  <w:noWrap w:val="0"/>
                  <w:vAlign w:val="center"/>
                </w:tcPr>
                <w:p w14:paraId="2D2E2AB7">
                  <w:pPr>
                    <w:pStyle w:val="122"/>
                    <w:keepNext w:val="0"/>
                    <w:keepLines w:val="0"/>
                    <w:pageBreakBefore w:val="0"/>
                    <w:kinsoku/>
                    <w:wordWrap/>
                    <w:overflowPunct/>
                    <w:topLinePunct w:val="0"/>
                    <w:autoSpaceDE/>
                    <w:autoSpaceDN/>
                    <w:bidi w:val="0"/>
                    <w:adjustRightInd w:val="0"/>
                    <w:snapToGrid w:val="0"/>
                    <w:textAlignment w:val="auto"/>
                    <w:rPr>
                      <w:color w:val="auto"/>
                      <w:szCs w:val="18"/>
                    </w:rPr>
                  </w:pPr>
                </w:p>
              </w:tc>
            </w:tr>
            <w:tr w14:paraId="1B9DB914">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259" w:type="pct"/>
                  <w:noWrap w:val="0"/>
                  <w:vAlign w:val="center"/>
                </w:tcPr>
                <w:p w14:paraId="100A63FC">
                  <w:pPr>
                    <w:pStyle w:val="122"/>
                    <w:keepNext w:val="0"/>
                    <w:keepLines w:val="0"/>
                    <w:pageBreakBefore w:val="0"/>
                    <w:kinsoku/>
                    <w:wordWrap/>
                    <w:overflowPunct/>
                    <w:topLinePunct w:val="0"/>
                    <w:autoSpaceDE/>
                    <w:autoSpaceDN/>
                    <w:bidi w:val="0"/>
                    <w:adjustRightInd w:val="0"/>
                    <w:snapToGrid w:val="0"/>
                    <w:textAlignment w:val="auto"/>
                    <w:rPr>
                      <w:rFonts w:hint="eastAsia" w:eastAsia="宋体"/>
                      <w:color w:val="auto"/>
                      <w:kern w:val="0"/>
                      <w:sz w:val="18"/>
                      <w:szCs w:val="18"/>
                      <w:lang w:val="en-US" w:eastAsia="zh-CN" w:bidi="ar-SA"/>
                    </w:rPr>
                  </w:pPr>
                  <w:r>
                    <w:rPr>
                      <w:rFonts w:hint="eastAsia"/>
                      <w:color w:val="auto"/>
                      <w:szCs w:val="18"/>
                      <w:lang w:val="en-US" w:eastAsia="zh-CN"/>
                    </w:rPr>
                    <w:t>7</w:t>
                  </w:r>
                </w:p>
              </w:tc>
              <w:tc>
                <w:tcPr>
                  <w:tcW w:w="498" w:type="pct"/>
                  <w:noWrap w:val="0"/>
                  <w:vAlign w:val="center"/>
                </w:tcPr>
                <w:p w14:paraId="08896BDA">
                  <w:pPr>
                    <w:keepNext w:val="0"/>
                    <w:keepLines w:val="0"/>
                    <w:pageBreakBefore w:val="0"/>
                    <w:kinsoku/>
                    <w:wordWrap/>
                    <w:overflowPunct/>
                    <w:topLinePunct w:val="0"/>
                    <w:autoSpaceDE/>
                    <w:autoSpaceDN/>
                    <w:bidi w:val="0"/>
                    <w:adjustRightInd w:val="0"/>
                    <w:snapToGrid w:val="0"/>
                    <w:jc w:val="center"/>
                    <w:textAlignment w:val="auto"/>
                    <w:rPr>
                      <w:rFonts w:hint="eastAsia" w:eastAsia="宋体"/>
                      <w:color w:val="auto"/>
                      <w:kern w:val="0"/>
                      <w:sz w:val="18"/>
                      <w:szCs w:val="18"/>
                      <w:lang w:val="en-US" w:eastAsia="zh-CN" w:bidi="ar-SA"/>
                    </w:rPr>
                  </w:pPr>
                  <w:r>
                    <w:rPr>
                      <w:rFonts w:hint="eastAsia"/>
                      <w:color w:val="auto"/>
                      <w:kern w:val="0"/>
                      <w:sz w:val="18"/>
                      <w:szCs w:val="18"/>
                      <w:lang w:eastAsia="zh-CN"/>
                    </w:rPr>
                    <w:t>含油抹布</w:t>
                  </w:r>
                </w:p>
              </w:tc>
              <w:tc>
                <w:tcPr>
                  <w:tcW w:w="477" w:type="pct"/>
                  <w:vMerge w:val="restart"/>
                  <w:noWrap w:val="0"/>
                  <w:vAlign w:val="center"/>
                </w:tcPr>
                <w:p w14:paraId="602DA622">
                  <w:pPr>
                    <w:pStyle w:val="269"/>
                    <w:keepNext w:val="0"/>
                    <w:keepLines w:val="0"/>
                    <w:pageBreakBefore w:val="0"/>
                    <w:kinsoku/>
                    <w:wordWrap/>
                    <w:overflowPunct/>
                    <w:topLinePunct w:val="0"/>
                    <w:autoSpaceDE/>
                    <w:autoSpaceDN/>
                    <w:bidi w:val="0"/>
                    <w:adjustRightInd w:val="0"/>
                    <w:snapToGrid w:val="0"/>
                    <w:textAlignment w:val="auto"/>
                    <w:rPr>
                      <w:rFonts w:hint="eastAsia" w:eastAsia="宋体"/>
                      <w:color w:val="auto"/>
                      <w:sz w:val="18"/>
                      <w:szCs w:val="18"/>
                      <w:lang w:eastAsia="zh-CN"/>
                    </w:rPr>
                  </w:pPr>
                  <w:r>
                    <w:rPr>
                      <w:rFonts w:hint="eastAsia"/>
                      <w:color w:val="auto"/>
                      <w:sz w:val="18"/>
                      <w:szCs w:val="18"/>
                      <w:lang w:eastAsia="zh-CN"/>
                    </w:rPr>
                    <w:t>设备维修</w:t>
                  </w:r>
                </w:p>
              </w:tc>
              <w:tc>
                <w:tcPr>
                  <w:tcW w:w="402" w:type="pct"/>
                  <w:noWrap w:val="0"/>
                  <w:vAlign w:val="center"/>
                </w:tcPr>
                <w:p w14:paraId="1A05F1AD">
                  <w:pPr>
                    <w:pStyle w:val="122"/>
                    <w:keepNext w:val="0"/>
                    <w:keepLines w:val="0"/>
                    <w:pageBreakBefore w:val="0"/>
                    <w:kinsoku/>
                    <w:wordWrap/>
                    <w:overflowPunct/>
                    <w:topLinePunct w:val="0"/>
                    <w:autoSpaceDE/>
                    <w:autoSpaceDN/>
                    <w:bidi w:val="0"/>
                    <w:adjustRightInd w:val="0"/>
                    <w:snapToGrid w:val="0"/>
                    <w:textAlignment w:val="auto"/>
                    <w:rPr>
                      <w:rFonts w:hint="eastAsia" w:eastAsia="宋体"/>
                      <w:color w:val="auto"/>
                      <w:kern w:val="0"/>
                      <w:sz w:val="18"/>
                      <w:szCs w:val="18"/>
                      <w:lang w:val="en-US" w:eastAsia="zh-CN" w:bidi="ar-SA"/>
                    </w:rPr>
                  </w:pPr>
                  <w:r>
                    <w:rPr>
                      <w:rFonts w:hint="eastAsia"/>
                      <w:color w:val="auto"/>
                      <w:szCs w:val="18"/>
                      <w:lang w:eastAsia="zh-CN"/>
                    </w:rPr>
                    <w:t>危险废物</w:t>
                  </w:r>
                </w:p>
              </w:tc>
              <w:tc>
                <w:tcPr>
                  <w:tcW w:w="756" w:type="pct"/>
                  <w:noWrap w:val="0"/>
                  <w:vAlign w:val="center"/>
                </w:tcPr>
                <w:p w14:paraId="75A66A64">
                  <w:pPr>
                    <w:pStyle w:val="122"/>
                    <w:keepNext w:val="0"/>
                    <w:keepLines w:val="0"/>
                    <w:pageBreakBefore w:val="0"/>
                    <w:kinsoku/>
                    <w:wordWrap/>
                    <w:overflowPunct/>
                    <w:topLinePunct w:val="0"/>
                    <w:autoSpaceDE/>
                    <w:autoSpaceDN/>
                    <w:bidi w:val="0"/>
                    <w:adjustRightInd w:val="0"/>
                    <w:snapToGrid w:val="0"/>
                    <w:textAlignment w:val="auto"/>
                    <w:rPr>
                      <w:rFonts w:hint="eastAsia"/>
                      <w:color w:val="auto"/>
                      <w:szCs w:val="18"/>
                      <w:lang w:val="en-US" w:eastAsia="zh-CN"/>
                    </w:rPr>
                  </w:pPr>
                  <w:r>
                    <w:rPr>
                      <w:rFonts w:hint="eastAsia"/>
                      <w:color w:val="auto"/>
                      <w:szCs w:val="18"/>
                      <w:lang w:val="en-US" w:eastAsia="zh-CN"/>
                    </w:rPr>
                    <w:t>HW49,</w:t>
                  </w:r>
                </w:p>
                <w:p w14:paraId="77DF36E1">
                  <w:pPr>
                    <w:pStyle w:val="122"/>
                    <w:keepNext w:val="0"/>
                    <w:keepLines w:val="0"/>
                    <w:pageBreakBefore w:val="0"/>
                    <w:kinsoku/>
                    <w:wordWrap/>
                    <w:overflowPunct/>
                    <w:topLinePunct w:val="0"/>
                    <w:autoSpaceDE/>
                    <w:autoSpaceDN/>
                    <w:bidi w:val="0"/>
                    <w:adjustRightInd w:val="0"/>
                    <w:snapToGrid w:val="0"/>
                    <w:textAlignment w:val="auto"/>
                    <w:rPr>
                      <w:color w:val="auto"/>
                      <w:szCs w:val="18"/>
                    </w:rPr>
                  </w:pPr>
                  <w:r>
                    <w:rPr>
                      <w:rFonts w:hint="eastAsia"/>
                      <w:color w:val="auto"/>
                      <w:szCs w:val="18"/>
                      <w:lang w:val="en-US" w:eastAsia="zh-CN"/>
                    </w:rPr>
                    <w:t>900-041-49</w:t>
                  </w:r>
                </w:p>
              </w:tc>
              <w:tc>
                <w:tcPr>
                  <w:tcW w:w="399" w:type="pct"/>
                  <w:noWrap w:val="0"/>
                  <w:vAlign w:val="center"/>
                </w:tcPr>
                <w:p w14:paraId="3EA6828F">
                  <w:pPr>
                    <w:pStyle w:val="122"/>
                    <w:keepNext w:val="0"/>
                    <w:keepLines w:val="0"/>
                    <w:pageBreakBefore w:val="0"/>
                    <w:kinsoku/>
                    <w:wordWrap/>
                    <w:overflowPunct/>
                    <w:topLinePunct w:val="0"/>
                    <w:autoSpaceDE/>
                    <w:autoSpaceDN/>
                    <w:bidi w:val="0"/>
                    <w:adjustRightInd w:val="0"/>
                    <w:snapToGrid w:val="0"/>
                    <w:textAlignment w:val="auto"/>
                    <w:rPr>
                      <w:rFonts w:hint="default" w:eastAsia="宋体"/>
                      <w:color w:val="auto"/>
                      <w:szCs w:val="18"/>
                      <w:lang w:val="en-US" w:eastAsia="zh-CN"/>
                    </w:rPr>
                  </w:pPr>
                  <w:r>
                    <w:rPr>
                      <w:rFonts w:hint="eastAsia"/>
                      <w:color w:val="auto"/>
                      <w:szCs w:val="18"/>
                      <w:lang w:val="en-US" w:eastAsia="zh-CN"/>
                    </w:rPr>
                    <w:t>固态</w:t>
                  </w:r>
                </w:p>
              </w:tc>
              <w:tc>
                <w:tcPr>
                  <w:tcW w:w="465" w:type="pct"/>
                  <w:noWrap w:val="0"/>
                  <w:vAlign w:val="center"/>
                </w:tcPr>
                <w:p w14:paraId="035E3230">
                  <w:pPr>
                    <w:pStyle w:val="122"/>
                    <w:keepNext w:val="0"/>
                    <w:keepLines w:val="0"/>
                    <w:pageBreakBefore w:val="0"/>
                    <w:kinsoku/>
                    <w:wordWrap/>
                    <w:overflowPunct/>
                    <w:topLinePunct w:val="0"/>
                    <w:autoSpaceDE/>
                    <w:autoSpaceDN/>
                    <w:bidi w:val="0"/>
                    <w:adjustRightInd w:val="0"/>
                    <w:snapToGrid w:val="0"/>
                    <w:textAlignment w:val="auto"/>
                    <w:rPr>
                      <w:rFonts w:hint="default" w:eastAsia="宋体"/>
                      <w:color w:val="FF0000"/>
                      <w:szCs w:val="18"/>
                      <w:lang w:val="en-US" w:eastAsia="zh-CN"/>
                    </w:rPr>
                  </w:pPr>
                  <w:r>
                    <w:rPr>
                      <w:rFonts w:hint="eastAsia"/>
                      <w:color w:val="FF0000"/>
                      <w:szCs w:val="18"/>
                      <w:lang w:val="en-US" w:eastAsia="zh-CN"/>
                    </w:rPr>
                    <w:t>0.08</w:t>
                  </w:r>
                </w:p>
              </w:tc>
              <w:tc>
                <w:tcPr>
                  <w:tcW w:w="488" w:type="pct"/>
                  <w:noWrap w:val="0"/>
                  <w:vAlign w:val="center"/>
                </w:tcPr>
                <w:p w14:paraId="3AD975AE">
                  <w:pPr>
                    <w:pStyle w:val="122"/>
                    <w:keepNext w:val="0"/>
                    <w:keepLines w:val="0"/>
                    <w:pageBreakBefore w:val="0"/>
                    <w:kinsoku/>
                    <w:wordWrap/>
                    <w:overflowPunct/>
                    <w:topLinePunct w:val="0"/>
                    <w:autoSpaceDE/>
                    <w:autoSpaceDN/>
                    <w:bidi w:val="0"/>
                    <w:adjustRightInd w:val="0"/>
                    <w:snapToGrid w:val="0"/>
                    <w:textAlignment w:val="auto"/>
                    <w:rPr>
                      <w:rFonts w:hint="eastAsia" w:eastAsia="宋体"/>
                      <w:color w:val="auto"/>
                      <w:szCs w:val="18"/>
                      <w:lang w:eastAsia="zh-CN" w:bidi="ar"/>
                    </w:rPr>
                  </w:pPr>
                  <w:r>
                    <w:rPr>
                      <w:rFonts w:hint="eastAsia"/>
                      <w:color w:val="auto"/>
                      <w:szCs w:val="18"/>
                      <w:lang w:eastAsia="zh-CN" w:bidi="ar"/>
                    </w:rPr>
                    <w:t>矿物油、抹布</w:t>
                  </w:r>
                </w:p>
              </w:tc>
              <w:tc>
                <w:tcPr>
                  <w:tcW w:w="344" w:type="pct"/>
                  <w:noWrap w:val="0"/>
                  <w:vAlign w:val="center"/>
                </w:tcPr>
                <w:p w14:paraId="79BE46B3">
                  <w:pPr>
                    <w:pStyle w:val="122"/>
                    <w:keepNext w:val="0"/>
                    <w:keepLines w:val="0"/>
                    <w:pageBreakBefore w:val="0"/>
                    <w:kinsoku/>
                    <w:wordWrap/>
                    <w:overflowPunct/>
                    <w:topLinePunct w:val="0"/>
                    <w:autoSpaceDE/>
                    <w:autoSpaceDN/>
                    <w:bidi w:val="0"/>
                    <w:adjustRightInd w:val="0"/>
                    <w:snapToGrid w:val="0"/>
                    <w:textAlignment w:val="auto"/>
                    <w:rPr>
                      <w:rFonts w:hint="default" w:eastAsia="宋体"/>
                      <w:color w:val="auto"/>
                      <w:szCs w:val="18"/>
                      <w:lang w:val="en-US" w:eastAsia="zh-CN"/>
                    </w:rPr>
                  </w:pPr>
                  <w:r>
                    <w:rPr>
                      <w:rFonts w:hint="eastAsia"/>
                      <w:color w:val="auto"/>
                      <w:szCs w:val="18"/>
                      <w:lang w:val="en-US" w:eastAsia="zh-CN"/>
                    </w:rPr>
                    <w:t>T/In</w:t>
                  </w:r>
                </w:p>
              </w:tc>
              <w:tc>
                <w:tcPr>
                  <w:tcW w:w="437" w:type="pct"/>
                  <w:vMerge w:val="continue"/>
                  <w:noWrap w:val="0"/>
                  <w:vAlign w:val="center"/>
                </w:tcPr>
                <w:p w14:paraId="34ECF071">
                  <w:pPr>
                    <w:pStyle w:val="122"/>
                    <w:keepNext w:val="0"/>
                    <w:keepLines w:val="0"/>
                    <w:pageBreakBefore w:val="0"/>
                    <w:kinsoku/>
                    <w:wordWrap/>
                    <w:overflowPunct/>
                    <w:topLinePunct w:val="0"/>
                    <w:autoSpaceDE/>
                    <w:autoSpaceDN/>
                    <w:bidi w:val="0"/>
                    <w:adjustRightInd w:val="0"/>
                    <w:snapToGrid w:val="0"/>
                    <w:textAlignment w:val="auto"/>
                    <w:rPr>
                      <w:color w:val="auto"/>
                      <w:szCs w:val="18"/>
                    </w:rPr>
                  </w:pPr>
                </w:p>
              </w:tc>
              <w:tc>
                <w:tcPr>
                  <w:tcW w:w="471" w:type="pct"/>
                  <w:vMerge w:val="continue"/>
                  <w:noWrap w:val="0"/>
                  <w:vAlign w:val="center"/>
                </w:tcPr>
                <w:p w14:paraId="6913D64C">
                  <w:pPr>
                    <w:pStyle w:val="122"/>
                    <w:keepNext w:val="0"/>
                    <w:keepLines w:val="0"/>
                    <w:pageBreakBefore w:val="0"/>
                    <w:kinsoku/>
                    <w:wordWrap/>
                    <w:overflowPunct/>
                    <w:topLinePunct w:val="0"/>
                    <w:autoSpaceDE/>
                    <w:autoSpaceDN/>
                    <w:bidi w:val="0"/>
                    <w:adjustRightInd w:val="0"/>
                    <w:snapToGrid w:val="0"/>
                    <w:textAlignment w:val="auto"/>
                    <w:rPr>
                      <w:color w:val="auto"/>
                      <w:szCs w:val="18"/>
                    </w:rPr>
                  </w:pPr>
                </w:p>
              </w:tc>
            </w:tr>
            <w:tr w14:paraId="2BF89715">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259" w:type="pct"/>
                  <w:noWrap w:val="0"/>
                  <w:vAlign w:val="center"/>
                </w:tcPr>
                <w:p w14:paraId="1065C990">
                  <w:pPr>
                    <w:pStyle w:val="122"/>
                    <w:keepNext w:val="0"/>
                    <w:keepLines w:val="0"/>
                    <w:pageBreakBefore w:val="0"/>
                    <w:kinsoku/>
                    <w:wordWrap/>
                    <w:overflowPunct/>
                    <w:topLinePunct w:val="0"/>
                    <w:autoSpaceDE/>
                    <w:autoSpaceDN/>
                    <w:bidi w:val="0"/>
                    <w:adjustRightInd w:val="0"/>
                    <w:snapToGrid w:val="0"/>
                    <w:textAlignment w:val="auto"/>
                    <w:rPr>
                      <w:rFonts w:hint="eastAsia" w:eastAsia="宋体"/>
                      <w:color w:val="auto"/>
                      <w:kern w:val="0"/>
                      <w:sz w:val="18"/>
                      <w:szCs w:val="18"/>
                      <w:lang w:val="en-US" w:eastAsia="zh-CN" w:bidi="ar-SA"/>
                    </w:rPr>
                  </w:pPr>
                  <w:r>
                    <w:rPr>
                      <w:rFonts w:hint="eastAsia"/>
                      <w:color w:val="auto"/>
                      <w:szCs w:val="18"/>
                      <w:lang w:val="en-US" w:eastAsia="zh-CN"/>
                    </w:rPr>
                    <w:t>8</w:t>
                  </w:r>
                </w:p>
              </w:tc>
              <w:tc>
                <w:tcPr>
                  <w:tcW w:w="498" w:type="pct"/>
                  <w:noWrap w:val="0"/>
                  <w:vAlign w:val="center"/>
                </w:tcPr>
                <w:p w14:paraId="18C58640">
                  <w:pPr>
                    <w:keepNext w:val="0"/>
                    <w:keepLines w:val="0"/>
                    <w:pageBreakBefore w:val="0"/>
                    <w:kinsoku/>
                    <w:wordWrap/>
                    <w:overflowPunct/>
                    <w:topLinePunct w:val="0"/>
                    <w:autoSpaceDE/>
                    <w:autoSpaceDN/>
                    <w:bidi w:val="0"/>
                    <w:adjustRightInd w:val="0"/>
                    <w:snapToGrid w:val="0"/>
                    <w:jc w:val="center"/>
                    <w:textAlignment w:val="auto"/>
                    <w:rPr>
                      <w:rFonts w:hint="eastAsia" w:eastAsia="宋体"/>
                      <w:color w:val="auto"/>
                      <w:kern w:val="0"/>
                      <w:sz w:val="18"/>
                      <w:szCs w:val="18"/>
                      <w:lang w:val="en-US" w:eastAsia="zh-CN" w:bidi="ar-SA"/>
                    </w:rPr>
                  </w:pPr>
                  <w:r>
                    <w:rPr>
                      <w:rFonts w:hint="eastAsia"/>
                      <w:color w:val="auto"/>
                      <w:kern w:val="0"/>
                      <w:sz w:val="18"/>
                      <w:szCs w:val="18"/>
                      <w:lang w:eastAsia="zh-CN"/>
                    </w:rPr>
                    <w:t>废矿物油</w:t>
                  </w:r>
                </w:p>
              </w:tc>
              <w:tc>
                <w:tcPr>
                  <w:tcW w:w="477" w:type="pct"/>
                  <w:vMerge w:val="continue"/>
                  <w:noWrap w:val="0"/>
                  <w:vAlign w:val="center"/>
                </w:tcPr>
                <w:p w14:paraId="1B60FB44">
                  <w:pPr>
                    <w:pStyle w:val="269"/>
                    <w:keepNext w:val="0"/>
                    <w:keepLines w:val="0"/>
                    <w:pageBreakBefore w:val="0"/>
                    <w:kinsoku/>
                    <w:wordWrap/>
                    <w:overflowPunct/>
                    <w:topLinePunct w:val="0"/>
                    <w:autoSpaceDE/>
                    <w:autoSpaceDN/>
                    <w:bidi w:val="0"/>
                    <w:adjustRightInd w:val="0"/>
                    <w:snapToGrid w:val="0"/>
                    <w:textAlignment w:val="auto"/>
                    <w:rPr>
                      <w:color w:val="auto"/>
                      <w:sz w:val="18"/>
                      <w:szCs w:val="18"/>
                    </w:rPr>
                  </w:pPr>
                </w:p>
              </w:tc>
              <w:tc>
                <w:tcPr>
                  <w:tcW w:w="402" w:type="pct"/>
                  <w:noWrap w:val="0"/>
                  <w:vAlign w:val="center"/>
                </w:tcPr>
                <w:p w14:paraId="1B3ECC74">
                  <w:pPr>
                    <w:pStyle w:val="122"/>
                    <w:keepNext w:val="0"/>
                    <w:keepLines w:val="0"/>
                    <w:pageBreakBefore w:val="0"/>
                    <w:kinsoku/>
                    <w:wordWrap/>
                    <w:overflowPunct/>
                    <w:topLinePunct w:val="0"/>
                    <w:autoSpaceDE/>
                    <w:autoSpaceDN/>
                    <w:bidi w:val="0"/>
                    <w:adjustRightInd w:val="0"/>
                    <w:snapToGrid w:val="0"/>
                    <w:textAlignment w:val="auto"/>
                    <w:rPr>
                      <w:rFonts w:hint="eastAsia" w:eastAsia="宋体"/>
                      <w:color w:val="auto"/>
                      <w:kern w:val="0"/>
                      <w:sz w:val="18"/>
                      <w:szCs w:val="18"/>
                      <w:lang w:val="en-US" w:eastAsia="zh-CN" w:bidi="ar-SA"/>
                    </w:rPr>
                  </w:pPr>
                  <w:r>
                    <w:rPr>
                      <w:rFonts w:hint="eastAsia"/>
                      <w:color w:val="auto"/>
                      <w:szCs w:val="18"/>
                      <w:lang w:eastAsia="zh-CN"/>
                    </w:rPr>
                    <w:t>危险废物</w:t>
                  </w:r>
                </w:p>
              </w:tc>
              <w:tc>
                <w:tcPr>
                  <w:tcW w:w="756" w:type="pct"/>
                  <w:noWrap w:val="0"/>
                  <w:vAlign w:val="center"/>
                </w:tcPr>
                <w:p w14:paraId="52C8B301">
                  <w:pPr>
                    <w:pStyle w:val="122"/>
                    <w:keepNext w:val="0"/>
                    <w:keepLines w:val="0"/>
                    <w:pageBreakBefore w:val="0"/>
                    <w:kinsoku/>
                    <w:wordWrap/>
                    <w:overflowPunct/>
                    <w:topLinePunct w:val="0"/>
                    <w:autoSpaceDE/>
                    <w:autoSpaceDN/>
                    <w:bidi w:val="0"/>
                    <w:adjustRightInd w:val="0"/>
                    <w:snapToGrid w:val="0"/>
                    <w:textAlignment w:val="auto"/>
                    <w:rPr>
                      <w:color w:val="auto"/>
                      <w:szCs w:val="18"/>
                    </w:rPr>
                  </w:pPr>
                  <w:r>
                    <w:rPr>
                      <w:rFonts w:hint="eastAsia"/>
                      <w:color w:val="auto"/>
                      <w:szCs w:val="18"/>
                    </w:rPr>
                    <w:t>HW08</w:t>
                  </w:r>
                  <w:r>
                    <w:rPr>
                      <w:rFonts w:hint="eastAsia"/>
                      <w:color w:val="auto"/>
                      <w:szCs w:val="18"/>
                      <w:lang w:eastAsia="zh-CN"/>
                    </w:rPr>
                    <w:t>，</w:t>
                  </w:r>
                  <w:r>
                    <w:rPr>
                      <w:rFonts w:hint="eastAsia"/>
                      <w:color w:val="auto"/>
                      <w:szCs w:val="18"/>
                    </w:rPr>
                    <w:t>900-249-08</w:t>
                  </w:r>
                </w:p>
              </w:tc>
              <w:tc>
                <w:tcPr>
                  <w:tcW w:w="399" w:type="pct"/>
                  <w:noWrap w:val="0"/>
                  <w:vAlign w:val="center"/>
                </w:tcPr>
                <w:p w14:paraId="3A102213">
                  <w:pPr>
                    <w:pStyle w:val="122"/>
                    <w:keepNext w:val="0"/>
                    <w:keepLines w:val="0"/>
                    <w:pageBreakBefore w:val="0"/>
                    <w:kinsoku/>
                    <w:wordWrap/>
                    <w:overflowPunct/>
                    <w:topLinePunct w:val="0"/>
                    <w:autoSpaceDE/>
                    <w:autoSpaceDN/>
                    <w:bidi w:val="0"/>
                    <w:adjustRightInd w:val="0"/>
                    <w:snapToGrid w:val="0"/>
                    <w:textAlignment w:val="auto"/>
                    <w:rPr>
                      <w:color w:val="auto"/>
                      <w:szCs w:val="18"/>
                    </w:rPr>
                  </w:pPr>
                  <w:r>
                    <w:rPr>
                      <w:rFonts w:hint="eastAsia"/>
                      <w:color w:val="auto"/>
                      <w:szCs w:val="18"/>
                      <w:lang w:val="en-US" w:eastAsia="zh-CN"/>
                    </w:rPr>
                    <w:t>固态</w:t>
                  </w:r>
                </w:p>
              </w:tc>
              <w:tc>
                <w:tcPr>
                  <w:tcW w:w="465" w:type="pct"/>
                  <w:noWrap w:val="0"/>
                  <w:vAlign w:val="center"/>
                </w:tcPr>
                <w:p w14:paraId="450A18FA">
                  <w:pPr>
                    <w:pStyle w:val="122"/>
                    <w:keepNext w:val="0"/>
                    <w:keepLines w:val="0"/>
                    <w:pageBreakBefore w:val="0"/>
                    <w:kinsoku/>
                    <w:wordWrap/>
                    <w:overflowPunct/>
                    <w:topLinePunct w:val="0"/>
                    <w:autoSpaceDE/>
                    <w:autoSpaceDN/>
                    <w:bidi w:val="0"/>
                    <w:adjustRightInd w:val="0"/>
                    <w:snapToGrid w:val="0"/>
                    <w:textAlignment w:val="auto"/>
                    <w:rPr>
                      <w:rFonts w:hint="default" w:eastAsia="宋体"/>
                      <w:color w:val="FF0000"/>
                      <w:szCs w:val="18"/>
                      <w:lang w:val="en-US" w:eastAsia="zh-CN"/>
                    </w:rPr>
                  </w:pPr>
                  <w:r>
                    <w:rPr>
                      <w:rFonts w:hint="eastAsia"/>
                      <w:color w:val="FF0000"/>
                      <w:szCs w:val="18"/>
                      <w:lang w:val="en-US" w:eastAsia="zh-CN"/>
                    </w:rPr>
                    <w:t>0.3</w:t>
                  </w:r>
                </w:p>
              </w:tc>
              <w:tc>
                <w:tcPr>
                  <w:tcW w:w="488" w:type="pct"/>
                  <w:noWrap w:val="0"/>
                  <w:vAlign w:val="center"/>
                </w:tcPr>
                <w:p w14:paraId="16010E67">
                  <w:pPr>
                    <w:pStyle w:val="122"/>
                    <w:keepNext w:val="0"/>
                    <w:keepLines w:val="0"/>
                    <w:pageBreakBefore w:val="0"/>
                    <w:kinsoku/>
                    <w:wordWrap/>
                    <w:overflowPunct/>
                    <w:topLinePunct w:val="0"/>
                    <w:autoSpaceDE/>
                    <w:autoSpaceDN/>
                    <w:bidi w:val="0"/>
                    <w:adjustRightInd w:val="0"/>
                    <w:snapToGrid w:val="0"/>
                    <w:textAlignment w:val="auto"/>
                    <w:rPr>
                      <w:rFonts w:hint="eastAsia" w:eastAsia="宋体"/>
                      <w:color w:val="auto"/>
                      <w:szCs w:val="18"/>
                      <w:lang w:eastAsia="zh-CN" w:bidi="ar"/>
                    </w:rPr>
                  </w:pPr>
                  <w:r>
                    <w:rPr>
                      <w:rFonts w:hint="eastAsia"/>
                      <w:color w:val="auto"/>
                      <w:szCs w:val="18"/>
                      <w:lang w:eastAsia="zh-CN" w:bidi="ar"/>
                    </w:rPr>
                    <w:t>矿物油</w:t>
                  </w:r>
                </w:p>
              </w:tc>
              <w:tc>
                <w:tcPr>
                  <w:tcW w:w="344" w:type="pct"/>
                  <w:noWrap w:val="0"/>
                  <w:vAlign w:val="center"/>
                </w:tcPr>
                <w:p w14:paraId="174747DD">
                  <w:pPr>
                    <w:pStyle w:val="122"/>
                    <w:keepNext w:val="0"/>
                    <w:keepLines w:val="0"/>
                    <w:pageBreakBefore w:val="0"/>
                    <w:kinsoku/>
                    <w:wordWrap/>
                    <w:overflowPunct/>
                    <w:topLinePunct w:val="0"/>
                    <w:autoSpaceDE/>
                    <w:autoSpaceDN/>
                    <w:bidi w:val="0"/>
                    <w:adjustRightInd w:val="0"/>
                    <w:snapToGrid w:val="0"/>
                    <w:textAlignment w:val="auto"/>
                    <w:rPr>
                      <w:color w:val="auto"/>
                      <w:szCs w:val="18"/>
                    </w:rPr>
                  </w:pPr>
                  <w:r>
                    <w:rPr>
                      <w:rFonts w:hint="eastAsia"/>
                      <w:color w:val="auto"/>
                      <w:szCs w:val="18"/>
                      <w:lang w:val="en-US" w:eastAsia="zh-CN"/>
                    </w:rPr>
                    <w:t>T/I</w:t>
                  </w:r>
                </w:p>
              </w:tc>
              <w:tc>
                <w:tcPr>
                  <w:tcW w:w="437" w:type="pct"/>
                  <w:vMerge w:val="continue"/>
                  <w:noWrap w:val="0"/>
                  <w:vAlign w:val="center"/>
                </w:tcPr>
                <w:p w14:paraId="40C3319D">
                  <w:pPr>
                    <w:pStyle w:val="122"/>
                    <w:keepNext w:val="0"/>
                    <w:keepLines w:val="0"/>
                    <w:pageBreakBefore w:val="0"/>
                    <w:kinsoku/>
                    <w:wordWrap/>
                    <w:overflowPunct/>
                    <w:topLinePunct w:val="0"/>
                    <w:autoSpaceDE/>
                    <w:autoSpaceDN/>
                    <w:bidi w:val="0"/>
                    <w:adjustRightInd w:val="0"/>
                    <w:snapToGrid w:val="0"/>
                    <w:textAlignment w:val="auto"/>
                    <w:rPr>
                      <w:color w:val="auto"/>
                      <w:szCs w:val="18"/>
                    </w:rPr>
                  </w:pPr>
                </w:p>
              </w:tc>
              <w:tc>
                <w:tcPr>
                  <w:tcW w:w="471" w:type="pct"/>
                  <w:vMerge w:val="continue"/>
                  <w:noWrap w:val="0"/>
                  <w:vAlign w:val="center"/>
                </w:tcPr>
                <w:p w14:paraId="617A1FE9">
                  <w:pPr>
                    <w:pStyle w:val="122"/>
                    <w:keepNext w:val="0"/>
                    <w:keepLines w:val="0"/>
                    <w:pageBreakBefore w:val="0"/>
                    <w:kinsoku/>
                    <w:wordWrap/>
                    <w:overflowPunct/>
                    <w:topLinePunct w:val="0"/>
                    <w:autoSpaceDE/>
                    <w:autoSpaceDN/>
                    <w:bidi w:val="0"/>
                    <w:adjustRightInd w:val="0"/>
                    <w:snapToGrid w:val="0"/>
                    <w:textAlignment w:val="auto"/>
                    <w:rPr>
                      <w:color w:val="auto"/>
                      <w:szCs w:val="18"/>
                    </w:rPr>
                  </w:pPr>
                </w:p>
              </w:tc>
            </w:tr>
            <w:tr w14:paraId="534637EF">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259" w:type="pct"/>
                  <w:noWrap w:val="0"/>
                  <w:vAlign w:val="center"/>
                </w:tcPr>
                <w:p w14:paraId="5EBB7437">
                  <w:pPr>
                    <w:pStyle w:val="122"/>
                    <w:keepNext w:val="0"/>
                    <w:keepLines w:val="0"/>
                    <w:pageBreakBefore w:val="0"/>
                    <w:kinsoku/>
                    <w:wordWrap/>
                    <w:overflowPunct/>
                    <w:topLinePunct w:val="0"/>
                    <w:autoSpaceDE/>
                    <w:autoSpaceDN/>
                    <w:bidi w:val="0"/>
                    <w:adjustRightInd w:val="0"/>
                    <w:snapToGrid w:val="0"/>
                    <w:textAlignment w:val="auto"/>
                    <w:rPr>
                      <w:rFonts w:hint="eastAsia" w:eastAsia="宋体"/>
                      <w:color w:val="auto"/>
                      <w:kern w:val="0"/>
                      <w:sz w:val="18"/>
                      <w:szCs w:val="18"/>
                      <w:lang w:val="en-US" w:eastAsia="zh-CN" w:bidi="ar-SA"/>
                    </w:rPr>
                  </w:pPr>
                  <w:r>
                    <w:rPr>
                      <w:rFonts w:hint="eastAsia"/>
                      <w:color w:val="auto"/>
                      <w:szCs w:val="18"/>
                      <w:lang w:val="en-US" w:eastAsia="zh-CN"/>
                    </w:rPr>
                    <w:t>9</w:t>
                  </w:r>
                </w:p>
              </w:tc>
              <w:tc>
                <w:tcPr>
                  <w:tcW w:w="498" w:type="pct"/>
                  <w:noWrap w:val="0"/>
                  <w:vAlign w:val="center"/>
                </w:tcPr>
                <w:p w14:paraId="2332DC15">
                  <w:pPr>
                    <w:keepNext w:val="0"/>
                    <w:keepLines w:val="0"/>
                    <w:pageBreakBefore w:val="0"/>
                    <w:kinsoku/>
                    <w:wordWrap/>
                    <w:overflowPunct/>
                    <w:topLinePunct w:val="0"/>
                    <w:autoSpaceDE/>
                    <w:autoSpaceDN/>
                    <w:bidi w:val="0"/>
                    <w:adjustRightInd w:val="0"/>
                    <w:snapToGrid w:val="0"/>
                    <w:jc w:val="center"/>
                    <w:textAlignment w:val="auto"/>
                    <w:rPr>
                      <w:rFonts w:hint="eastAsia"/>
                      <w:color w:val="auto"/>
                      <w:kern w:val="0"/>
                      <w:sz w:val="18"/>
                      <w:szCs w:val="18"/>
                      <w:lang w:val="en-US" w:eastAsia="zh-CN" w:bidi="ar-SA"/>
                    </w:rPr>
                  </w:pPr>
                  <w:r>
                    <w:rPr>
                      <w:rFonts w:hint="eastAsia"/>
                      <w:color w:val="auto"/>
                      <w:kern w:val="0"/>
                      <w:sz w:val="18"/>
                      <w:szCs w:val="18"/>
                      <w:lang w:eastAsia="zh-CN"/>
                    </w:rPr>
                    <w:t>废矿物油桶</w:t>
                  </w:r>
                </w:p>
              </w:tc>
              <w:tc>
                <w:tcPr>
                  <w:tcW w:w="477" w:type="pct"/>
                  <w:vMerge w:val="continue"/>
                  <w:noWrap w:val="0"/>
                  <w:vAlign w:val="center"/>
                </w:tcPr>
                <w:p w14:paraId="2951449E">
                  <w:pPr>
                    <w:pStyle w:val="269"/>
                    <w:keepNext w:val="0"/>
                    <w:keepLines w:val="0"/>
                    <w:pageBreakBefore w:val="0"/>
                    <w:kinsoku/>
                    <w:wordWrap/>
                    <w:overflowPunct/>
                    <w:topLinePunct w:val="0"/>
                    <w:autoSpaceDE/>
                    <w:autoSpaceDN/>
                    <w:bidi w:val="0"/>
                    <w:adjustRightInd w:val="0"/>
                    <w:snapToGrid w:val="0"/>
                    <w:textAlignment w:val="auto"/>
                    <w:rPr>
                      <w:color w:val="auto"/>
                      <w:sz w:val="18"/>
                      <w:szCs w:val="18"/>
                    </w:rPr>
                  </w:pPr>
                </w:p>
              </w:tc>
              <w:tc>
                <w:tcPr>
                  <w:tcW w:w="402" w:type="pct"/>
                  <w:noWrap w:val="0"/>
                  <w:vAlign w:val="center"/>
                </w:tcPr>
                <w:p w14:paraId="46674893">
                  <w:pPr>
                    <w:pStyle w:val="122"/>
                    <w:keepNext w:val="0"/>
                    <w:keepLines w:val="0"/>
                    <w:pageBreakBefore w:val="0"/>
                    <w:kinsoku/>
                    <w:wordWrap/>
                    <w:overflowPunct/>
                    <w:topLinePunct w:val="0"/>
                    <w:autoSpaceDE/>
                    <w:autoSpaceDN/>
                    <w:bidi w:val="0"/>
                    <w:adjustRightInd w:val="0"/>
                    <w:snapToGrid w:val="0"/>
                    <w:textAlignment w:val="auto"/>
                    <w:rPr>
                      <w:rFonts w:hint="eastAsia" w:eastAsia="宋体"/>
                      <w:color w:val="auto"/>
                      <w:kern w:val="0"/>
                      <w:sz w:val="18"/>
                      <w:szCs w:val="18"/>
                      <w:lang w:val="en-US" w:eastAsia="zh-CN" w:bidi="ar-SA"/>
                    </w:rPr>
                  </w:pPr>
                  <w:r>
                    <w:rPr>
                      <w:rFonts w:hint="eastAsia"/>
                      <w:color w:val="auto"/>
                      <w:szCs w:val="18"/>
                      <w:lang w:eastAsia="zh-CN"/>
                    </w:rPr>
                    <w:t>危险废物</w:t>
                  </w:r>
                </w:p>
              </w:tc>
              <w:tc>
                <w:tcPr>
                  <w:tcW w:w="756" w:type="pct"/>
                  <w:noWrap w:val="0"/>
                  <w:vAlign w:val="center"/>
                </w:tcPr>
                <w:p w14:paraId="4F89F285">
                  <w:pPr>
                    <w:pStyle w:val="122"/>
                    <w:keepNext w:val="0"/>
                    <w:keepLines w:val="0"/>
                    <w:pageBreakBefore w:val="0"/>
                    <w:kinsoku/>
                    <w:wordWrap/>
                    <w:overflowPunct/>
                    <w:topLinePunct w:val="0"/>
                    <w:autoSpaceDE/>
                    <w:autoSpaceDN/>
                    <w:bidi w:val="0"/>
                    <w:adjustRightInd w:val="0"/>
                    <w:snapToGrid w:val="0"/>
                    <w:textAlignment w:val="auto"/>
                    <w:rPr>
                      <w:color w:val="auto"/>
                      <w:szCs w:val="18"/>
                    </w:rPr>
                  </w:pPr>
                  <w:r>
                    <w:rPr>
                      <w:rFonts w:hint="eastAsia"/>
                      <w:color w:val="auto"/>
                      <w:szCs w:val="18"/>
                    </w:rPr>
                    <w:t>HW08</w:t>
                  </w:r>
                  <w:r>
                    <w:rPr>
                      <w:rFonts w:hint="eastAsia"/>
                      <w:color w:val="auto"/>
                      <w:szCs w:val="18"/>
                      <w:lang w:eastAsia="zh-CN"/>
                    </w:rPr>
                    <w:t>，</w:t>
                  </w:r>
                  <w:r>
                    <w:rPr>
                      <w:rFonts w:hint="eastAsia"/>
                      <w:color w:val="auto"/>
                      <w:szCs w:val="18"/>
                    </w:rPr>
                    <w:t>900-249-08</w:t>
                  </w:r>
                </w:p>
              </w:tc>
              <w:tc>
                <w:tcPr>
                  <w:tcW w:w="399" w:type="pct"/>
                  <w:noWrap w:val="0"/>
                  <w:vAlign w:val="center"/>
                </w:tcPr>
                <w:p w14:paraId="1F80608F">
                  <w:pPr>
                    <w:pStyle w:val="122"/>
                    <w:keepNext w:val="0"/>
                    <w:keepLines w:val="0"/>
                    <w:pageBreakBefore w:val="0"/>
                    <w:kinsoku/>
                    <w:wordWrap/>
                    <w:overflowPunct/>
                    <w:topLinePunct w:val="0"/>
                    <w:autoSpaceDE/>
                    <w:autoSpaceDN/>
                    <w:bidi w:val="0"/>
                    <w:adjustRightInd w:val="0"/>
                    <w:snapToGrid w:val="0"/>
                    <w:textAlignment w:val="auto"/>
                    <w:rPr>
                      <w:color w:val="auto"/>
                      <w:szCs w:val="18"/>
                    </w:rPr>
                  </w:pPr>
                  <w:r>
                    <w:rPr>
                      <w:rFonts w:hint="eastAsia"/>
                      <w:color w:val="auto"/>
                      <w:szCs w:val="18"/>
                      <w:lang w:val="en-US" w:eastAsia="zh-CN"/>
                    </w:rPr>
                    <w:t>固态</w:t>
                  </w:r>
                </w:p>
              </w:tc>
              <w:tc>
                <w:tcPr>
                  <w:tcW w:w="465" w:type="pct"/>
                  <w:noWrap w:val="0"/>
                  <w:vAlign w:val="center"/>
                </w:tcPr>
                <w:p w14:paraId="291C13F2">
                  <w:pPr>
                    <w:pStyle w:val="122"/>
                    <w:keepNext w:val="0"/>
                    <w:keepLines w:val="0"/>
                    <w:pageBreakBefore w:val="0"/>
                    <w:kinsoku/>
                    <w:wordWrap/>
                    <w:overflowPunct/>
                    <w:topLinePunct w:val="0"/>
                    <w:autoSpaceDE/>
                    <w:autoSpaceDN/>
                    <w:bidi w:val="0"/>
                    <w:adjustRightInd w:val="0"/>
                    <w:snapToGrid w:val="0"/>
                    <w:textAlignment w:val="auto"/>
                    <w:rPr>
                      <w:rFonts w:hint="default" w:eastAsia="宋体"/>
                      <w:color w:val="FF0000"/>
                      <w:szCs w:val="18"/>
                      <w:lang w:val="en-US" w:eastAsia="zh-CN"/>
                    </w:rPr>
                  </w:pPr>
                  <w:r>
                    <w:rPr>
                      <w:rFonts w:hint="eastAsia"/>
                      <w:color w:val="FF0000"/>
                      <w:szCs w:val="18"/>
                      <w:lang w:val="en-US" w:eastAsia="zh-CN"/>
                    </w:rPr>
                    <w:t>0.5</w:t>
                  </w:r>
                </w:p>
              </w:tc>
              <w:tc>
                <w:tcPr>
                  <w:tcW w:w="488" w:type="pct"/>
                  <w:noWrap w:val="0"/>
                  <w:vAlign w:val="center"/>
                </w:tcPr>
                <w:p w14:paraId="0A7CBB11">
                  <w:pPr>
                    <w:pStyle w:val="122"/>
                    <w:keepNext w:val="0"/>
                    <w:keepLines w:val="0"/>
                    <w:pageBreakBefore w:val="0"/>
                    <w:kinsoku/>
                    <w:wordWrap/>
                    <w:overflowPunct/>
                    <w:topLinePunct w:val="0"/>
                    <w:autoSpaceDE/>
                    <w:autoSpaceDN/>
                    <w:bidi w:val="0"/>
                    <w:adjustRightInd w:val="0"/>
                    <w:snapToGrid w:val="0"/>
                    <w:textAlignment w:val="auto"/>
                    <w:rPr>
                      <w:rFonts w:hint="eastAsia" w:eastAsia="宋体"/>
                      <w:color w:val="auto"/>
                      <w:szCs w:val="18"/>
                      <w:lang w:eastAsia="zh-CN" w:bidi="ar"/>
                    </w:rPr>
                  </w:pPr>
                  <w:r>
                    <w:rPr>
                      <w:rFonts w:hint="eastAsia"/>
                      <w:color w:val="auto"/>
                      <w:szCs w:val="18"/>
                      <w:lang w:eastAsia="zh-CN" w:bidi="ar"/>
                    </w:rPr>
                    <w:t>矿物油、矿物油桶</w:t>
                  </w:r>
                </w:p>
              </w:tc>
              <w:tc>
                <w:tcPr>
                  <w:tcW w:w="344" w:type="pct"/>
                  <w:noWrap w:val="0"/>
                  <w:vAlign w:val="center"/>
                </w:tcPr>
                <w:p w14:paraId="5BFCF8E6">
                  <w:pPr>
                    <w:pStyle w:val="122"/>
                    <w:keepNext w:val="0"/>
                    <w:keepLines w:val="0"/>
                    <w:pageBreakBefore w:val="0"/>
                    <w:kinsoku/>
                    <w:wordWrap/>
                    <w:overflowPunct/>
                    <w:topLinePunct w:val="0"/>
                    <w:autoSpaceDE/>
                    <w:autoSpaceDN/>
                    <w:bidi w:val="0"/>
                    <w:adjustRightInd w:val="0"/>
                    <w:snapToGrid w:val="0"/>
                    <w:textAlignment w:val="auto"/>
                    <w:rPr>
                      <w:color w:val="auto"/>
                      <w:szCs w:val="18"/>
                    </w:rPr>
                  </w:pPr>
                  <w:r>
                    <w:rPr>
                      <w:rFonts w:hint="eastAsia"/>
                      <w:color w:val="auto"/>
                      <w:szCs w:val="18"/>
                      <w:lang w:val="en-US" w:eastAsia="zh-CN"/>
                    </w:rPr>
                    <w:t>T/I</w:t>
                  </w:r>
                </w:p>
              </w:tc>
              <w:tc>
                <w:tcPr>
                  <w:tcW w:w="437" w:type="pct"/>
                  <w:vMerge w:val="continue"/>
                  <w:noWrap w:val="0"/>
                  <w:vAlign w:val="center"/>
                </w:tcPr>
                <w:p w14:paraId="5E87A65F">
                  <w:pPr>
                    <w:pStyle w:val="122"/>
                    <w:keepNext w:val="0"/>
                    <w:keepLines w:val="0"/>
                    <w:pageBreakBefore w:val="0"/>
                    <w:kinsoku/>
                    <w:wordWrap/>
                    <w:overflowPunct/>
                    <w:topLinePunct w:val="0"/>
                    <w:autoSpaceDE/>
                    <w:autoSpaceDN/>
                    <w:bidi w:val="0"/>
                    <w:adjustRightInd w:val="0"/>
                    <w:snapToGrid w:val="0"/>
                    <w:textAlignment w:val="auto"/>
                    <w:rPr>
                      <w:color w:val="auto"/>
                      <w:szCs w:val="18"/>
                    </w:rPr>
                  </w:pPr>
                </w:p>
              </w:tc>
              <w:tc>
                <w:tcPr>
                  <w:tcW w:w="471" w:type="pct"/>
                  <w:vMerge w:val="continue"/>
                  <w:noWrap w:val="0"/>
                  <w:vAlign w:val="center"/>
                </w:tcPr>
                <w:p w14:paraId="3C67DB5E">
                  <w:pPr>
                    <w:pStyle w:val="122"/>
                    <w:keepNext w:val="0"/>
                    <w:keepLines w:val="0"/>
                    <w:pageBreakBefore w:val="0"/>
                    <w:kinsoku/>
                    <w:wordWrap/>
                    <w:overflowPunct/>
                    <w:topLinePunct w:val="0"/>
                    <w:autoSpaceDE/>
                    <w:autoSpaceDN/>
                    <w:bidi w:val="0"/>
                    <w:adjustRightInd w:val="0"/>
                    <w:snapToGrid w:val="0"/>
                    <w:textAlignment w:val="auto"/>
                    <w:rPr>
                      <w:color w:val="auto"/>
                      <w:szCs w:val="18"/>
                    </w:rPr>
                  </w:pPr>
                </w:p>
              </w:tc>
            </w:tr>
            <w:tr w14:paraId="13F33201">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259" w:type="pct"/>
                  <w:noWrap w:val="0"/>
                  <w:vAlign w:val="center"/>
                </w:tcPr>
                <w:p w14:paraId="35539F21">
                  <w:pPr>
                    <w:pStyle w:val="122"/>
                    <w:keepNext w:val="0"/>
                    <w:keepLines w:val="0"/>
                    <w:pageBreakBefore w:val="0"/>
                    <w:kinsoku/>
                    <w:wordWrap/>
                    <w:overflowPunct/>
                    <w:topLinePunct w:val="0"/>
                    <w:autoSpaceDE/>
                    <w:autoSpaceDN/>
                    <w:bidi w:val="0"/>
                    <w:adjustRightInd w:val="0"/>
                    <w:snapToGrid w:val="0"/>
                    <w:textAlignment w:val="auto"/>
                    <w:rPr>
                      <w:rFonts w:hint="default" w:eastAsia="宋体"/>
                      <w:color w:val="auto"/>
                      <w:szCs w:val="18"/>
                      <w:lang w:val="en-US" w:eastAsia="zh-CN"/>
                    </w:rPr>
                  </w:pPr>
                  <w:r>
                    <w:rPr>
                      <w:rFonts w:hint="eastAsia"/>
                      <w:color w:val="auto"/>
                      <w:szCs w:val="18"/>
                      <w:lang w:val="en-US" w:eastAsia="zh-CN"/>
                    </w:rPr>
                    <w:t>10</w:t>
                  </w:r>
                </w:p>
              </w:tc>
              <w:tc>
                <w:tcPr>
                  <w:tcW w:w="498" w:type="pct"/>
                  <w:noWrap w:val="0"/>
                  <w:vAlign w:val="center"/>
                </w:tcPr>
                <w:p w14:paraId="51B394BE">
                  <w:pPr>
                    <w:keepNext w:val="0"/>
                    <w:keepLines w:val="0"/>
                    <w:pageBreakBefore w:val="0"/>
                    <w:widowControl/>
                    <w:kinsoku/>
                    <w:wordWrap/>
                    <w:overflowPunct/>
                    <w:topLinePunct w:val="0"/>
                    <w:autoSpaceDE/>
                    <w:autoSpaceDN/>
                    <w:bidi w:val="0"/>
                    <w:adjustRightInd w:val="0"/>
                    <w:snapToGrid w:val="0"/>
                    <w:jc w:val="center"/>
                    <w:textAlignment w:val="auto"/>
                    <w:rPr>
                      <w:color w:val="auto"/>
                      <w:kern w:val="0"/>
                      <w:sz w:val="18"/>
                      <w:szCs w:val="18"/>
                      <w:lang w:bidi="ar"/>
                    </w:rPr>
                  </w:pPr>
                  <w:r>
                    <w:rPr>
                      <w:color w:val="auto"/>
                      <w:kern w:val="0"/>
                      <w:sz w:val="18"/>
                      <w:szCs w:val="18"/>
                      <w:lang w:bidi="ar"/>
                    </w:rPr>
                    <w:t>生活垃圾</w:t>
                  </w:r>
                </w:p>
              </w:tc>
              <w:tc>
                <w:tcPr>
                  <w:tcW w:w="477" w:type="pct"/>
                  <w:noWrap w:val="0"/>
                  <w:vAlign w:val="center"/>
                </w:tcPr>
                <w:p w14:paraId="6CCA7183">
                  <w:pPr>
                    <w:pStyle w:val="269"/>
                    <w:keepNext w:val="0"/>
                    <w:keepLines w:val="0"/>
                    <w:pageBreakBefore w:val="0"/>
                    <w:kinsoku/>
                    <w:wordWrap/>
                    <w:overflowPunct/>
                    <w:topLinePunct w:val="0"/>
                    <w:autoSpaceDE/>
                    <w:autoSpaceDN/>
                    <w:bidi w:val="0"/>
                    <w:adjustRightInd w:val="0"/>
                    <w:snapToGrid w:val="0"/>
                    <w:textAlignment w:val="auto"/>
                    <w:rPr>
                      <w:color w:val="auto"/>
                      <w:sz w:val="18"/>
                      <w:szCs w:val="18"/>
                    </w:rPr>
                  </w:pPr>
                  <w:r>
                    <w:rPr>
                      <w:color w:val="auto"/>
                      <w:sz w:val="18"/>
                      <w:szCs w:val="18"/>
                    </w:rPr>
                    <w:t>员工生活</w:t>
                  </w:r>
                </w:p>
              </w:tc>
              <w:tc>
                <w:tcPr>
                  <w:tcW w:w="402" w:type="pct"/>
                  <w:noWrap w:val="0"/>
                  <w:vAlign w:val="center"/>
                </w:tcPr>
                <w:p w14:paraId="5B137C30">
                  <w:pPr>
                    <w:pStyle w:val="122"/>
                    <w:keepNext w:val="0"/>
                    <w:keepLines w:val="0"/>
                    <w:pageBreakBefore w:val="0"/>
                    <w:kinsoku/>
                    <w:wordWrap/>
                    <w:overflowPunct/>
                    <w:topLinePunct w:val="0"/>
                    <w:autoSpaceDE/>
                    <w:autoSpaceDN/>
                    <w:bidi w:val="0"/>
                    <w:adjustRightInd w:val="0"/>
                    <w:snapToGrid w:val="0"/>
                    <w:textAlignment w:val="auto"/>
                    <w:rPr>
                      <w:rFonts w:hint="eastAsia" w:eastAsia="宋体"/>
                      <w:color w:val="auto"/>
                      <w:szCs w:val="18"/>
                      <w:lang w:eastAsia="zh-CN"/>
                    </w:rPr>
                  </w:pPr>
                  <w:r>
                    <w:rPr>
                      <w:rFonts w:hint="eastAsia"/>
                      <w:color w:val="auto"/>
                      <w:szCs w:val="18"/>
                      <w:lang w:eastAsia="zh-CN"/>
                    </w:rPr>
                    <w:t>生活垃圾</w:t>
                  </w:r>
                </w:p>
              </w:tc>
              <w:tc>
                <w:tcPr>
                  <w:tcW w:w="756" w:type="pct"/>
                  <w:noWrap w:val="0"/>
                  <w:vAlign w:val="center"/>
                </w:tcPr>
                <w:p w14:paraId="46A16D16">
                  <w:pPr>
                    <w:pStyle w:val="122"/>
                    <w:keepNext w:val="0"/>
                    <w:keepLines w:val="0"/>
                    <w:pageBreakBefore w:val="0"/>
                    <w:kinsoku/>
                    <w:wordWrap/>
                    <w:overflowPunct/>
                    <w:topLinePunct w:val="0"/>
                    <w:autoSpaceDE/>
                    <w:autoSpaceDN/>
                    <w:bidi w:val="0"/>
                    <w:adjustRightInd w:val="0"/>
                    <w:snapToGrid w:val="0"/>
                    <w:textAlignment w:val="auto"/>
                    <w:rPr>
                      <w:rFonts w:hint="eastAsia" w:eastAsia="宋体"/>
                      <w:color w:val="auto"/>
                      <w:szCs w:val="18"/>
                      <w:lang w:val="en-US" w:eastAsia="zh-CN"/>
                    </w:rPr>
                  </w:pPr>
                  <w:r>
                    <w:rPr>
                      <w:rFonts w:hint="eastAsia"/>
                      <w:color w:val="auto"/>
                      <w:szCs w:val="18"/>
                      <w:lang w:val="en-US" w:eastAsia="zh-CN"/>
                    </w:rPr>
                    <w:t>/</w:t>
                  </w:r>
                </w:p>
              </w:tc>
              <w:tc>
                <w:tcPr>
                  <w:tcW w:w="399" w:type="pct"/>
                  <w:noWrap w:val="0"/>
                  <w:vAlign w:val="center"/>
                </w:tcPr>
                <w:p w14:paraId="22E0489F">
                  <w:pPr>
                    <w:pStyle w:val="122"/>
                    <w:keepNext w:val="0"/>
                    <w:keepLines w:val="0"/>
                    <w:pageBreakBefore w:val="0"/>
                    <w:kinsoku/>
                    <w:wordWrap/>
                    <w:overflowPunct/>
                    <w:topLinePunct w:val="0"/>
                    <w:autoSpaceDE/>
                    <w:autoSpaceDN/>
                    <w:bidi w:val="0"/>
                    <w:adjustRightInd w:val="0"/>
                    <w:snapToGrid w:val="0"/>
                    <w:textAlignment w:val="auto"/>
                    <w:rPr>
                      <w:rFonts w:hint="eastAsia" w:eastAsia="宋体"/>
                      <w:color w:val="auto"/>
                      <w:szCs w:val="18"/>
                      <w:lang w:eastAsia="zh-CN"/>
                    </w:rPr>
                  </w:pPr>
                  <w:r>
                    <w:rPr>
                      <w:rFonts w:hint="eastAsia"/>
                      <w:color w:val="auto"/>
                      <w:szCs w:val="18"/>
                      <w:lang w:eastAsia="zh-CN"/>
                    </w:rPr>
                    <w:t>固态</w:t>
                  </w:r>
                </w:p>
              </w:tc>
              <w:tc>
                <w:tcPr>
                  <w:tcW w:w="465" w:type="pct"/>
                  <w:noWrap w:val="0"/>
                  <w:vAlign w:val="center"/>
                </w:tcPr>
                <w:p w14:paraId="4BEB42C2">
                  <w:pPr>
                    <w:pStyle w:val="122"/>
                    <w:keepNext w:val="0"/>
                    <w:keepLines w:val="0"/>
                    <w:pageBreakBefore w:val="0"/>
                    <w:kinsoku/>
                    <w:wordWrap/>
                    <w:overflowPunct/>
                    <w:topLinePunct w:val="0"/>
                    <w:autoSpaceDE/>
                    <w:autoSpaceDN/>
                    <w:bidi w:val="0"/>
                    <w:adjustRightInd w:val="0"/>
                    <w:snapToGrid w:val="0"/>
                    <w:textAlignment w:val="auto"/>
                    <w:rPr>
                      <w:rFonts w:hint="default" w:eastAsia="宋体"/>
                      <w:color w:val="FF0000"/>
                      <w:szCs w:val="18"/>
                      <w:lang w:val="en-US" w:eastAsia="zh-CN"/>
                    </w:rPr>
                  </w:pPr>
                  <w:r>
                    <w:rPr>
                      <w:rFonts w:hint="eastAsia"/>
                      <w:color w:val="FF0000"/>
                      <w:szCs w:val="18"/>
                      <w:lang w:val="en-US" w:eastAsia="zh-CN"/>
                    </w:rPr>
                    <w:t>4.5</w:t>
                  </w:r>
                </w:p>
              </w:tc>
              <w:tc>
                <w:tcPr>
                  <w:tcW w:w="488" w:type="pct"/>
                  <w:noWrap w:val="0"/>
                  <w:vAlign w:val="center"/>
                </w:tcPr>
                <w:p w14:paraId="193A7300">
                  <w:pPr>
                    <w:pStyle w:val="122"/>
                    <w:keepNext w:val="0"/>
                    <w:keepLines w:val="0"/>
                    <w:pageBreakBefore w:val="0"/>
                    <w:kinsoku/>
                    <w:wordWrap/>
                    <w:overflowPunct/>
                    <w:topLinePunct w:val="0"/>
                    <w:autoSpaceDE/>
                    <w:autoSpaceDN/>
                    <w:bidi w:val="0"/>
                    <w:adjustRightInd w:val="0"/>
                    <w:snapToGrid w:val="0"/>
                    <w:textAlignment w:val="auto"/>
                    <w:rPr>
                      <w:rFonts w:hint="eastAsia" w:eastAsia="宋体"/>
                      <w:color w:val="auto"/>
                      <w:szCs w:val="18"/>
                      <w:lang w:eastAsia="zh-CN" w:bidi="ar"/>
                    </w:rPr>
                  </w:pPr>
                  <w:r>
                    <w:rPr>
                      <w:rFonts w:hint="eastAsia"/>
                      <w:color w:val="auto"/>
                      <w:szCs w:val="18"/>
                      <w:lang w:eastAsia="zh-CN" w:bidi="ar"/>
                    </w:rPr>
                    <w:t>生活垃圾</w:t>
                  </w:r>
                </w:p>
              </w:tc>
              <w:tc>
                <w:tcPr>
                  <w:tcW w:w="344" w:type="pct"/>
                  <w:noWrap w:val="0"/>
                  <w:vAlign w:val="center"/>
                </w:tcPr>
                <w:p w14:paraId="1B5EFCFA">
                  <w:pPr>
                    <w:pStyle w:val="122"/>
                    <w:keepNext w:val="0"/>
                    <w:keepLines w:val="0"/>
                    <w:pageBreakBefore w:val="0"/>
                    <w:kinsoku/>
                    <w:wordWrap/>
                    <w:overflowPunct/>
                    <w:topLinePunct w:val="0"/>
                    <w:autoSpaceDE/>
                    <w:autoSpaceDN/>
                    <w:bidi w:val="0"/>
                    <w:adjustRightInd w:val="0"/>
                    <w:snapToGrid w:val="0"/>
                    <w:textAlignment w:val="auto"/>
                    <w:rPr>
                      <w:rFonts w:hint="eastAsia" w:eastAsia="宋体"/>
                      <w:color w:val="auto"/>
                      <w:szCs w:val="18"/>
                      <w:lang w:val="en-US" w:eastAsia="zh-CN"/>
                    </w:rPr>
                  </w:pPr>
                  <w:r>
                    <w:rPr>
                      <w:rFonts w:hint="eastAsia"/>
                      <w:color w:val="auto"/>
                      <w:szCs w:val="18"/>
                      <w:lang w:val="en-US" w:eastAsia="zh-CN"/>
                    </w:rPr>
                    <w:t>/</w:t>
                  </w:r>
                </w:p>
              </w:tc>
              <w:tc>
                <w:tcPr>
                  <w:tcW w:w="437" w:type="pct"/>
                  <w:noWrap w:val="0"/>
                  <w:vAlign w:val="center"/>
                </w:tcPr>
                <w:p w14:paraId="39EB709C">
                  <w:pPr>
                    <w:pStyle w:val="122"/>
                    <w:keepNext w:val="0"/>
                    <w:keepLines w:val="0"/>
                    <w:pageBreakBefore w:val="0"/>
                    <w:kinsoku/>
                    <w:wordWrap/>
                    <w:overflowPunct/>
                    <w:topLinePunct w:val="0"/>
                    <w:autoSpaceDE/>
                    <w:autoSpaceDN/>
                    <w:bidi w:val="0"/>
                    <w:adjustRightInd w:val="0"/>
                    <w:snapToGrid w:val="0"/>
                    <w:textAlignment w:val="auto"/>
                    <w:rPr>
                      <w:rFonts w:hint="eastAsia" w:eastAsia="宋体"/>
                      <w:color w:val="auto"/>
                      <w:szCs w:val="18"/>
                      <w:lang w:val="en-US" w:eastAsia="zh-CN"/>
                    </w:rPr>
                  </w:pPr>
                  <w:r>
                    <w:rPr>
                      <w:rFonts w:hint="eastAsia"/>
                      <w:color w:val="auto"/>
                      <w:szCs w:val="18"/>
                      <w:lang w:val="en-US" w:eastAsia="zh-CN"/>
                    </w:rPr>
                    <w:t>园区垃圾桶</w:t>
                  </w:r>
                </w:p>
              </w:tc>
              <w:tc>
                <w:tcPr>
                  <w:tcW w:w="471" w:type="pct"/>
                  <w:noWrap w:val="0"/>
                  <w:vAlign w:val="center"/>
                </w:tcPr>
                <w:p w14:paraId="0BBBBF45">
                  <w:pPr>
                    <w:pStyle w:val="122"/>
                    <w:keepNext w:val="0"/>
                    <w:keepLines w:val="0"/>
                    <w:pageBreakBefore w:val="0"/>
                    <w:kinsoku/>
                    <w:wordWrap/>
                    <w:overflowPunct/>
                    <w:topLinePunct w:val="0"/>
                    <w:autoSpaceDE/>
                    <w:autoSpaceDN/>
                    <w:bidi w:val="0"/>
                    <w:adjustRightInd w:val="0"/>
                    <w:snapToGrid w:val="0"/>
                    <w:textAlignment w:val="auto"/>
                    <w:rPr>
                      <w:rFonts w:hint="eastAsia" w:eastAsia="宋体"/>
                      <w:color w:val="auto"/>
                      <w:szCs w:val="18"/>
                      <w:lang w:eastAsia="zh-CN"/>
                    </w:rPr>
                  </w:pPr>
                  <w:r>
                    <w:rPr>
                      <w:rFonts w:hint="eastAsia"/>
                      <w:color w:val="auto"/>
                      <w:szCs w:val="18"/>
                      <w:lang w:eastAsia="zh-CN"/>
                    </w:rPr>
                    <w:t>环卫部门定期清运</w:t>
                  </w:r>
                </w:p>
              </w:tc>
            </w:tr>
          </w:tbl>
          <w:tbl>
            <w:tblPr>
              <w:tblStyle w:val="42"/>
              <w:tblW w:w="907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570"/>
              <w:gridCol w:w="4500"/>
            </w:tblGrid>
            <w:tr w14:paraId="340525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570" w:type="dxa"/>
                </w:tcPr>
                <w:p w14:paraId="494D96E4">
                  <w:pPr>
                    <w:rPr>
                      <w:rFonts w:eastAsiaTheme="minorEastAsia"/>
                    </w:rPr>
                  </w:pPr>
                  <w:r>
                    <w:rPr>
                      <w:rFonts w:ascii="宋体" w:hAnsi="宋体" w:eastAsia="宋体" w:cs="宋体"/>
                      <w:sz w:val="24"/>
                      <w:szCs w:val="24"/>
                    </w:rPr>
                    <w:drawing>
                      <wp:inline distT="0" distB="0" distL="114300" distR="114300">
                        <wp:extent cx="2484120" cy="3312795"/>
                        <wp:effectExtent l="0" t="0" r="11430" b="1905"/>
                        <wp:docPr id="15" name="图片 9"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9" descr="IMG_256"/>
                                <pic:cNvPicPr>
                                  <a:picLocks noChangeAspect="1"/>
                                </pic:cNvPicPr>
                              </pic:nvPicPr>
                              <pic:blipFill>
                                <a:blip r:embed="rId18"/>
                                <a:stretch>
                                  <a:fillRect/>
                                </a:stretch>
                              </pic:blipFill>
                              <pic:spPr>
                                <a:xfrm>
                                  <a:off x="0" y="0"/>
                                  <a:ext cx="2484120" cy="3312795"/>
                                </a:xfrm>
                                <a:prstGeom prst="rect">
                                  <a:avLst/>
                                </a:prstGeom>
                                <a:noFill/>
                                <a:ln w="9525">
                                  <a:noFill/>
                                </a:ln>
                              </pic:spPr>
                            </pic:pic>
                          </a:graphicData>
                        </a:graphic>
                      </wp:inline>
                    </w:drawing>
                  </w:r>
                </w:p>
              </w:tc>
              <w:tc>
                <w:tcPr>
                  <w:tcW w:w="4500" w:type="dxa"/>
                </w:tcPr>
                <w:p w14:paraId="2660DC26">
                  <w:pPr>
                    <w:jc w:val="center"/>
                    <w:rPr>
                      <w:rFonts w:eastAsiaTheme="minorEastAsia"/>
                    </w:rPr>
                  </w:pPr>
                  <w:r>
                    <w:rPr>
                      <w:rFonts w:ascii="宋体" w:hAnsi="宋体" w:eastAsia="宋体" w:cs="宋体"/>
                      <w:sz w:val="24"/>
                      <w:szCs w:val="24"/>
                    </w:rPr>
                    <w:drawing>
                      <wp:inline distT="0" distB="0" distL="114300" distR="114300">
                        <wp:extent cx="2484120" cy="3312795"/>
                        <wp:effectExtent l="0" t="0" r="11430" b="1905"/>
                        <wp:docPr id="13" name="图片 8"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8" descr="IMG_256"/>
                                <pic:cNvPicPr>
                                  <a:picLocks noChangeAspect="1"/>
                                </pic:cNvPicPr>
                              </pic:nvPicPr>
                              <pic:blipFill>
                                <a:blip r:embed="rId19"/>
                                <a:stretch>
                                  <a:fillRect/>
                                </a:stretch>
                              </pic:blipFill>
                              <pic:spPr>
                                <a:xfrm>
                                  <a:off x="0" y="0"/>
                                  <a:ext cx="2484120" cy="3312795"/>
                                </a:xfrm>
                                <a:prstGeom prst="rect">
                                  <a:avLst/>
                                </a:prstGeom>
                                <a:noFill/>
                                <a:ln w="9525">
                                  <a:noFill/>
                                </a:ln>
                              </pic:spPr>
                            </pic:pic>
                          </a:graphicData>
                        </a:graphic>
                      </wp:inline>
                    </w:drawing>
                  </w:r>
                </w:p>
              </w:tc>
            </w:tr>
            <w:tr w14:paraId="088922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4570" w:type="dxa"/>
                  <w:shd w:val="clear" w:color="auto" w:fill="auto"/>
                </w:tcPr>
                <w:p w14:paraId="31B28C40">
                  <w:pPr>
                    <w:jc w:val="center"/>
                    <w:rPr>
                      <w:rFonts w:hint="eastAsia" w:ascii="黑体" w:hAnsi="黑体" w:eastAsia="黑体"/>
                      <w:kern w:val="0"/>
                      <w:sz w:val="18"/>
                      <w:szCs w:val="20"/>
                      <w:lang w:eastAsia="zh-CN"/>
                    </w:rPr>
                  </w:pPr>
                  <w:r>
                    <w:rPr>
                      <w:rFonts w:hint="eastAsia" w:ascii="黑体" w:hAnsi="黑体" w:eastAsia="黑体"/>
                      <w:kern w:val="0"/>
                      <w:sz w:val="18"/>
                      <w:szCs w:val="18"/>
                      <w:lang w:eastAsia="zh-CN"/>
                    </w:rPr>
                    <w:t>危废暂存间外部</w:t>
                  </w:r>
                </w:p>
              </w:tc>
              <w:tc>
                <w:tcPr>
                  <w:tcW w:w="4500" w:type="dxa"/>
                  <w:shd w:val="clear" w:color="auto" w:fill="auto"/>
                </w:tcPr>
                <w:p w14:paraId="3D91F3E7">
                  <w:pPr>
                    <w:jc w:val="center"/>
                    <w:rPr>
                      <w:rFonts w:hint="eastAsia" w:ascii="黑体" w:hAnsi="黑体" w:eastAsia="黑体"/>
                      <w:kern w:val="0"/>
                      <w:sz w:val="18"/>
                      <w:szCs w:val="20"/>
                      <w:lang w:eastAsia="zh-CN"/>
                    </w:rPr>
                  </w:pPr>
                  <w:r>
                    <w:rPr>
                      <w:rFonts w:ascii="黑体" w:hAnsi="黑体" w:eastAsia="黑体"/>
                      <w:kern w:val="0"/>
                      <w:sz w:val="18"/>
                      <w:szCs w:val="18"/>
                    </w:rPr>
                    <w:t>危废暂存间</w:t>
                  </w:r>
                  <w:r>
                    <w:rPr>
                      <w:rFonts w:hint="eastAsia" w:ascii="黑体" w:hAnsi="黑体" w:eastAsia="黑体"/>
                      <w:kern w:val="0"/>
                      <w:sz w:val="18"/>
                      <w:szCs w:val="18"/>
                      <w:lang w:eastAsia="zh-CN"/>
                    </w:rPr>
                    <w:t>内部</w:t>
                  </w:r>
                </w:p>
              </w:tc>
            </w:tr>
          </w:tbl>
          <w:p w14:paraId="4BACBA7F">
            <w:pPr>
              <w:pStyle w:val="252"/>
              <w:numPr>
                <w:ilvl w:val="0"/>
                <w:numId w:val="0"/>
              </w:numPr>
              <w:tabs>
                <w:tab w:val="clear" w:pos="680"/>
              </w:tabs>
              <w:bidi w:val="0"/>
              <w:ind w:left="0" w:leftChars="0" w:firstLine="0" w:firstLineChars="0"/>
              <w:rPr>
                <w:rFonts w:hint="default" w:ascii="Times New Roman" w:hAnsi="Times New Roman" w:eastAsia="黑体" w:cs="Times New Roman"/>
                <w:kern w:val="2"/>
                <w:sz w:val="21"/>
                <w:szCs w:val="24"/>
                <w:lang w:val="en-US" w:eastAsia="zh-CN" w:bidi="ar-SA"/>
              </w:rPr>
            </w:pPr>
            <w:r>
              <w:rPr>
                <w:rFonts w:hint="eastAsia" w:ascii="Times New Roman" w:hAnsi="Times New Roman" w:eastAsia="黑体" w:cs="Times New Roman"/>
                <w:kern w:val="2"/>
                <w:sz w:val="21"/>
                <w:szCs w:val="24"/>
                <w:lang w:val="en-US" w:eastAsia="zh-CN" w:bidi="ar-SA"/>
              </w:rPr>
              <w:t xml:space="preserve">图3-4   </w:t>
            </w:r>
            <w:r>
              <w:rPr>
                <w:rFonts w:hint="default" w:ascii="Times New Roman" w:hAnsi="Times New Roman" w:eastAsia="黑体" w:cs="Times New Roman"/>
                <w:kern w:val="2"/>
                <w:sz w:val="21"/>
                <w:szCs w:val="24"/>
                <w:lang w:val="en-US" w:eastAsia="zh-CN" w:bidi="ar-SA"/>
              </w:rPr>
              <w:t>固体废物治理设施照片</w:t>
            </w:r>
          </w:p>
          <w:p w14:paraId="71F43179">
            <w:pPr>
              <w:pStyle w:val="258"/>
              <w:ind w:firstLine="482"/>
              <w:rPr>
                <w:rFonts w:hint="eastAsia"/>
                <w:b/>
                <w:bCs/>
                <w:color w:val="FF0000"/>
                <w:sz w:val="24"/>
              </w:rPr>
            </w:pPr>
            <w:r>
              <w:rPr>
                <w:rFonts w:hint="eastAsia"/>
                <w:b/>
                <w:bCs/>
                <w:color w:val="FF0000"/>
                <w:sz w:val="24"/>
              </w:rPr>
              <w:t>●一般工业固体废物污染防控技术要求</w:t>
            </w:r>
          </w:p>
          <w:p w14:paraId="735BA619">
            <w:pPr>
              <w:spacing w:line="300" w:lineRule="auto"/>
              <w:ind w:firstLine="480" w:firstLineChars="200"/>
              <w:rPr>
                <w:rFonts w:hint="eastAsia" w:eastAsiaTheme="minorEastAsia"/>
                <w:color w:val="FF0000"/>
                <w:sz w:val="24"/>
                <w:lang w:eastAsia="zh-CN"/>
              </w:rPr>
            </w:pPr>
            <w:r>
              <w:rPr>
                <w:rFonts w:hint="eastAsia" w:eastAsiaTheme="minorEastAsia"/>
                <w:color w:val="FF0000"/>
                <w:sz w:val="24"/>
                <w:lang w:eastAsia="zh-CN"/>
              </w:rPr>
              <w:t>（</w:t>
            </w:r>
            <w:r>
              <w:rPr>
                <w:rFonts w:hint="eastAsia" w:eastAsiaTheme="minorEastAsia"/>
                <w:color w:val="FF0000"/>
                <w:sz w:val="24"/>
                <w:lang w:val="en-US" w:eastAsia="zh-CN"/>
              </w:rPr>
              <w:t>1</w:t>
            </w:r>
            <w:r>
              <w:rPr>
                <w:rFonts w:hint="eastAsia" w:eastAsiaTheme="minorEastAsia"/>
                <w:color w:val="FF0000"/>
                <w:sz w:val="24"/>
                <w:lang w:eastAsia="zh-CN"/>
              </w:rPr>
              <w:t>）委托贮存/利用/处置环节污染防控技术要求</w:t>
            </w:r>
          </w:p>
          <w:p w14:paraId="7D5FD14B">
            <w:pPr>
              <w:spacing w:line="300" w:lineRule="auto"/>
              <w:ind w:firstLine="480" w:firstLineChars="200"/>
              <w:rPr>
                <w:rFonts w:hint="eastAsia" w:eastAsiaTheme="minorEastAsia"/>
                <w:color w:val="FF0000"/>
                <w:sz w:val="24"/>
                <w:lang w:eastAsia="zh-CN"/>
              </w:rPr>
            </w:pPr>
            <w:r>
              <w:rPr>
                <w:rFonts w:hint="eastAsia" w:eastAsiaTheme="minorEastAsia"/>
                <w:color w:val="FF0000"/>
                <w:sz w:val="24"/>
                <w:lang w:eastAsia="zh-CN"/>
              </w:rPr>
              <w:t>建设单位委托他人运输、利用、处置一般工业固体废物的，应落实《中华人民共和国固体废物污染环境防治法》等法律法规要求，对受托方的主体资格和技术能力进行核实，依法签订书面合同，在合同中约定污染防治要求等。</w:t>
            </w:r>
          </w:p>
          <w:p w14:paraId="106D87E5">
            <w:pPr>
              <w:spacing w:line="300" w:lineRule="auto"/>
              <w:ind w:firstLine="480" w:firstLineChars="200"/>
              <w:rPr>
                <w:rFonts w:hint="eastAsia" w:eastAsiaTheme="minorEastAsia"/>
                <w:color w:val="FF0000"/>
                <w:sz w:val="24"/>
                <w:lang w:eastAsia="zh-CN"/>
              </w:rPr>
            </w:pPr>
            <w:r>
              <w:rPr>
                <w:rFonts w:hint="eastAsia" w:eastAsiaTheme="minorEastAsia"/>
                <w:color w:val="FF0000"/>
                <w:sz w:val="24"/>
                <w:lang w:eastAsia="zh-CN"/>
              </w:rPr>
              <w:t>（</w:t>
            </w:r>
            <w:r>
              <w:rPr>
                <w:rFonts w:hint="eastAsia" w:eastAsiaTheme="minorEastAsia"/>
                <w:color w:val="FF0000"/>
                <w:sz w:val="24"/>
                <w:lang w:val="en-US" w:eastAsia="zh-CN"/>
              </w:rPr>
              <w:t>2</w:t>
            </w:r>
            <w:r>
              <w:rPr>
                <w:rFonts w:hint="eastAsia" w:eastAsiaTheme="minorEastAsia"/>
                <w:color w:val="FF0000"/>
                <w:sz w:val="24"/>
                <w:lang w:eastAsia="zh-CN"/>
              </w:rPr>
              <w:t>）自行贮存/利用/处置设施污染防控技术要求</w:t>
            </w:r>
          </w:p>
          <w:p w14:paraId="000F0B8C">
            <w:pPr>
              <w:spacing w:line="300" w:lineRule="auto"/>
              <w:ind w:firstLine="480" w:firstLineChars="200"/>
              <w:rPr>
                <w:rFonts w:hint="eastAsia" w:eastAsiaTheme="minorEastAsia"/>
                <w:color w:val="FF0000"/>
                <w:sz w:val="24"/>
                <w:lang w:eastAsia="zh-CN"/>
              </w:rPr>
            </w:pPr>
            <w:r>
              <w:rPr>
                <w:rFonts w:hint="eastAsia" w:eastAsiaTheme="minorEastAsia"/>
                <w:color w:val="FF0000"/>
                <w:sz w:val="24"/>
                <w:lang w:eastAsia="zh-CN"/>
              </w:rPr>
              <w:t>采用库房、包装工具（罐、桶、包装袋等）贮存一般工业固体废物的，贮存过程应满足相应防渗漏、防雨淋、防扬尘等环境保护要求；危险废物和生活垃圾不得进入一般工业固体废物贮存场及填埋场；不相容的一般工业固体废物应设置不同的分区进行贮存和填埋作业；焚烧处置设施的炉渣与飞灰应分别收集、贮存和运输；贮存场、填埋场应设置清晰、完整的一般工业固体废物标志牌等。建设单位生产运营期间一般工业固体废物自行贮存/利用/处置设施的环境管理和相关设施运行维护要求还应符合GB15562.2、GB18599和HJ2035等相关标准规范要求。</w:t>
            </w:r>
          </w:p>
          <w:p w14:paraId="63F44A83">
            <w:pPr>
              <w:spacing w:line="300" w:lineRule="auto"/>
              <w:ind w:firstLine="482" w:firstLineChars="200"/>
              <w:rPr>
                <w:rFonts w:hint="eastAsia" w:eastAsiaTheme="minorEastAsia"/>
                <w:b/>
                <w:bCs/>
                <w:color w:val="FF0000"/>
                <w:sz w:val="24"/>
                <w:lang w:eastAsia="zh-CN"/>
              </w:rPr>
            </w:pPr>
            <w:r>
              <w:rPr>
                <w:rFonts w:hint="eastAsia" w:eastAsiaTheme="minorEastAsia"/>
                <w:b/>
                <w:bCs/>
                <w:color w:val="FF0000"/>
                <w:sz w:val="24"/>
                <w:lang w:eastAsia="zh-CN"/>
              </w:rPr>
              <w:t>●危险废物污染防控技术要求</w:t>
            </w:r>
          </w:p>
          <w:p w14:paraId="204A7B4B">
            <w:pPr>
              <w:spacing w:line="300" w:lineRule="auto"/>
              <w:ind w:firstLine="480" w:firstLineChars="200"/>
              <w:rPr>
                <w:rFonts w:hint="eastAsia" w:eastAsiaTheme="minorEastAsia"/>
                <w:color w:val="FF0000"/>
                <w:sz w:val="24"/>
                <w:lang w:eastAsia="zh-CN"/>
              </w:rPr>
            </w:pPr>
            <w:r>
              <w:rPr>
                <w:rFonts w:hint="eastAsia" w:eastAsiaTheme="minorEastAsia"/>
                <w:color w:val="FF0000"/>
                <w:sz w:val="24"/>
                <w:lang w:eastAsia="zh-CN"/>
              </w:rPr>
              <w:t>（</w:t>
            </w:r>
            <w:r>
              <w:rPr>
                <w:rFonts w:hint="eastAsia" w:eastAsiaTheme="minorEastAsia"/>
                <w:color w:val="FF0000"/>
                <w:sz w:val="24"/>
                <w:lang w:val="en-US" w:eastAsia="zh-CN"/>
              </w:rPr>
              <w:t>1</w:t>
            </w:r>
            <w:r>
              <w:rPr>
                <w:rFonts w:hint="eastAsia" w:eastAsiaTheme="minorEastAsia"/>
                <w:color w:val="FF0000"/>
                <w:sz w:val="24"/>
                <w:lang w:eastAsia="zh-CN"/>
              </w:rPr>
              <w:t>）委托贮存/利用/处置环节污染防控技术要求</w:t>
            </w:r>
          </w:p>
          <w:p w14:paraId="0FB9E8A4">
            <w:pPr>
              <w:spacing w:line="300" w:lineRule="auto"/>
              <w:ind w:firstLine="480" w:firstLineChars="200"/>
              <w:rPr>
                <w:rFonts w:hint="eastAsia" w:eastAsiaTheme="minorEastAsia"/>
                <w:color w:val="FF0000"/>
                <w:sz w:val="24"/>
                <w:lang w:eastAsia="zh-CN"/>
              </w:rPr>
            </w:pPr>
            <w:r>
              <w:rPr>
                <w:rFonts w:hint="eastAsia" w:eastAsiaTheme="minorEastAsia"/>
                <w:color w:val="FF0000"/>
                <w:sz w:val="24"/>
                <w:lang w:eastAsia="zh-CN"/>
              </w:rPr>
              <w:t>建设单位委托他人运输、利用、处置危险废物的，应落实《中华人民共和国固体废物污染环境防治法》等法律法规要求，对受托方的主体资格和技术能力进行核实，依法签订书面合同，在合同中约定污染防治要求；转移危险废物的，应当按照国家有关规定填写、运行危险废物转移联单等。</w:t>
            </w:r>
          </w:p>
          <w:p w14:paraId="38C7B645">
            <w:pPr>
              <w:spacing w:line="300" w:lineRule="auto"/>
              <w:ind w:firstLine="480" w:firstLineChars="200"/>
              <w:rPr>
                <w:rFonts w:hint="eastAsia" w:eastAsiaTheme="minorEastAsia"/>
                <w:color w:val="FF0000"/>
                <w:sz w:val="24"/>
                <w:lang w:eastAsia="zh-CN"/>
              </w:rPr>
            </w:pPr>
            <w:r>
              <w:rPr>
                <w:rFonts w:hint="eastAsia" w:eastAsiaTheme="minorEastAsia"/>
                <w:color w:val="FF0000"/>
                <w:sz w:val="24"/>
                <w:lang w:eastAsia="zh-CN"/>
              </w:rPr>
              <w:t>（</w:t>
            </w:r>
            <w:r>
              <w:rPr>
                <w:rFonts w:hint="eastAsia" w:eastAsiaTheme="minorEastAsia"/>
                <w:color w:val="FF0000"/>
                <w:sz w:val="24"/>
                <w:lang w:val="en-US" w:eastAsia="zh-CN"/>
              </w:rPr>
              <w:t>2</w:t>
            </w:r>
            <w:r>
              <w:rPr>
                <w:rFonts w:hint="eastAsia" w:eastAsiaTheme="minorEastAsia"/>
                <w:color w:val="FF0000"/>
                <w:sz w:val="24"/>
                <w:lang w:eastAsia="zh-CN"/>
              </w:rPr>
              <w:t>）自行贮存设施污染防控技术要求</w:t>
            </w:r>
          </w:p>
          <w:p w14:paraId="1CF04877">
            <w:pPr>
              <w:spacing w:line="300" w:lineRule="auto"/>
              <w:ind w:firstLine="480" w:firstLineChars="200"/>
              <w:rPr>
                <w:rFonts w:hint="eastAsia" w:eastAsiaTheme="minorEastAsia"/>
                <w:color w:val="FF0000"/>
                <w:sz w:val="24"/>
                <w:lang w:eastAsia="zh-CN"/>
              </w:rPr>
            </w:pPr>
            <w:r>
              <w:rPr>
                <w:rFonts w:hint="eastAsia" w:eastAsiaTheme="minorEastAsia"/>
                <w:color w:val="FF0000"/>
                <w:sz w:val="24"/>
                <w:lang w:eastAsia="zh-CN"/>
              </w:rPr>
              <w:t>包装容器应达到相应的强度要求并完好无损，禁止混合贮存性质不相容而未经安全性处置的危险废物；危险废物容器和包装物以及危险废物贮存设施、场所应按规定设置危险废物识别标志；仓库式贮存设施应分开存放不相容危险废物，按危险废物的种类和特性进行分区贮存，采用防腐、防渗地面和裙脚，设置防止泄露物质扩散至外环境的拦截、导流、收集设施；贮存堆场要防风、防雨、防晒；从事收集、贮存、利用、处置危险废物经营活动的单位，贮存危险废物不得超过一年（报经颁发危险废物经营许可证的生态环境主管部门批准或法律法规另有规定的除外）等。建设单位生产运营期间危险废物自行贮存设施的环境管理和相关设施运行维护还应符合 GB15562.2、GB18484、GB18597、HJ2025和HJ2042等相关标准规范要求。</w:t>
            </w:r>
          </w:p>
          <w:p w14:paraId="5FDD63D3">
            <w:pPr>
              <w:spacing w:line="300" w:lineRule="auto"/>
              <w:ind w:firstLine="480" w:firstLineChars="200"/>
              <w:rPr>
                <w:rFonts w:hint="eastAsia" w:eastAsiaTheme="minorEastAsia"/>
                <w:color w:val="FF0000"/>
                <w:sz w:val="24"/>
                <w:lang w:eastAsia="zh-CN"/>
              </w:rPr>
            </w:pPr>
            <w:r>
              <w:rPr>
                <w:rFonts w:hint="eastAsia" w:eastAsiaTheme="minorEastAsia"/>
                <w:color w:val="FF0000"/>
                <w:sz w:val="24"/>
                <w:lang w:eastAsia="zh-CN"/>
              </w:rPr>
              <w:t>（</w:t>
            </w:r>
            <w:r>
              <w:rPr>
                <w:rFonts w:hint="eastAsia" w:eastAsiaTheme="minorEastAsia"/>
                <w:color w:val="FF0000"/>
                <w:sz w:val="24"/>
                <w:lang w:val="en-US" w:eastAsia="zh-CN"/>
              </w:rPr>
              <w:t>3</w:t>
            </w:r>
            <w:r>
              <w:rPr>
                <w:rFonts w:hint="eastAsia" w:eastAsiaTheme="minorEastAsia"/>
                <w:color w:val="FF0000"/>
                <w:sz w:val="24"/>
                <w:lang w:eastAsia="zh-CN"/>
              </w:rPr>
              <w:t>）自行利用/处置设施污染防控技术要求</w:t>
            </w:r>
          </w:p>
          <w:p w14:paraId="3D9C9221">
            <w:pPr>
              <w:spacing w:line="300" w:lineRule="auto"/>
              <w:ind w:firstLine="480" w:firstLineChars="200"/>
              <w:rPr>
                <w:rFonts w:hint="eastAsia" w:eastAsiaTheme="minorEastAsia"/>
                <w:sz w:val="24"/>
                <w:lang w:eastAsia="zh-CN"/>
              </w:rPr>
            </w:pPr>
            <w:r>
              <w:rPr>
                <w:rFonts w:hint="eastAsia" w:eastAsiaTheme="minorEastAsia"/>
                <w:color w:val="FF0000"/>
                <w:sz w:val="24"/>
                <w:lang w:eastAsia="zh-CN"/>
              </w:rPr>
              <w:t>危险废物填埋场不得填埋医疗废物、与衬层具有不相容性反应的废物、液态废物；利用/处置设施、场所应按照规定设置危险废物识别标志等。建设单位生产运营期间危险废物自行利用/处置设施的环境管理和相关设施运行维护还应符合GB15562.2、GB18484、GB18598、HJ2025和HJ2042等相关标准规范要求。</w:t>
            </w:r>
          </w:p>
          <w:p w14:paraId="3E00E80F">
            <w:pPr>
              <w:pStyle w:val="258"/>
              <w:ind w:firstLine="482"/>
              <w:rPr>
                <w:b/>
                <w:bCs/>
                <w:sz w:val="24"/>
              </w:rPr>
            </w:pPr>
            <w:r>
              <w:rPr>
                <w:rFonts w:hint="eastAsia"/>
                <w:b/>
                <w:bCs/>
                <w:sz w:val="24"/>
              </w:rPr>
              <w:t>3.2其他环保措施落实情况</w:t>
            </w:r>
          </w:p>
          <w:p w14:paraId="71B959A5">
            <w:pPr>
              <w:pStyle w:val="258"/>
              <w:ind w:firstLine="482"/>
              <w:rPr>
                <w:b/>
                <w:bCs/>
                <w:sz w:val="24"/>
              </w:rPr>
            </w:pPr>
            <w:r>
              <w:rPr>
                <w:rFonts w:hint="eastAsia"/>
                <w:b/>
                <w:bCs/>
                <w:sz w:val="24"/>
              </w:rPr>
              <w:t>3.2.1厂区防渗</w:t>
            </w:r>
          </w:p>
          <w:p w14:paraId="0FF6AEEF">
            <w:pPr>
              <w:spacing w:line="300" w:lineRule="auto"/>
              <w:ind w:firstLine="480" w:firstLineChars="200"/>
              <w:rPr>
                <w:rFonts w:hint="eastAsia" w:eastAsiaTheme="minorEastAsia"/>
                <w:sz w:val="24"/>
                <w:lang w:eastAsia="zh-CN"/>
              </w:rPr>
            </w:pPr>
            <w:r>
              <w:rPr>
                <w:rFonts w:hint="eastAsia" w:eastAsiaTheme="minorEastAsia"/>
                <w:sz w:val="24"/>
                <w:lang w:eastAsia="zh-CN"/>
              </w:rPr>
              <w:t>本项目严格按照《先进精密手术器械设计制造湖北省工程研究中心创新能力建设项目（一期）环境影响报告表》（报批本）中的要求采取了分区防渗。具体如下：</w:t>
            </w:r>
          </w:p>
          <w:p w14:paraId="12422691">
            <w:pPr>
              <w:spacing w:line="300" w:lineRule="auto"/>
              <w:ind w:firstLine="480" w:firstLineChars="200"/>
              <w:rPr>
                <w:rFonts w:hint="eastAsia" w:eastAsiaTheme="minorEastAsia"/>
                <w:sz w:val="24"/>
              </w:rPr>
            </w:pPr>
            <w:r>
              <w:rPr>
                <w:rFonts w:hint="eastAsia" w:eastAsiaTheme="minorEastAsia"/>
                <w:sz w:val="24"/>
              </w:rPr>
              <w:t>重点防渗区域（危废暂存间等）：在防渗混凝土的基础上刷2mm环氧地坪+托盘，使等效黏土防渗层满足Mb≥6m，渗透系数K≤10</w:t>
            </w:r>
            <w:r>
              <w:rPr>
                <w:rFonts w:hint="eastAsia" w:eastAsiaTheme="minorEastAsia"/>
                <w:sz w:val="24"/>
                <w:vertAlign w:val="superscript"/>
              </w:rPr>
              <w:t>-10</w:t>
            </w:r>
            <w:r>
              <w:rPr>
                <w:rFonts w:hint="eastAsia" w:eastAsiaTheme="minorEastAsia"/>
                <w:sz w:val="24"/>
              </w:rPr>
              <w:t>cm/s；</w:t>
            </w:r>
          </w:p>
          <w:p w14:paraId="0204256C">
            <w:pPr>
              <w:spacing w:line="300" w:lineRule="auto"/>
              <w:ind w:firstLine="480" w:firstLineChars="200"/>
              <w:rPr>
                <w:rFonts w:hint="eastAsia" w:eastAsiaTheme="minorEastAsia"/>
                <w:sz w:val="24"/>
              </w:rPr>
            </w:pPr>
            <w:r>
              <w:rPr>
                <w:rFonts w:hint="eastAsia" w:eastAsiaTheme="minorEastAsia"/>
                <w:sz w:val="24"/>
              </w:rPr>
              <w:t>一般防渗区域（生产车间、一般固废暂存区域、变配电房、工具间等）：全部采取防渗混凝土硬化，等效黏土防渗层满足Mb≥1.5m，渗透系数K≤10</w:t>
            </w:r>
            <w:r>
              <w:rPr>
                <w:rFonts w:hint="eastAsia" w:eastAsiaTheme="minorEastAsia"/>
                <w:sz w:val="24"/>
                <w:vertAlign w:val="superscript"/>
              </w:rPr>
              <w:t>-7</w:t>
            </w:r>
            <w:r>
              <w:rPr>
                <w:rFonts w:hint="eastAsia" w:eastAsiaTheme="minorEastAsia"/>
                <w:sz w:val="24"/>
              </w:rPr>
              <w:t>cm/s；</w:t>
            </w:r>
          </w:p>
          <w:p w14:paraId="7717DCD5">
            <w:pPr>
              <w:spacing w:line="300" w:lineRule="auto"/>
              <w:ind w:firstLine="480" w:firstLineChars="200"/>
              <w:rPr>
                <w:rFonts w:hint="eastAsia" w:eastAsiaTheme="minorEastAsia"/>
                <w:sz w:val="24"/>
              </w:rPr>
            </w:pPr>
            <w:r>
              <w:rPr>
                <w:rFonts w:hint="eastAsia" w:eastAsiaTheme="minorEastAsia"/>
                <w:sz w:val="24"/>
              </w:rPr>
              <w:t>简单防渗区域：地面进行硬化。</w:t>
            </w:r>
          </w:p>
          <w:tbl>
            <w:tblPr>
              <w:tblStyle w:val="42"/>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527"/>
              <w:gridCol w:w="4528"/>
            </w:tblGrid>
            <w:tr w14:paraId="73D74B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527" w:type="dxa"/>
                  <w:vAlign w:val="center"/>
                </w:tcPr>
                <w:p w14:paraId="1977490E">
                  <w:pPr>
                    <w:jc w:val="center"/>
                    <w:rPr>
                      <w:rFonts w:ascii="黑体" w:hAnsi="黑体" w:eastAsia="黑体"/>
                      <w:sz w:val="18"/>
                      <w:szCs w:val="18"/>
                    </w:rPr>
                  </w:pPr>
                  <w:r>
                    <w:rPr>
                      <w:rFonts w:ascii="宋体" w:hAnsi="宋体" w:eastAsia="宋体" w:cs="宋体"/>
                      <w:sz w:val="24"/>
                      <w:szCs w:val="24"/>
                    </w:rPr>
                    <w:drawing>
                      <wp:inline distT="0" distB="0" distL="114300" distR="114300">
                        <wp:extent cx="2484120" cy="1863090"/>
                        <wp:effectExtent l="0" t="0" r="11430" b="3810"/>
                        <wp:docPr id="16" name="图片 10"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0" descr="IMG_256"/>
                                <pic:cNvPicPr>
                                  <a:picLocks noChangeAspect="1"/>
                                </pic:cNvPicPr>
                              </pic:nvPicPr>
                              <pic:blipFill>
                                <a:blip r:embed="rId20"/>
                                <a:stretch>
                                  <a:fillRect/>
                                </a:stretch>
                              </pic:blipFill>
                              <pic:spPr>
                                <a:xfrm>
                                  <a:off x="0" y="0"/>
                                  <a:ext cx="2484120" cy="1863090"/>
                                </a:xfrm>
                                <a:prstGeom prst="rect">
                                  <a:avLst/>
                                </a:prstGeom>
                                <a:noFill/>
                                <a:ln w="9525">
                                  <a:noFill/>
                                </a:ln>
                              </pic:spPr>
                            </pic:pic>
                          </a:graphicData>
                        </a:graphic>
                      </wp:inline>
                    </w:drawing>
                  </w:r>
                </w:p>
              </w:tc>
              <w:tc>
                <w:tcPr>
                  <w:tcW w:w="4528" w:type="dxa"/>
                  <w:vAlign w:val="center"/>
                </w:tcPr>
                <w:p w14:paraId="343DB752">
                  <w:pPr>
                    <w:widowControl/>
                    <w:jc w:val="center"/>
                    <w:rPr>
                      <w:rFonts w:ascii="黑体" w:hAnsi="黑体" w:eastAsia="黑体"/>
                      <w:sz w:val="18"/>
                      <w:szCs w:val="18"/>
                    </w:rPr>
                  </w:pPr>
                  <w:r>
                    <w:rPr>
                      <w:rFonts w:ascii="宋体" w:hAnsi="宋体" w:eastAsia="宋体" w:cs="宋体"/>
                      <w:sz w:val="24"/>
                      <w:szCs w:val="24"/>
                    </w:rPr>
                    <w:drawing>
                      <wp:inline distT="0" distB="0" distL="114300" distR="114300">
                        <wp:extent cx="2484120" cy="1863090"/>
                        <wp:effectExtent l="0" t="0" r="11430" b="3810"/>
                        <wp:docPr id="17" name="图片 1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1" descr="IMG_256"/>
                                <pic:cNvPicPr>
                                  <a:picLocks noChangeAspect="1"/>
                                </pic:cNvPicPr>
                              </pic:nvPicPr>
                              <pic:blipFill>
                                <a:blip r:embed="rId21"/>
                                <a:stretch>
                                  <a:fillRect/>
                                </a:stretch>
                              </pic:blipFill>
                              <pic:spPr>
                                <a:xfrm>
                                  <a:off x="0" y="0"/>
                                  <a:ext cx="2484120" cy="1863090"/>
                                </a:xfrm>
                                <a:prstGeom prst="rect">
                                  <a:avLst/>
                                </a:prstGeom>
                                <a:noFill/>
                                <a:ln w="9525">
                                  <a:noFill/>
                                </a:ln>
                              </pic:spPr>
                            </pic:pic>
                          </a:graphicData>
                        </a:graphic>
                      </wp:inline>
                    </w:drawing>
                  </w:r>
                </w:p>
              </w:tc>
            </w:tr>
            <w:tr w14:paraId="7432BC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527" w:type="dxa"/>
                  <w:vAlign w:val="center"/>
                </w:tcPr>
                <w:p w14:paraId="566612FF">
                  <w:pPr>
                    <w:jc w:val="center"/>
                    <w:rPr>
                      <w:rFonts w:hint="eastAsia" w:ascii="黑体" w:hAnsi="黑体" w:eastAsia="黑体"/>
                      <w:sz w:val="18"/>
                      <w:szCs w:val="18"/>
                      <w:lang w:eastAsia="zh-CN"/>
                    </w:rPr>
                  </w:pPr>
                  <w:r>
                    <w:rPr>
                      <w:rFonts w:hint="eastAsia" w:ascii="黑体" w:hAnsi="黑体" w:eastAsia="黑体"/>
                      <w:sz w:val="18"/>
                      <w:szCs w:val="18"/>
                      <w:lang w:eastAsia="zh-CN"/>
                    </w:rPr>
                    <w:t>生产车间地坪</w:t>
                  </w:r>
                </w:p>
              </w:tc>
              <w:tc>
                <w:tcPr>
                  <w:tcW w:w="4528" w:type="dxa"/>
                  <w:vAlign w:val="center"/>
                </w:tcPr>
                <w:p w14:paraId="11483E7E">
                  <w:pPr>
                    <w:jc w:val="center"/>
                    <w:rPr>
                      <w:rFonts w:ascii="黑体" w:hAnsi="黑体" w:eastAsia="黑体"/>
                      <w:sz w:val="18"/>
                      <w:szCs w:val="18"/>
                    </w:rPr>
                  </w:pPr>
                  <w:r>
                    <w:rPr>
                      <w:rFonts w:hint="eastAsia" w:ascii="黑体" w:hAnsi="黑体" w:eastAsia="黑体"/>
                      <w:sz w:val="18"/>
                      <w:szCs w:val="18"/>
                      <w:lang w:eastAsia="zh-CN"/>
                    </w:rPr>
                    <w:t>生产车间地坪</w:t>
                  </w:r>
                </w:p>
              </w:tc>
            </w:tr>
            <w:tr w14:paraId="5E8B9A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9055" w:type="dxa"/>
                  <w:gridSpan w:val="2"/>
                  <w:vAlign w:val="center"/>
                </w:tcPr>
                <w:p w14:paraId="22C79FE0">
                  <w:pPr>
                    <w:jc w:val="center"/>
                    <w:rPr>
                      <w:rFonts w:hint="eastAsia" w:ascii="黑体" w:hAnsi="黑体" w:eastAsia="黑体"/>
                      <w:sz w:val="18"/>
                      <w:szCs w:val="18"/>
                      <w:lang w:eastAsia="zh-CN"/>
                    </w:rPr>
                  </w:pPr>
                  <w:r>
                    <w:rPr>
                      <w:rFonts w:ascii="宋体" w:hAnsi="宋体" w:eastAsia="宋体" w:cs="宋体"/>
                      <w:sz w:val="24"/>
                      <w:szCs w:val="24"/>
                    </w:rPr>
                    <w:drawing>
                      <wp:inline distT="0" distB="0" distL="114300" distR="114300">
                        <wp:extent cx="2484120" cy="3312795"/>
                        <wp:effectExtent l="0" t="0" r="11430" b="1905"/>
                        <wp:docPr id="18" name="图片 1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2" descr="IMG_256"/>
                                <pic:cNvPicPr>
                                  <a:picLocks noChangeAspect="1"/>
                                </pic:cNvPicPr>
                              </pic:nvPicPr>
                              <pic:blipFill>
                                <a:blip r:embed="rId22"/>
                                <a:stretch>
                                  <a:fillRect/>
                                </a:stretch>
                              </pic:blipFill>
                              <pic:spPr>
                                <a:xfrm>
                                  <a:off x="0" y="0"/>
                                  <a:ext cx="2484120" cy="3312795"/>
                                </a:xfrm>
                                <a:prstGeom prst="rect">
                                  <a:avLst/>
                                </a:prstGeom>
                                <a:noFill/>
                                <a:ln w="9525">
                                  <a:noFill/>
                                </a:ln>
                              </pic:spPr>
                            </pic:pic>
                          </a:graphicData>
                        </a:graphic>
                      </wp:inline>
                    </w:drawing>
                  </w:r>
                </w:p>
              </w:tc>
            </w:tr>
            <w:tr w14:paraId="2ED33E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9055" w:type="dxa"/>
                  <w:gridSpan w:val="2"/>
                  <w:vAlign w:val="center"/>
                </w:tcPr>
                <w:p w14:paraId="17EC4D65">
                  <w:pPr>
                    <w:jc w:val="center"/>
                    <w:rPr>
                      <w:rFonts w:hint="eastAsia" w:ascii="黑体" w:hAnsi="黑体" w:eastAsia="黑体"/>
                      <w:sz w:val="18"/>
                      <w:szCs w:val="18"/>
                      <w:lang w:eastAsia="zh-CN"/>
                    </w:rPr>
                  </w:pPr>
                  <w:r>
                    <w:rPr>
                      <w:rFonts w:hint="eastAsia" w:ascii="黑体" w:hAnsi="黑体" w:eastAsia="黑体"/>
                      <w:sz w:val="18"/>
                      <w:szCs w:val="18"/>
                      <w:lang w:eastAsia="zh-CN"/>
                    </w:rPr>
                    <w:t>危废暂存间地面</w:t>
                  </w:r>
                </w:p>
              </w:tc>
            </w:tr>
            <w:tr w14:paraId="521870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9055" w:type="dxa"/>
                  <w:gridSpan w:val="2"/>
                  <w:vAlign w:val="center"/>
                </w:tcPr>
                <w:p w14:paraId="567D39A5">
                  <w:pPr>
                    <w:jc w:val="center"/>
                    <w:rPr>
                      <w:rFonts w:hint="eastAsia" w:ascii="黑体" w:hAnsi="黑体" w:eastAsia="黑体"/>
                      <w:sz w:val="18"/>
                      <w:szCs w:val="18"/>
                      <w:lang w:eastAsia="zh-CN"/>
                    </w:rPr>
                  </w:pPr>
                  <w:r>
                    <w:rPr>
                      <w:rFonts w:hint="eastAsia" w:ascii="黑体" w:hAnsi="黑体" w:eastAsia="黑体"/>
                      <w:sz w:val="18"/>
                      <w:szCs w:val="18"/>
                      <w:lang w:eastAsia="zh-CN"/>
                    </w:rPr>
                    <w:drawing>
                      <wp:inline distT="0" distB="0" distL="114300" distR="114300">
                        <wp:extent cx="4498975" cy="3065780"/>
                        <wp:effectExtent l="0" t="0" r="15875" b="1270"/>
                        <wp:docPr id="5" name="图片 5" descr="17313760537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1731376053797"/>
                                <pic:cNvPicPr>
                                  <a:picLocks noChangeAspect="1"/>
                                </pic:cNvPicPr>
                              </pic:nvPicPr>
                              <pic:blipFill>
                                <a:blip r:embed="rId23"/>
                                <a:stretch>
                                  <a:fillRect/>
                                </a:stretch>
                              </pic:blipFill>
                              <pic:spPr>
                                <a:xfrm>
                                  <a:off x="0" y="0"/>
                                  <a:ext cx="4498975" cy="3065780"/>
                                </a:xfrm>
                                <a:prstGeom prst="rect">
                                  <a:avLst/>
                                </a:prstGeom>
                              </pic:spPr>
                            </pic:pic>
                          </a:graphicData>
                        </a:graphic>
                      </wp:inline>
                    </w:drawing>
                  </w:r>
                </w:p>
              </w:tc>
            </w:tr>
            <w:tr w14:paraId="45C10C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9055" w:type="dxa"/>
                  <w:gridSpan w:val="2"/>
                  <w:vAlign w:val="center"/>
                </w:tcPr>
                <w:p w14:paraId="7AE7F425">
                  <w:pPr>
                    <w:jc w:val="center"/>
                    <w:rPr>
                      <w:rFonts w:hint="eastAsia" w:ascii="黑体" w:hAnsi="黑体" w:eastAsia="黑体"/>
                      <w:sz w:val="18"/>
                      <w:szCs w:val="18"/>
                      <w:lang w:eastAsia="zh-CN"/>
                    </w:rPr>
                  </w:pPr>
                  <w:r>
                    <w:rPr>
                      <w:rFonts w:hint="eastAsia" w:ascii="黑体" w:hAnsi="黑体" w:eastAsia="黑体"/>
                      <w:sz w:val="18"/>
                      <w:szCs w:val="18"/>
                      <w:lang w:eastAsia="zh-CN"/>
                    </w:rPr>
                    <w:t>防渗分区图</w:t>
                  </w:r>
                </w:p>
              </w:tc>
            </w:tr>
          </w:tbl>
          <w:p w14:paraId="4E8AB831">
            <w:pPr>
              <w:ind w:firstLine="420" w:firstLineChars="200"/>
              <w:jc w:val="center"/>
              <w:rPr>
                <w:rFonts w:eastAsia="黑体"/>
              </w:rPr>
            </w:pPr>
            <w:r>
              <w:rPr>
                <w:rFonts w:hint="eastAsia" w:eastAsia="黑体"/>
              </w:rPr>
              <w:t>图3-</w:t>
            </w:r>
            <w:r>
              <w:rPr>
                <w:rFonts w:hint="eastAsia" w:eastAsia="黑体"/>
                <w:lang w:val="en-US" w:eastAsia="zh-CN"/>
              </w:rPr>
              <w:t xml:space="preserve">5    </w:t>
            </w:r>
            <w:r>
              <w:rPr>
                <w:rFonts w:hint="eastAsia" w:eastAsia="黑体"/>
                <w:lang w:eastAsia="zh-CN"/>
              </w:rPr>
              <w:t>厂区</w:t>
            </w:r>
            <w:r>
              <w:rPr>
                <w:rFonts w:hint="eastAsia" w:eastAsia="黑体"/>
              </w:rPr>
              <w:t>防渗措施照片</w:t>
            </w:r>
          </w:p>
          <w:p w14:paraId="24BD197C">
            <w:pPr>
              <w:pStyle w:val="258"/>
              <w:ind w:firstLine="482"/>
              <w:rPr>
                <w:b/>
                <w:bCs/>
                <w:sz w:val="24"/>
              </w:rPr>
            </w:pPr>
            <w:r>
              <w:rPr>
                <w:rFonts w:hint="eastAsia"/>
                <w:b/>
                <w:bCs/>
                <w:sz w:val="24"/>
              </w:rPr>
              <w:t>3.2.2风险防范</w:t>
            </w:r>
          </w:p>
          <w:p w14:paraId="56043727">
            <w:pPr>
              <w:spacing w:line="300" w:lineRule="auto"/>
              <w:ind w:firstLine="480" w:firstLineChars="200"/>
              <w:rPr>
                <w:rFonts w:hint="eastAsia" w:eastAsiaTheme="minorEastAsia"/>
                <w:bCs/>
                <w:sz w:val="24"/>
                <w:lang w:eastAsia="zh-CN"/>
              </w:rPr>
            </w:pPr>
            <w:r>
              <w:rPr>
                <w:rFonts w:hint="eastAsia" w:eastAsiaTheme="minorEastAsia"/>
                <w:bCs/>
                <w:sz w:val="24"/>
                <w:lang w:eastAsia="zh-CN"/>
              </w:rPr>
              <w:t>本项目不涉及化学品库，对危废暂存间等设施进行重点防渗。对危废暂存间进行硬化防渗处理，并设置防溢流墙防止危险废物泄漏到危废暂存间外部。</w:t>
            </w:r>
          </w:p>
          <w:p w14:paraId="6AB79D3A">
            <w:pPr>
              <w:spacing w:line="300" w:lineRule="auto"/>
              <w:ind w:firstLine="480" w:firstLineChars="200"/>
              <w:rPr>
                <w:rFonts w:hint="eastAsia" w:eastAsiaTheme="minorEastAsia"/>
                <w:sz w:val="24"/>
              </w:rPr>
            </w:pPr>
            <w:r>
              <w:rPr>
                <w:rFonts w:hint="eastAsia" w:eastAsiaTheme="minorEastAsia"/>
                <w:sz w:val="24"/>
              </w:rPr>
              <w:t>企业定期对员工进行专业的培训及教育。</w:t>
            </w:r>
          </w:p>
          <w:p w14:paraId="3135734D">
            <w:pPr>
              <w:spacing w:line="300" w:lineRule="auto"/>
              <w:ind w:firstLine="480" w:firstLineChars="200"/>
              <w:rPr>
                <w:rFonts w:hint="eastAsia" w:eastAsiaTheme="minorEastAsia"/>
                <w:sz w:val="24"/>
              </w:rPr>
            </w:pPr>
          </w:p>
          <w:p w14:paraId="6826133C">
            <w:pPr>
              <w:spacing w:line="300" w:lineRule="auto"/>
              <w:ind w:firstLine="480" w:firstLineChars="200"/>
              <w:rPr>
                <w:rFonts w:hint="eastAsia" w:eastAsiaTheme="minorEastAsia"/>
                <w:sz w:val="24"/>
              </w:rPr>
            </w:pPr>
          </w:p>
          <w:p w14:paraId="55BD7073">
            <w:pPr>
              <w:pStyle w:val="258"/>
              <w:ind w:firstLine="482"/>
              <w:rPr>
                <w:b/>
                <w:bCs/>
                <w:sz w:val="24"/>
              </w:rPr>
            </w:pPr>
            <w:r>
              <w:rPr>
                <w:rFonts w:hint="eastAsia"/>
                <w:b/>
                <w:bCs/>
                <w:sz w:val="24"/>
              </w:rPr>
              <w:t>3.3环保设施投资及“三同时”落实情况</w:t>
            </w:r>
          </w:p>
          <w:p w14:paraId="3BAD5620">
            <w:pPr>
              <w:spacing w:line="300" w:lineRule="auto"/>
              <w:ind w:firstLine="480" w:firstLineChars="200"/>
              <w:rPr>
                <w:rFonts w:eastAsiaTheme="minorEastAsia"/>
                <w:sz w:val="24"/>
              </w:rPr>
            </w:pPr>
            <w:r>
              <w:rPr>
                <w:rFonts w:hint="eastAsia" w:eastAsiaTheme="minorEastAsia"/>
                <w:sz w:val="24"/>
              </w:rPr>
              <w:t>本项目实际总投资</w:t>
            </w:r>
            <w:r>
              <w:rPr>
                <w:rFonts w:hint="eastAsia" w:eastAsiaTheme="minorEastAsia"/>
                <w:sz w:val="24"/>
                <w:lang w:val="en-US" w:eastAsia="zh-CN"/>
              </w:rPr>
              <w:t>1200</w:t>
            </w:r>
            <w:r>
              <w:rPr>
                <w:rFonts w:hint="eastAsia" w:eastAsiaTheme="minorEastAsia"/>
                <w:sz w:val="24"/>
              </w:rPr>
              <w:t>万，其中实际环保总投资</w:t>
            </w:r>
            <w:r>
              <w:rPr>
                <w:rFonts w:hint="eastAsia" w:eastAsiaTheme="minorEastAsia"/>
                <w:sz w:val="24"/>
                <w:lang w:val="en-US" w:eastAsia="zh-CN"/>
              </w:rPr>
              <w:t>65</w:t>
            </w:r>
            <w:r>
              <w:rPr>
                <w:rFonts w:hint="eastAsia" w:eastAsiaTheme="minorEastAsia"/>
                <w:sz w:val="24"/>
              </w:rPr>
              <w:t>万，占总投资额的</w:t>
            </w:r>
            <w:r>
              <w:rPr>
                <w:rFonts w:hint="eastAsia" w:eastAsiaTheme="minorEastAsia"/>
                <w:sz w:val="24"/>
                <w:lang w:val="en-US" w:eastAsia="zh-CN"/>
              </w:rPr>
              <w:t>5.42</w:t>
            </w:r>
            <w:r>
              <w:rPr>
                <w:rFonts w:hint="eastAsia" w:eastAsiaTheme="minorEastAsia"/>
                <w:sz w:val="24"/>
              </w:rPr>
              <w:t>%。工程环保设施与主体工程同时设计、同时施工、同时投入使用。环评报告中“三同时”验收清单落实情况见表3-3。</w:t>
            </w:r>
          </w:p>
          <w:p w14:paraId="7E00DD10">
            <w:pPr>
              <w:pStyle w:val="149"/>
              <w:numPr>
                <w:ilvl w:val="0"/>
                <w:numId w:val="10"/>
              </w:numPr>
              <w:rPr>
                <w:rFonts w:eastAsia="黑体"/>
                <w:b w:val="0"/>
                <w:sz w:val="21"/>
              </w:rPr>
            </w:pPr>
            <w:r>
              <w:rPr>
                <w:rFonts w:eastAsia="黑体"/>
                <w:b w:val="0"/>
                <w:sz w:val="21"/>
              </w:rPr>
              <w:t>环保措施落实情况一览表</w:t>
            </w:r>
          </w:p>
          <w:tbl>
            <w:tblPr>
              <w:tblStyle w:val="41"/>
              <w:tblW w:w="5000" w:type="pct"/>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501"/>
              <w:gridCol w:w="645"/>
              <w:gridCol w:w="1696"/>
              <w:gridCol w:w="2125"/>
              <w:gridCol w:w="833"/>
              <w:gridCol w:w="1949"/>
              <w:gridCol w:w="667"/>
              <w:gridCol w:w="654"/>
            </w:tblGrid>
            <w:tr w14:paraId="6EA583F4">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32" w:type="pct"/>
                  <w:gridSpan w:val="2"/>
                  <w:vMerge w:val="restart"/>
                  <w:tcBorders>
                    <w:top w:val="single" w:color="auto" w:sz="12" w:space="0"/>
                  </w:tcBorders>
                  <w:shd w:val="clear" w:color="auto" w:fill="auto"/>
                  <w:vAlign w:val="center"/>
                </w:tcPr>
                <w:p w14:paraId="0820ACAC">
                  <w:pPr>
                    <w:spacing w:line="240" w:lineRule="exact"/>
                    <w:jc w:val="center"/>
                    <w:rPr>
                      <w:rFonts w:eastAsiaTheme="minorEastAsia"/>
                      <w:sz w:val="18"/>
                      <w:szCs w:val="18"/>
                    </w:rPr>
                  </w:pPr>
                  <w:r>
                    <w:rPr>
                      <w:rFonts w:eastAsiaTheme="minorEastAsia"/>
                      <w:sz w:val="18"/>
                      <w:szCs w:val="18"/>
                    </w:rPr>
                    <w:t>治理对象</w:t>
                  </w:r>
                </w:p>
              </w:tc>
              <w:tc>
                <w:tcPr>
                  <w:tcW w:w="2103" w:type="pct"/>
                  <w:gridSpan w:val="2"/>
                  <w:tcBorders>
                    <w:top w:val="single" w:color="auto" w:sz="12" w:space="0"/>
                    <w:bottom w:val="single" w:color="auto" w:sz="4" w:space="0"/>
                  </w:tcBorders>
                  <w:shd w:val="clear" w:color="auto" w:fill="auto"/>
                  <w:vAlign w:val="center"/>
                </w:tcPr>
                <w:p w14:paraId="1E656807">
                  <w:pPr>
                    <w:pStyle w:val="68"/>
                    <w:jc w:val="center"/>
                    <w:rPr>
                      <w:rFonts w:eastAsiaTheme="minorEastAsia"/>
                      <w:szCs w:val="18"/>
                    </w:rPr>
                  </w:pPr>
                  <w:r>
                    <w:rPr>
                      <w:rFonts w:eastAsiaTheme="minorEastAsia"/>
                      <w:szCs w:val="18"/>
                    </w:rPr>
                    <w:t>环评情况</w:t>
                  </w:r>
                </w:p>
              </w:tc>
              <w:tc>
                <w:tcPr>
                  <w:tcW w:w="1535" w:type="pct"/>
                  <w:gridSpan w:val="2"/>
                  <w:tcBorders>
                    <w:top w:val="single" w:color="auto" w:sz="12" w:space="0"/>
                    <w:bottom w:val="single" w:color="auto" w:sz="4" w:space="0"/>
                  </w:tcBorders>
                  <w:vAlign w:val="center"/>
                </w:tcPr>
                <w:p w14:paraId="3A28140A">
                  <w:pPr>
                    <w:pStyle w:val="68"/>
                    <w:jc w:val="center"/>
                    <w:rPr>
                      <w:rFonts w:eastAsiaTheme="minorEastAsia"/>
                      <w:szCs w:val="18"/>
                    </w:rPr>
                  </w:pPr>
                  <w:r>
                    <w:rPr>
                      <w:rFonts w:eastAsiaTheme="minorEastAsia"/>
                      <w:szCs w:val="18"/>
                    </w:rPr>
                    <w:t>实际建设情况</w:t>
                  </w:r>
                </w:p>
              </w:tc>
              <w:tc>
                <w:tcPr>
                  <w:tcW w:w="730" w:type="pct"/>
                  <w:gridSpan w:val="2"/>
                  <w:tcBorders>
                    <w:top w:val="single" w:color="auto" w:sz="12" w:space="0"/>
                    <w:bottom w:val="single" w:color="auto" w:sz="4" w:space="0"/>
                  </w:tcBorders>
                  <w:shd w:val="clear" w:color="auto" w:fill="auto"/>
                  <w:vAlign w:val="center"/>
                </w:tcPr>
                <w:p w14:paraId="1C1CA3F8">
                  <w:pPr>
                    <w:pStyle w:val="68"/>
                    <w:jc w:val="center"/>
                    <w:rPr>
                      <w:rFonts w:eastAsiaTheme="minorEastAsia"/>
                      <w:szCs w:val="18"/>
                    </w:rPr>
                  </w:pPr>
                  <w:r>
                    <w:rPr>
                      <w:rFonts w:eastAsiaTheme="minorEastAsia"/>
                      <w:szCs w:val="18"/>
                    </w:rPr>
                    <w:t>环保投资金额（万元）</w:t>
                  </w:r>
                </w:p>
              </w:tc>
            </w:tr>
            <w:tr w14:paraId="61950FD7">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32" w:type="pct"/>
                  <w:gridSpan w:val="2"/>
                  <w:vMerge w:val="continue"/>
                  <w:tcBorders>
                    <w:bottom w:val="single" w:color="auto" w:sz="12" w:space="0"/>
                  </w:tcBorders>
                  <w:shd w:val="clear" w:color="auto" w:fill="auto"/>
                  <w:vAlign w:val="center"/>
                </w:tcPr>
                <w:p w14:paraId="2AA12D4C">
                  <w:pPr>
                    <w:spacing w:line="240" w:lineRule="exact"/>
                    <w:jc w:val="center"/>
                    <w:rPr>
                      <w:rFonts w:eastAsiaTheme="minorEastAsia"/>
                      <w:sz w:val="18"/>
                      <w:szCs w:val="18"/>
                    </w:rPr>
                  </w:pPr>
                </w:p>
              </w:tc>
              <w:tc>
                <w:tcPr>
                  <w:tcW w:w="931" w:type="pct"/>
                  <w:tcBorders>
                    <w:top w:val="single" w:color="auto" w:sz="4" w:space="0"/>
                    <w:bottom w:val="single" w:color="auto" w:sz="12" w:space="0"/>
                  </w:tcBorders>
                  <w:shd w:val="clear" w:color="auto" w:fill="auto"/>
                  <w:vAlign w:val="center"/>
                </w:tcPr>
                <w:p w14:paraId="1F69D86F">
                  <w:pPr>
                    <w:spacing w:line="240" w:lineRule="exact"/>
                    <w:jc w:val="center"/>
                    <w:rPr>
                      <w:rFonts w:eastAsiaTheme="minorEastAsia"/>
                      <w:sz w:val="18"/>
                      <w:szCs w:val="18"/>
                    </w:rPr>
                  </w:pPr>
                  <w:r>
                    <w:rPr>
                      <w:rFonts w:eastAsiaTheme="minorEastAsia"/>
                      <w:sz w:val="18"/>
                      <w:szCs w:val="18"/>
                    </w:rPr>
                    <w:t>措施内容</w:t>
                  </w:r>
                </w:p>
              </w:tc>
              <w:tc>
                <w:tcPr>
                  <w:tcW w:w="1172" w:type="pct"/>
                  <w:tcBorders>
                    <w:top w:val="single" w:color="auto" w:sz="4" w:space="0"/>
                    <w:bottom w:val="single" w:color="auto" w:sz="12" w:space="0"/>
                  </w:tcBorders>
                  <w:shd w:val="clear" w:color="auto" w:fill="auto"/>
                  <w:vAlign w:val="center"/>
                </w:tcPr>
                <w:p w14:paraId="61B40768">
                  <w:pPr>
                    <w:spacing w:line="240" w:lineRule="exact"/>
                    <w:jc w:val="center"/>
                    <w:rPr>
                      <w:rFonts w:eastAsiaTheme="minorEastAsia"/>
                      <w:sz w:val="18"/>
                      <w:szCs w:val="18"/>
                    </w:rPr>
                  </w:pPr>
                  <w:r>
                    <w:rPr>
                      <w:rFonts w:eastAsiaTheme="minorEastAsia"/>
                      <w:sz w:val="18"/>
                      <w:szCs w:val="18"/>
                    </w:rPr>
                    <w:t>应达到的治理效果</w:t>
                  </w:r>
                </w:p>
              </w:tc>
              <w:tc>
                <w:tcPr>
                  <w:tcW w:w="460" w:type="pct"/>
                  <w:tcBorders>
                    <w:top w:val="single" w:color="auto" w:sz="4" w:space="0"/>
                    <w:bottom w:val="single" w:color="auto" w:sz="12" w:space="0"/>
                  </w:tcBorders>
                  <w:vAlign w:val="center"/>
                </w:tcPr>
                <w:p w14:paraId="696F1153">
                  <w:pPr>
                    <w:pStyle w:val="68"/>
                    <w:jc w:val="center"/>
                    <w:rPr>
                      <w:rFonts w:eastAsiaTheme="minorEastAsia"/>
                      <w:szCs w:val="18"/>
                    </w:rPr>
                  </w:pPr>
                  <w:r>
                    <w:rPr>
                      <w:rFonts w:eastAsiaTheme="minorEastAsia"/>
                      <w:szCs w:val="18"/>
                    </w:rPr>
                    <w:t>是否</w:t>
                  </w:r>
                </w:p>
                <w:p w14:paraId="66CBEA22">
                  <w:pPr>
                    <w:pStyle w:val="68"/>
                    <w:jc w:val="center"/>
                    <w:rPr>
                      <w:rFonts w:eastAsiaTheme="minorEastAsia"/>
                      <w:szCs w:val="18"/>
                    </w:rPr>
                  </w:pPr>
                  <w:r>
                    <w:rPr>
                      <w:rFonts w:eastAsiaTheme="minorEastAsia"/>
                      <w:szCs w:val="18"/>
                    </w:rPr>
                    <w:t>落实</w:t>
                  </w:r>
                </w:p>
              </w:tc>
              <w:tc>
                <w:tcPr>
                  <w:tcW w:w="1075" w:type="pct"/>
                  <w:tcBorders>
                    <w:top w:val="single" w:color="auto" w:sz="4" w:space="0"/>
                    <w:bottom w:val="single" w:color="auto" w:sz="12" w:space="0"/>
                  </w:tcBorders>
                  <w:vAlign w:val="center"/>
                </w:tcPr>
                <w:p w14:paraId="57E6DF0F">
                  <w:pPr>
                    <w:pStyle w:val="68"/>
                    <w:jc w:val="center"/>
                    <w:rPr>
                      <w:rFonts w:eastAsiaTheme="minorEastAsia"/>
                      <w:szCs w:val="18"/>
                    </w:rPr>
                  </w:pPr>
                  <w:r>
                    <w:rPr>
                      <w:rFonts w:eastAsiaTheme="minorEastAsia"/>
                      <w:szCs w:val="18"/>
                    </w:rPr>
                    <w:t>实际治理措施</w:t>
                  </w:r>
                </w:p>
              </w:tc>
              <w:tc>
                <w:tcPr>
                  <w:tcW w:w="368" w:type="pct"/>
                  <w:tcBorders>
                    <w:top w:val="single" w:color="auto" w:sz="4" w:space="0"/>
                    <w:bottom w:val="single" w:color="auto" w:sz="12" w:space="0"/>
                  </w:tcBorders>
                  <w:shd w:val="clear" w:color="auto" w:fill="auto"/>
                  <w:vAlign w:val="center"/>
                </w:tcPr>
                <w:p w14:paraId="3503F8EB">
                  <w:pPr>
                    <w:pStyle w:val="68"/>
                    <w:jc w:val="center"/>
                    <w:rPr>
                      <w:rFonts w:eastAsiaTheme="minorEastAsia"/>
                      <w:szCs w:val="18"/>
                    </w:rPr>
                  </w:pPr>
                  <w:r>
                    <w:rPr>
                      <w:rFonts w:eastAsiaTheme="minorEastAsia"/>
                      <w:szCs w:val="18"/>
                    </w:rPr>
                    <w:t>环评</w:t>
                  </w:r>
                </w:p>
                <w:p w14:paraId="253780B1">
                  <w:pPr>
                    <w:pStyle w:val="68"/>
                    <w:jc w:val="center"/>
                    <w:rPr>
                      <w:rFonts w:eastAsiaTheme="minorEastAsia"/>
                      <w:szCs w:val="18"/>
                    </w:rPr>
                  </w:pPr>
                  <w:r>
                    <w:rPr>
                      <w:rFonts w:eastAsiaTheme="minorEastAsia"/>
                      <w:szCs w:val="18"/>
                    </w:rPr>
                    <w:t>情况</w:t>
                  </w:r>
                </w:p>
              </w:tc>
              <w:tc>
                <w:tcPr>
                  <w:tcW w:w="362" w:type="pct"/>
                  <w:tcBorders>
                    <w:top w:val="single" w:color="auto" w:sz="4" w:space="0"/>
                    <w:bottom w:val="single" w:color="auto" w:sz="12" w:space="0"/>
                  </w:tcBorders>
                  <w:vAlign w:val="center"/>
                </w:tcPr>
                <w:p w14:paraId="3EC24E45">
                  <w:pPr>
                    <w:pStyle w:val="68"/>
                    <w:jc w:val="center"/>
                    <w:rPr>
                      <w:rFonts w:eastAsiaTheme="minorEastAsia"/>
                      <w:szCs w:val="18"/>
                    </w:rPr>
                  </w:pPr>
                  <w:r>
                    <w:rPr>
                      <w:rFonts w:eastAsiaTheme="minorEastAsia"/>
                      <w:szCs w:val="18"/>
                    </w:rPr>
                    <w:t>实际</w:t>
                  </w:r>
                </w:p>
                <w:p w14:paraId="1B2E14DB">
                  <w:pPr>
                    <w:pStyle w:val="68"/>
                    <w:jc w:val="center"/>
                    <w:rPr>
                      <w:rFonts w:eastAsiaTheme="minorEastAsia"/>
                      <w:szCs w:val="18"/>
                    </w:rPr>
                  </w:pPr>
                  <w:r>
                    <w:rPr>
                      <w:rFonts w:eastAsiaTheme="minorEastAsia"/>
                      <w:szCs w:val="18"/>
                    </w:rPr>
                    <w:t>情况</w:t>
                  </w:r>
                </w:p>
              </w:tc>
            </w:tr>
            <w:tr w14:paraId="303B8244">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7" w:type="pct"/>
                  <w:shd w:val="clear" w:color="auto" w:fill="auto"/>
                  <w:vAlign w:val="center"/>
                </w:tcPr>
                <w:p w14:paraId="1D80C49F">
                  <w:pPr>
                    <w:spacing w:line="240" w:lineRule="exact"/>
                    <w:jc w:val="center"/>
                    <w:rPr>
                      <w:rFonts w:eastAsiaTheme="minorEastAsia"/>
                      <w:sz w:val="18"/>
                      <w:szCs w:val="18"/>
                    </w:rPr>
                  </w:pPr>
                  <w:r>
                    <w:rPr>
                      <w:rFonts w:eastAsiaTheme="minorEastAsia"/>
                      <w:sz w:val="18"/>
                      <w:szCs w:val="18"/>
                    </w:rPr>
                    <w:t>废气</w:t>
                  </w:r>
                </w:p>
              </w:tc>
              <w:tc>
                <w:tcPr>
                  <w:tcW w:w="356" w:type="pct"/>
                  <w:shd w:val="clear" w:color="auto" w:fill="auto"/>
                  <w:vAlign w:val="center"/>
                </w:tcPr>
                <w:p w14:paraId="4F7A9FB1">
                  <w:pPr>
                    <w:spacing w:line="240" w:lineRule="exact"/>
                    <w:jc w:val="center"/>
                    <w:rPr>
                      <w:rFonts w:hint="eastAsia" w:eastAsiaTheme="minorEastAsia"/>
                      <w:sz w:val="18"/>
                      <w:szCs w:val="18"/>
                      <w:lang w:eastAsia="zh-CN"/>
                    </w:rPr>
                  </w:pPr>
                  <w:r>
                    <w:rPr>
                      <w:rFonts w:hint="eastAsia" w:eastAsiaTheme="minorEastAsia"/>
                      <w:sz w:val="18"/>
                      <w:szCs w:val="18"/>
                      <w:lang w:eastAsia="zh-CN"/>
                    </w:rPr>
                    <w:t>注塑、吸塑工序</w:t>
                  </w:r>
                </w:p>
              </w:tc>
              <w:tc>
                <w:tcPr>
                  <w:tcW w:w="931" w:type="pct"/>
                  <w:shd w:val="clear" w:color="auto" w:fill="auto"/>
                  <w:vAlign w:val="center"/>
                </w:tcPr>
                <w:p w14:paraId="3F33C7AC">
                  <w:pPr>
                    <w:spacing w:line="240" w:lineRule="exact"/>
                    <w:jc w:val="center"/>
                    <w:rPr>
                      <w:rFonts w:eastAsiaTheme="minorEastAsia"/>
                      <w:sz w:val="18"/>
                      <w:szCs w:val="18"/>
                    </w:rPr>
                  </w:pPr>
                  <w:r>
                    <w:rPr>
                      <w:rFonts w:hint="eastAsia"/>
                      <w:color w:val="auto"/>
                      <w:sz w:val="18"/>
                      <w:szCs w:val="18"/>
                    </w:rPr>
                    <w:t>采用风机对</w:t>
                  </w:r>
                  <w:r>
                    <w:rPr>
                      <w:rFonts w:hint="eastAsia"/>
                      <w:color w:val="auto"/>
                      <w:sz w:val="18"/>
                      <w:szCs w:val="18"/>
                      <w:lang w:eastAsia="zh-CN"/>
                    </w:rPr>
                    <w:t>生产车间内的有机</w:t>
                  </w:r>
                  <w:r>
                    <w:rPr>
                      <w:rFonts w:hint="eastAsia"/>
                      <w:color w:val="auto"/>
                      <w:sz w:val="18"/>
                      <w:szCs w:val="18"/>
                    </w:rPr>
                    <w:t>废气进行负压收集，并经“</w:t>
                  </w:r>
                  <w:r>
                    <w:rPr>
                      <w:rFonts w:hint="eastAsia"/>
                      <w:color w:val="auto"/>
                      <w:sz w:val="18"/>
                      <w:szCs w:val="18"/>
                      <w:lang w:eastAsia="zh-CN"/>
                    </w:rPr>
                    <w:t>干式过滤</w:t>
                  </w:r>
                  <w:r>
                    <w:rPr>
                      <w:rFonts w:hint="eastAsia"/>
                      <w:color w:val="auto"/>
                      <w:sz w:val="18"/>
                      <w:szCs w:val="18"/>
                      <w:lang w:val="en-US" w:eastAsia="zh-CN"/>
                    </w:rPr>
                    <w:t>+</w:t>
                  </w:r>
                  <w:r>
                    <w:rPr>
                      <w:rFonts w:hint="eastAsia"/>
                      <w:color w:val="auto"/>
                      <w:sz w:val="18"/>
                      <w:szCs w:val="18"/>
                    </w:rPr>
                    <w:t>活性炭吸附”处理</w:t>
                  </w:r>
                  <w:r>
                    <w:rPr>
                      <w:rFonts w:hint="eastAsia"/>
                      <w:color w:val="auto"/>
                      <w:sz w:val="18"/>
                      <w:szCs w:val="18"/>
                      <w:lang w:eastAsia="zh-CN"/>
                    </w:rPr>
                    <w:t>，</w:t>
                  </w:r>
                  <w:r>
                    <w:rPr>
                      <w:rFonts w:hint="eastAsia" w:ascii="Times New Roman" w:hAnsi="Times New Roman" w:eastAsia="宋体" w:cs="Times New Roman"/>
                      <w:color w:val="auto"/>
                      <w:sz w:val="18"/>
                      <w:szCs w:val="18"/>
                    </w:rPr>
                    <w:t>由</w:t>
                  </w:r>
                  <w:r>
                    <w:rPr>
                      <w:rFonts w:hint="eastAsia" w:ascii="Times New Roman" w:hAnsi="Times New Roman" w:eastAsia="宋体" w:cs="Times New Roman"/>
                      <w:color w:val="auto"/>
                      <w:sz w:val="18"/>
                      <w:szCs w:val="18"/>
                      <w:lang w:val="en-US" w:eastAsia="zh-CN"/>
                    </w:rPr>
                    <w:t>24m高</w:t>
                  </w:r>
                  <w:r>
                    <w:rPr>
                      <w:rFonts w:hint="eastAsia" w:ascii="Times New Roman" w:hAnsi="Times New Roman" w:eastAsia="宋体" w:cs="Times New Roman"/>
                      <w:color w:val="auto"/>
                      <w:sz w:val="18"/>
                      <w:szCs w:val="18"/>
                    </w:rPr>
                    <w:t>的排气筒（</w:t>
                  </w:r>
                  <w:r>
                    <w:rPr>
                      <w:rFonts w:hint="eastAsia" w:ascii="Times New Roman" w:hAnsi="Times New Roman" w:eastAsia="宋体" w:cs="Times New Roman"/>
                      <w:color w:val="auto"/>
                      <w:sz w:val="18"/>
                      <w:szCs w:val="18"/>
                      <w:lang w:eastAsia="zh-CN"/>
                    </w:rPr>
                    <w:t>DA003</w:t>
                  </w:r>
                  <w:r>
                    <w:rPr>
                      <w:rFonts w:hint="eastAsia" w:ascii="Times New Roman" w:hAnsi="Times New Roman" w:eastAsia="宋体" w:cs="Times New Roman"/>
                      <w:color w:val="auto"/>
                      <w:sz w:val="18"/>
                      <w:szCs w:val="18"/>
                    </w:rPr>
                    <w:t>）</w:t>
                  </w:r>
                  <w:r>
                    <w:rPr>
                      <w:rFonts w:hint="eastAsia"/>
                      <w:color w:val="auto"/>
                      <w:sz w:val="18"/>
                      <w:szCs w:val="18"/>
                    </w:rPr>
                    <w:t>自楼顶排放</w:t>
                  </w:r>
                  <w:r>
                    <w:rPr>
                      <w:rFonts w:hint="eastAsia"/>
                      <w:color w:val="auto"/>
                      <w:kern w:val="0"/>
                      <w:sz w:val="18"/>
                      <w:szCs w:val="18"/>
                      <w:lang w:eastAsia="zh-CN"/>
                    </w:rPr>
                    <w:t>风量，</w:t>
                  </w:r>
                  <w:r>
                    <w:rPr>
                      <w:rFonts w:hint="eastAsia"/>
                      <w:color w:val="auto"/>
                      <w:kern w:val="0"/>
                      <w:sz w:val="18"/>
                      <w:szCs w:val="18"/>
                      <w:lang w:val="en-US" w:eastAsia="zh-CN"/>
                    </w:rPr>
                    <w:t>4800m</w:t>
                  </w:r>
                  <w:r>
                    <w:rPr>
                      <w:rFonts w:hint="eastAsia"/>
                      <w:color w:val="auto"/>
                      <w:kern w:val="0"/>
                      <w:sz w:val="18"/>
                      <w:szCs w:val="18"/>
                      <w:vertAlign w:val="superscript"/>
                      <w:lang w:val="en-US" w:eastAsia="zh-CN"/>
                    </w:rPr>
                    <w:t>3</w:t>
                  </w:r>
                  <w:r>
                    <w:rPr>
                      <w:rFonts w:hint="eastAsia"/>
                      <w:color w:val="auto"/>
                      <w:kern w:val="0"/>
                      <w:sz w:val="18"/>
                      <w:szCs w:val="18"/>
                      <w:lang w:val="en-US" w:eastAsia="zh-CN"/>
                    </w:rPr>
                    <w:t>/h</w:t>
                  </w:r>
                  <w:r>
                    <w:rPr>
                      <w:rFonts w:hint="eastAsia"/>
                      <w:color w:val="auto"/>
                      <w:sz w:val="18"/>
                      <w:szCs w:val="18"/>
                    </w:rPr>
                    <w:t>。</w:t>
                  </w:r>
                </w:p>
              </w:tc>
              <w:tc>
                <w:tcPr>
                  <w:tcW w:w="1172" w:type="pct"/>
                  <w:shd w:val="clear" w:color="auto" w:fill="auto"/>
                  <w:vAlign w:val="center"/>
                </w:tcPr>
                <w:p w14:paraId="28CC72D6">
                  <w:pPr>
                    <w:spacing w:line="240" w:lineRule="exact"/>
                    <w:rPr>
                      <w:sz w:val="18"/>
                      <w:szCs w:val="18"/>
                    </w:rPr>
                  </w:pPr>
                  <w:r>
                    <w:rPr>
                      <w:rFonts w:hint="eastAsia"/>
                      <w:sz w:val="18"/>
                      <w:szCs w:val="18"/>
                    </w:rPr>
                    <w:t>满足《合成树脂工业污染物排放标准》（GB31572-2015，含2024年修改单）表5相应标准限值（60毫克/立方米）。</w:t>
                  </w:r>
                </w:p>
              </w:tc>
              <w:tc>
                <w:tcPr>
                  <w:tcW w:w="460" w:type="pct"/>
                  <w:vAlign w:val="center"/>
                </w:tcPr>
                <w:p w14:paraId="679E3DC1">
                  <w:pPr>
                    <w:spacing w:line="240" w:lineRule="exact"/>
                    <w:rPr>
                      <w:sz w:val="18"/>
                      <w:szCs w:val="18"/>
                    </w:rPr>
                  </w:pPr>
                  <w:r>
                    <w:rPr>
                      <w:rFonts w:hint="eastAsia"/>
                      <w:sz w:val="18"/>
                      <w:szCs w:val="18"/>
                    </w:rPr>
                    <w:t>已落实</w:t>
                  </w:r>
                </w:p>
              </w:tc>
              <w:tc>
                <w:tcPr>
                  <w:tcW w:w="1075" w:type="pct"/>
                  <w:vAlign w:val="center"/>
                </w:tcPr>
                <w:p w14:paraId="045E1A8D">
                  <w:pPr>
                    <w:spacing w:line="240" w:lineRule="exact"/>
                    <w:rPr>
                      <w:sz w:val="18"/>
                      <w:szCs w:val="18"/>
                    </w:rPr>
                  </w:pPr>
                  <w:r>
                    <w:rPr>
                      <w:rFonts w:hint="eastAsia"/>
                      <w:color w:val="auto"/>
                      <w:sz w:val="18"/>
                      <w:szCs w:val="18"/>
                    </w:rPr>
                    <w:t>采用风机对</w:t>
                  </w:r>
                  <w:r>
                    <w:rPr>
                      <w:rFonts w:hint="eastAsia"/>
                      <w:color w:val="auto"/>
                      <w:sz w:val="18"/>
                      <w:szCs w:val="18"/>
                      <w:lang w:eastAsia="zh-CN"/>
                    </w:rPr>
                    <w:t>生产车间内的有机</w:t>
                  </w:r>
                  <w:r>
                    <w:rPr>
                      <w:rFonts w:hint="eastAsia"/>
                      <w:color w:val="auto"/>
                      <w:sz w:val="18"/>
                      <w:szCs w:val="18"/>
                    </w:rPr>
                    <w:t>废气进行负压收集，并经“</w:t>
                  </w:r>
                  <w:r>
                    <w:rPr>
                      <w:rFonts w:hint="eastAsia"/>
                      <w:color w:val="auto"/>
                      <w:sz w:val="18"/>
                      <w:szCs w:val="18"/>
                      <w:lang w:eastAsia="zh-CN"/>
                    </w:rPr>
                    <w:t>干式过滤</w:t>
                  </w:r>
                  <w:r>
                    <w:rPr>
                      <w:rFonts w:hint="eastAsia"/>
                      <w:color w:val="auto"/>
                      <w:sz w:val="18"/>
                      <w:szCs w:val="18"/>
                      <w:lang w:val="en-US" w:eastAsia="zh-CN"/>
                    </w:rPr>
                    <w:t>+</w:t>
                  </w:r>
                  <w:r>
                    <w:rPr>
                      <w:rFonts w:hint="eastAsia"/>
                      <w:color w:val="auto"/>
                      <w:sz w:val="18"/>
                      <w:szCs w:val="18"/>
                    </w:rPr>
                    <w:t>活性炭吸附”处理</w:t>
                  </w:r>
                  <w:r>
                    <w:rPr>
                      <w:rFonts w:hint="eastAsia"/>
                      <w:color w:val="auto"/>
                      <w:sz w:val="18"/>
                      <w:szCs w:val="18"/>
                      <w:lang w:eastAsia="zh-CN"/>
                    </w:rPr>
                    <w:t>，</w:t>
                  </w:r>
                  <w:r>
                    <w:rPr>
                      <w:rFonts w:hint="eastAsia" w:ascii="Times New Roman" w:hAnsi="Times New Roman" w:eastAsia="宋体" w:cs="Times New Roman"/>
                      <w:color w:val="auto"/>
                      <w:sz w:val="18"/>
                      <w:szCs w:val="18"/>
                    </w:rPr>
                    <w:t>由</w:t>
                  </w:r>
                  <w:r>
                    <w:rPr>
                      <w:rFonts w:hint="eastAsia" w:ascii="Times New Roman" w:hAnsi="Times New Roman" w:eastAsia="宋体" w:cs="Times New Roman"/>
                      <w:color w:val="auto"/>
                      <w:sz w:val="18"/>
                      <w:szCs w:val="18"/>
                      <w:lang w:val="en-US" w:eastAsia="zh-CN"/>
                    </w:rPr>
                    <w:t>27m高</w:t>
                  </w:r>
                  <w:r>
                    <w:rPr>
                      <w:rFonts w:hint="eastAsia" w:ascii="Times New Roman" w:hAnsi="Times New Roman" w:eastAsia="宋体" w:cs="Times New Roman"/>
                      <w:color w:val="auto"/>
                      <w:sz w:val="18"/>
                      <w:szCs w:val="18"/>
                    </w:rPr>
                    <w:t>的排气筒（</w:t>
                  </w:r>
                  <w:r>
                    <w:rPr>
                      <w:rFonts w:hint="eastAsia" w:ascii="Times New Roman" w:hAnsi="Times New Roman" w:eastAsia="宋体" w:cs="Times New Roman"/>
                      <w:color w:val="auto"/>
                      <w:sz w:val="18"/>
                      <w:szCs w:val="18"/>
                      <w:lang w:eastAsia="zh-CN"/>
                    </w:rPr>
                    <w:t>DA003</w:t>
                  </w:r>
                  <w:r>
                    <w:rPr>
                      <w:rFonts w:hint="eastAsia" w:ascii="Times New Roman" w:hAnsi="Times New Roman" w:eastAsia="宋体" w:cs="Times New Roman"/>
                      <w:color w:val="auto"/>
                      <w:sz w:val="18"/>
                      <w:szCs w:val="18"/>
                    </w:rPr>
                    <w:t>）</w:t>
                  </w:r>
                  <w:r>
                    <w:rPr>
                      <w:rFonts w:hint="eastAsia"/>
                      <w:color w:val="auto"/>
                      <w:sz w:val="18"/>
                      <w:szCs w:val="18"/>
                    </w:rPr>
                    <w:t>自楼顶排放</w:t>
                  </w:r>
                  <w:r>
                    <w:rPr>
                      <w:rFonts w:hint="eastAsia"/>
                      <w:color w:val="auto"/>
                      <w:kern w:val="0"/>
                      <w:sz w:val="18"/>
                      <w:szCs w:val="18"/>
                      <w:lang w:eastAsia="zh-CN"/>
                    </w:rPr>
                    <w:t>风量，</w:t>
                  </w:r>
                  <w:r>
                    <w:rPr>
                      <w:rFonts w:hint="eastAsia"/>
                      <w:color w:val="auto"/>
                      <w:kern w:val="0"/>
                      <w:sz w:val="18"/>
                      <w:szCs w:val="18"/>
                      <w:lang w:val="en-US" w:eastAsia="zh-CN"/>
                    </w:rPr>
                    <w:t>4800m</w:t>
                  </w:r>
                  <w:r>
                    <w:rPr>
                      <w:rFonts w:hint="eastAsia"/>
                      <w:color w:val="auto"/>
                      <w:kern w:val="0"/>
                      <w:sz w:val="18"/>
                      <w:szCs w:val="18"/>
                      <w:vertAlign w:val="superscript"/>
                      <w:lang w:val="en-US" w:eastAsia="zh-CN"/>
                    </w:rPr>
                    <w:t>3</w:t>
                  </w:r>
                  <w:r>
                    <w:rPr>
                      <w:rFonts w:hint="eastAsia"/>
                      <w:color w:val="auto"/>
                      <w:kern w:val="0"/>
                      <w:sz w:val="18"/>
                      <w:szCs w:val="18"/>
                      <w:lang w:val="en-US" w:eastAsia="zh-CN"/>
                    </w:rPr>
                    <w:t>/h</w:t>
                  </w:r>
                  <w:r>
                    <w:rPr>
                      <w:rFonts w:hint="eastAsia"/>
                      <w:color w:val="auto"/>
                      <w:sz w:val="18"/>
                      <w:szCs w:val="18"/>
                    </w:rPr>
                    <w:t>。</w:t>
                  </w:r>
                </w:p>
              </w:tc>
              <w:tc>
                <w:tcPr>
                  <w:tcW w:w="368" w:type="pct"/>
                  <w:shd w:val="clear" w:color="auto" w:fill="auto"/>
                  <w:vAlign w:val="center"/>
                </w:tcPr>
                <w:p w14:paraId="0151F63C">
                  <w:pPr>
                    <w:spacing w:line="240" w:lineRule="exact"/>
                    <w:jc w:val="center"/>
                    <w:rPr>
                      <w:rFonts w:hint="default" w:eastAsia="宋体"/>
                      <w:sz w:val="18"/>
                      <w:szCs w:val="18"/>
                      <w:lang w:val="en-US" w:eastAsia="zh-CN"/>
                    </w:rPr>
                  </w:pPr>
                  <w:r>
                    <w:rPr>
                      <w:rFonts w:hint="eastAsia"/>
                      <w:sz w:val="18"/>
                      <w:szCs w:val="18"/>
                      <w:lang w:val="en-US" w:eastAsia="zh-CN"/>
                    </w:rPr>
                    <w:t>56</w:t>
                  </w:r>
                </w:p>
              </w:tc>
              <w:tc>
                <w:tcPr>
                  <w:tcW w:w="362" w:type="pct"/>
                  <w:vAlign w:val="center"/>
                </w:tcPr>
                <w:p w14:paraId="20676D7F">
                  <w:pPr>
                    <w:spacing w:line="240" w:lineRule="exact"/>
                    <w:jc w:val="center"/>
                    <w:rPr>
                      <w:rFonts w:hint="default" w:eastAsiaTheme="minorEastAsia"/>
                      <w:sz w:val="18"/>
                      <w:szCs w:val="18"/>
                      <w:lang w:val="en-US" w:eastAsia="zh-CN"/>
                    </w:rPr>
                  </w:pPr>
                  <w:r>
                    <w:rPr>
                      <w:rFonts w:hint="eastAsia" w:eastAsiaTheme="minorEastAsia"/>
                      <w:sz w:val="18"/>
                      <w:szCs w:val="18"/>
                      <w:lang w:val="en-US" w:eastAsia="zh-CN"/>
                    </w:rPr>
                    <w:t>43</w:t>
                  </w:r>
                </w:p>
              </w:tc>
            </w:tr>
            <w:tr w14:paraId="3EFC35BB">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7" w:type="pct"/>
                  <w:shd w:val="clear" w:color="auto" w:fill="auto"/>
                  <w:vAlign w:val="center"/>
                </w:tcPr>
                <w:p w14:paraId="6C8D9059">
                  <w:pPr>
                    <w:spacing w:line="240" w:lineRule="exact"/>
                    <w:rPr>
                      <w:sz w:val="18"/>
                      <w:szCs w:val="18"/>
                    </w:rPr>
                  </w:pPr>
                  <w:r>
                    <w:rPr>
                      <w:rFonts w:hint="eastAsia"/>
                      <w:sz w:val="18"/>
                      <w:szCs w:val="18"/>
                    </w:rPr>
                    <w:t>废水</w:t>
                  </w:r>
                </w:p>
              </w:tc>
              <w:tc>
                <w:tcPr>
                  <w:tcW w:w="356" w:type="pct"/>
                  <w:shd w:val="clear" w:color="auto" w:fill="auto"/>
                  <w:vAlign w:val="center"/>
                </w:tcPr>
                <w:p w14:paraId="7FE73969">
                  <w:pPr>
                    <w:spacing w:line="240" w:lineRule="exact"/>
                    <w:rPr>
                      <w:sz w:val="18"/>
                      <w:szCs w:val="18"/>
                    </w:rPr>
                  </w:pPr>
                  <w:r>
                    <w:rPr>
                      <w:rFonts w:hint="eastAsia"/>
                      <w:sz w:val="18"/>
                      <w:szCs w:val="18"/>
                    </w:rPr>
                    <w:t>项目废水</w:t>
                  </w:r>
                </w:p>
              </w:tc>
              <w:tc>
                <w:tcPr>
                  <w:tcW w:w="931" w:type="pct"/>
                  <w:shd w:val="clear" w:color="auto" w:fill="auto"/>
                  <w:vAlign w:val="center"/>
                </w:tcPr>
                <w:p w14:paraId="7412C4FA">
                  <w:pPr>
                    <w:spacing w:line="240" w:lineRule="exact"/>
                    <w:jc w:val="left"/>
                    <w:rPr>
                      <w:sz w:val="18"/>
                      <w:szCs w:val="18"/>
                    </w:rPr>
                  </w:pPr>
                  <w:r>
                    <w:rPr>
                      <w:rFonts w:hint="eastAsia"/>
                      <w:sz w:val="18"/>
                      <w:szCs w:val="18"/>
                    </w:rPr>
                    <w:t>依托武汉高科医疗器械园B12栋南侧化粪池进行预处理，达到豹澥污水处理厂纳管标准，而后经市政污水管网排至豹澥污水处理厂。</w:t>
                  </w:r>
                </w:p>
              </w:tc>
              <w:tc>
                <w:tcPr>
                  <w:tcW w:w="1172" w:type="pct"/>
                  <w:shd w:val="clear" w:color="auto" w:fill="auto"/>
                  <w:vAlign w:val="center"/>
                </w:tcPr>
                <w:p w14:paraId="0CF46F7D">
                  <w:pPr>
                    <w:spacing w:line="240" w:lineRule="exact"/>
                    <w:rPr>
                      <w:rFonts w:hint="eastAsia" w:eastAsia="宋体"/>
                      <w:sz w:val="18"/>
                      <w:szCs w:val="18"/>
                      <w:lang w:eastAsia="zh-CN"/>
                    </w:rPr>
                  </w:pPr>
                  <w:r>
                    <w:rPr>
                      <w:rFonts w:hint="eastAsia"/>
                      <w:sz w:val="18"/>
                      <w:szCs w:val="18"/>
                    </w:rPr>
                    <w:t>能够满足《污水综合排放标准》（GB8978-1996）表4中三级标准和</w:t>
                  </w:r>
                  <w:r>
                    <w:rPr>
                      <w:rFonts w:hint="eastAsia"/>
                      <w:sz w:val="18"/>
                      <w:szCs w:val="18"/>
                      <w:lang w:eastAsia="zh-CN"/>
                    </w:rPr>
                    <w:t>豹澥污水处理厂进水水质要求。</w:t>
                  </w:r>
                </w:p>
              </w:tc>
              <w:tc>
                <w:tcPr>
                  <w:tcW w:w="460" w:type="pct"/>
                  <w:vAlign w:val="center"/>
                </w:tcPr>
                <w:p w14:paraId="6D0934C2">
                  <w:pPr>
                    <w:spacing w:line="240" w:lineRule="exact"/>
                    <w:jc w:val="center"/>
                    <w:rPr>
                      <w:rFonts w:eastAsiaTheme="minorEastAsia"/>
                      <w:sz w:val="18"/>
                      <w:szCs w:val="18"/>
                    </w:rPr>
                  </w:pPr>
                  <w:r>
                    <w:rPr>
                      <w:rFonts w:eastAsiaTheme="minorEastAsia"/>
                      <w:sz w:val="18"/>
                      <w:szCs w:val="18"/>
                    </w:rPr>
                    <w:t>已落实</w:t>
                  </w:r>
                </w:p>
              </w:tc>
              <w:tc>
                <w:tcPr>
                  <w:tcW w:w="1075" w:type="pct"/>
                  <w:vAlign w:val="center"/>
                </w:tcPr>
                <w:p w14:paraId="7745FF9A">
                  <w:pPr>
                    <w:spacing w:line="240" w:lineRule="exact"/>
                    <w:jc w:val="center"/>
                    <w:rPr>
                      <w:rFonts w:eastAsiaTheme="minorEastAsia"/>
                      <w:sz w:val="18"/>
                      <w:szCs w:val="18"/>
                    </w:rPr>
                  </w:pPr>
                  <w:r>
                    <w:rPr>
                      <w:rFonts w:hint="eastAsia" w:eastAsiaTheme="minorEastAsia"/>
                      <w:sz w:val="18"/>
                      <w:szCs w:val="18"/>
                    </w:rPr>
                    <w:t>依托武汉高科医疗器械园B12栋南侧化粪池进行预处理，达到豹澥污水处理厂纳管标准，而后经市政污水管网排至豹澥污水处理厂。</w:t>
                  </w:r>
                </w:p>
              </w:tc>
              <w:tc>
                <w:tcPr>
                  <w:tcW w:w="368" w:type="pct"/>
                  <w:shd w:val="clear" w:color="auto" w:fill="auto"/>
                  <w:vAlign w:val="center"/>
                </w:tcPr>
                <w:p w14:paraId="3216ABF2">
                  <w:pPr>
                    <w:spacing w:line="240" w:lineRule="exact"/>
                    <w:jc w:val="center"/>
                    <w:rPr>
                      <w:rFonts w:eastAsiaTheme="minorEastAsia"/>
                      <w:sz w:val="18"/>
                      <w:szCs w:val="18"/>
                    </w:rPr>
                  </w:pPr>
                  <w:r>
                    <w:rPr>
                      <w:rFonts w:hint="eastAsia" w:eastAsiaTheme="minorEastAsia"/>
                      <w:sz w:val="18"/>
                      <w:szCs w:val="18"/>
                    </w:rPr>
                    <w:t>5</w:t>
                  </w:r>
                </w:p>
              </w:tc>
              <w:tc>
                <w:tcPr>
                  <w:tcW w:w="362" w:type="pct"/>
                  <w:vAlign w:val="center"/>
                </w:tcPr>
                <w:p w14:paraId="10625DDD">
                  <w:pPr>
                    <w:spacing w:line="240" w:lineRule="exact"/>
                    <w:jc w:val="center"/>
                    <w:rPr>
                      <w:rFonts w:hint="default" w:eastAsiaTheme="minorEastAsia"/>
                      <w:sz w:val="18"/>
                      <w:szCs w:val="18"/>
                      <w:lang w:val="en-US" w:eastAsia="zh-CN"/>
                    </w:rPr>
                  </w:pPr>
                  <w:r>
                    <w:rPr>
                      <w:rFonts w:hint="eastAsia" w:eastAsiaTheme="minorEastAsia"/>
                      <w:sz w:val="18"/>
                      <w:szCs w:val="18"/>
                      <w:lang w:val="en-US" w:eastAsia="zh-CN"/>
                    </w:rPr>
                    <w:t>2</w:t>
                  </w:r>
                </w:p>
              </w:tc>
            </w:tr>
            <w:tr w14:paraId="63A25EA9">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7" w:type="pct"/>
                  <w:shd w:val="clear" w:color="auto" w:fill="auto"/>
                  <w:vAlign w:val="center"/>
                </w:tcPr>
                <w:p w14:paraId="355CE1A7">
                  <w:pPr>
                    <w:spacing w:line="240" w:lineRule="exact"/>
                    <w:jc w:val="center"/>
                    <w:rPr>
                      <w:rFonts w:eastAsiaTheme="minorEastAsia"/>
                      <w:sz w:val="18"/>
                      <w:szCs w:val="18"/>
                    </w:rPr>
                  </w:pPr>
                  <w:r>
                    <w:rPr>
                      <w:rFonts w:eastAsiaTheme="minorEastAsia"/>
                      <w:sz w:val="18"/>
                      <w:szCs w:val="18"/>
                    </w:rPr>
                    <w:t>噪声</w:t>
                  </w:r>
                </w:p>
              </w:tc>
              <w:tc>
                <w:tcPr>
                  <w:tcW w:w="356" w:type="pct"/>
                  <w:shd w:val="clear" w:color="auto" w:fill="auto"/>
                  <w:vAlign w:val="center"/>
                </w:tcPr>
                <w:p w14:paraId="40FA540C">
                  <w:pPr>
                    <w:spacing w:line="240" w:lineRule="exact"/>
                    <w:jc w:val="center"/>
                    <w:rPr>
                      <w:rFonts w:eastAsiaTheme="minorEastAsia"/>
                      <w:sz w:val="18"/>
                      <w:szCs w:val="18"/>
                    </w:rPr>
                  </w:pPr>
                  <w:r>
                    <w:rPr>
                      <w:rFonts w:eastAsiaTheme="minorEastAsia"/>
                      <w:sz w:val="18"/>
                      <w:szCs w:val="18"/>
                    </w:rPr>
                    <w:t>设备噪声</w:t>
                  </w:r>
                </w:p>
              </w:tc>
              <w:tc>
                <w:tcPr>
                  <w:tcW w:w="931" w:type="pct"/>
                  <w:shd w:val="clear" w:color="auto" w:fill="auto"/>
                  <w:vAlign w:val="center"/>
                </w:tcPr>
                <w:p w14:paraId="32D24497">
                  <w:pPr>
                    <w:spacing w:line="240" w:lineRule="exact"/>
                    <w:rPr>
                      <w:rFonts w:eastAsiaTheme="minorEastAsia"/>
                      <w:sz w:val="18"/>
                      <w:szCs w:val="18"/>
                    </w:rPr>
                  </w:pPr>
                  <w:r>
                    <w:rPr>
                      <w:sz w:val="18"/>
                      <w:szCs w:val="18"/>
                    </w:rPr>
                    <w:t>低噪声设备、基础减振、墙体隔声</w:t>
                  </w:r>
                </w:p>
              </w:tc>
              <w:tc>
                <w:tcPr>
                  <w:tcW w:w="1172" w:type="pct"/>
                  <w:shd w:val="clear" w:color="auto" w:fill="auto"/>
                  <w:vAlign w:val="center"/>
                </w:tcPr>
                <w:p w14:paraId="7D09BD30">
                  <w:pPr>
                    <w:spacing w:line="240" w:lineRule="exact"/>
                    <w:rPr>
                      <w:rFonts w:hint="eastAsia" w:eastAsiaTheme="minorEastAsia"/>
                      <w:sz w:val="18"/>
                      <w:szCs w:val="18"/>
                      <w:lang w:eastAsia="zh-CN"/>
                    </w:rPr>
                  </w:pPr>
                  <w:r>
                    <w:rPr>
                      <w:rFonts w:eastAsiaTheme="minorEastAsia"/>
                      <w:sz w:val="18"/>
                    </w:rPr>
                    <w:t>厂界满足《工业企业厂界环境噪声排放标准》（GB12348-2008）中“</w:t>
                  </w:r>
                  <w:r>
                    <w:rPr>
                      <w:rFonts w:hint="eastAsia" w:eastAsiaTheme="minorEastAsia"/>
                      <w:sz w:val="18"/>
                      <w:lang w:val="en-US" w:eastAsia="zh-CN"/>
                    </w:rPr>
                    <w:t>3</w:t>
                  </w:r>
                  <w:r>
                    <w:rPr>
                      <w:rFonts w:eastAsiaTheme="minorEastAsia"/>
                      <w:sz w:val="18"/>
                    </w:rPr>
                    <w:t>类”</w:t>
                  </w:r>
                  <w:r>
                    <w:rPr>
                      <w:rFonts w:hint="eastAsia" w:eastAsiaTheme="minorEastAsia"/>
                      <w:sz w:val="18"/>
                      <w:lang w:eastAsia="zh-CN"/>
                    </w:rPr>
                    <w:t>、“</w:t>
                  </w:r>
                  <w:r>
                    <w:rPr>
                      <w:rFonts w:hint="eastAsia" w:eastAsiaTheme="minorEastAsia"/>
                      <w:sz w:val="18"/>
                      <w:lang w:val="en-US" w:eastAsia="zh-CN"/>
                    </w:rPr>
                    <w:t>4类</w:t>
                  </w:r>
                  <w:r>
                    <w:rPr>
                      <w:rFonts w:hint="eastAsia" w:eastAsiaTheme="minorEastAsia"/>
                      <w:sz w:val="18"/>
                      <w:lang w:eastAsia="zh-CN"/>
                    </w:rPr>
                    <w:t>”</w:t>
                  </w:r>
                  <w:r>
                    <w:rPr>
                      <w:rFonts w:eastAsiaTheme="minorEastAsia"/>
                      <w:sz w:val="18"/>
                    </w:rPr>
                    <w:t>标准</w:t>
                  </w:r>
                  <w:r>
                    <w:rPr>
                      <w:rFonts w:hint="eastAsia" w:eastAsiaTheme="minorEastAsia"/>
                      <w:sz w:val="18"/>
                      <w:lang w:eastAsia="zh-CN"/>
                    </w:rPr>
                    <w:t>要求。</w:t>
                  </w:r>
                </w:p>
              </w:tc>
              <w:tc>
                <w:tcPr>
                  <w:tcW w:w="460" w:type="pct"/>
                  <w:vAlign w:val="center"/>
                </w:tcPr>
                <w:p w14:paraId="73DA1889">
                  <w:pPr>
                    <w:spacing w:line="240" w:lineRule="exact"/>
                    <w:jc w:val="center"/>
                    <w:rPr>
                      <w:rFonts w:eastAsiaTheme="minorEastAsia"/>
                      <w:sz w:val="18"/>
                      <w:szCs w:val="18"/>
                    </w:rPr>
                  </w:pPr>
                  <w:r>
                    <w:rPr>
                      <w:rFonts w:eastAsiaTheme="minorEastAsia"/>
                      <w:sz w:val="18"/>
                      <w:szCs w:val="18"/>
                    </w:rPr>
                    <w:t>已落实</w:t>
                  </w:r>
                </w:p>
              </w:tc>
              <w:tc>
                <w:tcPr>
                  <w:tcW w:w="1075" w:type="pct"/>
                  <w:vAlign w:val="center"/>
                </w:tcPr>
                <w:p w14:paraId="4FD38D96">
                  <w:pPr>
                    <w:spacing w:line="240" w:lineRule="exact"/>
                    <w:rPr>
                      <w:rFonts w:eastAsiaTheme="minorEastAsia"/>
                      <w:sz w:val="18"/>
                      <w:szCs w:val="18"/>
                    </w:rPr>
                  </w:pPr>
                  <w:r>
                    <w:rPr>
                      <w:rFonts w:eastAsiaTheme="minorEastAsia"/>
                      <w:sz w:val="18"/>
                      <w:szCs w:val="18"/>
                    </w:rPr>
                    <w:t>主要通过建筑隔声、基础减振等方式进行降噪</w:t>
                  </w:r>
                </w:p>
              </w:tc>
              <w:tc>
                <w:tcPr>
                  <w:tcW w:w="368" w:type="pct"/>
                  <w:shd w:val="clear" w:color="auto" w:fill="auto"/>
                  <w:vAlign w:val="center"/>
                </w:tcPr>
                <w:p w14:paraId="3ED97623">
                  <w:pPr>
                    <w:spacing w:line="240" w:lineRule="exact"/>
                    <w:jc w:val="center"/>
                    <w:rPr>
                      <w:rFonts w:hint="default" w:eastAsiaTheme="minorEastAsia"/>
                      <w:sz w:val="18"/>
                      <w:szCs w:val="18"/>
                      <w:lang w:val="en-US" w:eastAsia="zh-CN"/>
                    </w:rPr>
                  </w:pPr>
                  <w:r>
                    <w:rPr>
                      <w:rFonts w:hint="eastAsia" w:eastAsiaTheme="minorEastAsia"/>
                      <w:sz w:val="18"/>
                      <w:szCs w:val="18"/>
                      <w:lang w:val="en-US" w:eastAsia="zh-CN"/>
                    </w:rPr>
                    <w:t>20</w:t>
                  </w:r>
                </w:p>
              </w:tc>
              <w:tc>
                <w:tcPr>
                  <w:tcW w:w="362" w:type="pct"/>
                  <w:vAlign w:val="center"/>
                </w:tcPr>
                <w:p w14:paraId="616C8B64">
                  <w:pPr>
                    <w:spacing w:line="240" w:lineRule="exact"/>
                    <w:jc w:val="center"/>
                    <w:rPr>
                      <w:rFonts w:hint="default" w:eastAsiaTheme="minorEastAsia"/>
                      <w:sz w:val="18"/>
                      <w:szCs w:val="18"/>
                      <w:lang w:val="en-US" w:eastAsia="zh-CN"/>
                    </w:rPr>
                  </w:pPr>
                  <w:r>
                    <w:rPr>
                      <w:rFonts w:hint="eastAsia" w:eastAsiaTheme="minorEastAsia"/>
                      <w:sz w:val="18"/>
                      <w:szCs w:val="18"/>
                      <w:lang w:val="en-US" w:eastAsia="zh-CN"/>
                    </w:rPr>
                    <w:t>8</w:t>
                  </w:r>
                </w:p>
              </w:tc>
            </w:tr>
            <w:tr w14:paraId="049CBADF">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7" w:type="pct"/>
                  <w:vMerge w:val="restart"/>
                  <w:shd w:val="clear" w:color="auto" w:fill="auto"/>
                  <w:vAlign w:val="center"/>
                </w:tcPr>
                <w:p w14:paraId="124C5C43">
                  <w:pPr>
                    <w:spacing w:line="240" w:lineRule="exact"/>
                    <w:jc w:val="center"/>
                    <w:rPr>
                      <w:rFonts w:eastAsiaTheme="minorEastAsia"/>
                      <w:sz w:val="18"/>
                      <w:szCs w:val="18"/>
                    </w:rPr>
                  </w:pPr>
                  <w:r>
                    <w:rPr>
                      <w:rFonts w:eastAsiaTheme="minorEastAsia"/>
                      <w:sz w:val="18"/>
                      <w:szCs w:val="18"/>
                    </w:rPr>
                    <w:t>固体</w:t>
                  </w:r>
                </w:p>
                <w:p w14:paraId="5F088B21">
                  <w:pPr>
                    <w:spacing w:line="240" w:lineRule="exact"/>
                    <w:jc w:val="center"/>
                    <w:rPr>
                      <w:rFonts w:eastAsiaTheme="minorEastAsia"/>
                      <w:sz w:val="18"/>
                      <w:szCs w:val="18"/>
                    </w:rPr>
                  </w:pPr>
                  <w:r>
                    <w:rPr>
                      <w:rFonts w:eastAsiaTheme="minorEastAsia"/>
                      <w:sz w:val="18"/>
                      <w:szCs w:val="18"/>
                    </w:rPr>
                    <w:t>废物</w:t>
                  </w:r>
                </w:p>
              </w:tc>
              <w:tc>
                <w:tcPr>
                  <w:tcW w:w="356" w:type="pct"/>
                  <w:shd w:val="clear" w:color="auto" w:fill="auto"/>
                  <w:vAlign w:val="center"/>
                </w:tcPr>
                <w:p w14:paraId="65167AF3">
                  <w:pPr>
                    <w:spacing w:line="240" w:lineRule="exact"/>
                    <w:jc w:val="center"/>
                    <w:rPr>
                      <w:rFonts w:eastAsiaTheme="minorEastAsia"/>
                      <w:sz w:val="18"/>
                      <w:szCs w:val="18"/>
                    </w:rPr>
                  </w:pPr>
                  <w:r>
                    <w:rPr>
                      <w:rFonts w:eastAsiaTheme="minorEastAsia"/>
                      <w:sz w:val="18"/>
                      <w:szCs w:val="18"/>
                    </w:rPr>
                    <w:t>办公垃圾</w:t>
                  </w:r>
                </w:p>
              </w:tc>
              <w:tc>
                <w:tcPr>
                  <w:tcW w:w="931" w:type="pct"/>
                  <w:shd w:val="clear" w:color="auto" w:fill="auto"/>
                  <w:vAlign w:val="center"/>
                </w:tcPr>
                <w:p w14:paraId="54371EA2">
                  <w:pPr>
                    <w:spacing w:line="240" w:lineRule="exact"/>
                    <w:rPr>
                      <w:rFonts w:eastAsiaTheme="minorEastAsia"/>
                      <w:sz w:val="18"/>
                      <w:szCs w:val="18"/>
                    </w:rPr>
                  </w:pPr>
                  <w:r>
                    <w:rPr>
                      <w:sz w:val="18"/>
                      <w:szCs w:val="18"/>
                    </w:rPr>
                    <w:t>收集后由当地环卫部门统一处理</w:t>
                  </w:r>
                </w:p>
              </w:tc>
              <w:tc>
                <w:tcPr>
                  <w:tcW w:w="1172" w:type="pct"/>
                  <w:vMerge w:val="restart"/>
                  <w:shd w:val="clear" w:color="auto" w:fill="auto"/>
                  <w:vAlign w:val="center"/>
                </w:tcPr>
                <w:p w14:paraId="6D5B787C">
                  <w:pPr>
                    <w:spacing w:line="240" w:lineRule="exact"/>
                    <w:rPr>
                      <w:rFonts w:eastAsiaTheme="minorEastAsia"/>
                      <w:sz w:val="18"/>
                      <w:szCs w:val="18"/>
                    </w:rPr>
                  </w:pPr>
                  <w:r>
                    <w:rPr>
                      <w:sz w:val="18"/>
                      <w:szCs w:val="18"/>
                    </w:rPr>
                    <w:t>满足固体废物环境管理法规要求，固废零排放</w:t>
                  </w:r>
                </w:p>
              </w:tc>
              <w:tc>
                <w:tcPr>
                  <w:tcW w:w="460" w:type="pct"/>
                  <w:vMerge w:val="restart"/>
                  <w:vAlign w:val="center"/>
                </w:tcPr>
                <w:p w14:paraId="0998A937">
                  <w:pPr>
                    <w:spacing w:line="240" w:lineRule="exact"/>
                    <w:jc w:val="center"/>
                    <w:rPr>
                      <w:rFonts w:eastAsiaTheme="minorEastAsia"/>
                      <w:sz w:val="18"/>
                      <w:szCs w:val="18"/>
                    </w:rPr>
                  </w:pPr>
                  <w:r>
                    <w:rPr>
                      <w:rFonts w:eastAsiaTheme="minorEastAsia"/>
                      <w:sz w:val="18"/>
                      <w:szCs w:val="18"/>
                    </w:rPr>
                    <w:t>已落实</w:t>
                  </w:r>
                </w:p>
              </w:tc>
              <w:tc>
                <w:tcPr>
                  <w:tcW w:w="1075" w:type="pct"/>
                  <w:vAlign w:val="center"/>
                </w:tcPr>
                <w:p w14:paraId="434F29AC">
                  <w:pPr>
                    <w:spacing w:line="240" w:lineRule="exact"/>
                    <w:rPr>
                      <w:rFonts w:eastAsiaTheme="minorEastAsia"/>
                      <w:sz w:val="18"/>
                      <w:szCs w:val="18"/>
                    </w:rPr>
                  </w:pPr>
                  <w:r>
                    <w:rPr>
                      <w:rFonts w:eastAsiaTheme="minorEastAsia"/>
                      <w:sz w:val="18"/>
                      <w:szCs w:val="18"/>
                    </w:rPr>
                    <w:t>集中收集后委托环卫部门统一清运</w:t>
                  </w:r>
                </w:p>
              </w:tc>
              <w:tc>
                <w:tcPr>
                  <w:tcW w:w="368" w:type="pct"/>
                  <w:shd w:val="clear" w:color="auto" w:fill="auto"/>
                  <w:vAlign w:val="center"/>
                </w:tcPr>
                <w:p w14:paraId="64CBF366">
                  <w:pPr>
                    <w:spacing w:line="240" w:lineRule="exact"/>
                    <w:jc w:val="center"/>
                    <w:rPr>
                      <w:rFonts w:eastAsiaTheme="minorEastAsia"/>
                      <w:sz w:val="18"/>
                      <w:szCs w:val="18"/>
                    </w:rPr>
                  </w:pPr>
                  <w:r>
                    <w:rPr>
                      <w:rFonts w:hint="eastAsia" w:eastAsiaTheme="minorEastAsia"/>
                      <w:sz w:val="18"/>
                      <w:szCs w:val="18"/>
                    </w:rPr>
                    <w:t>2</w:t>
                  </w:r>
                </w:p>
              </w:tc>
              <w:tc>
                <w:tcPr>
                  <w:tcW w:w="362" w:type="pct"/>
                  <w:vAlign w:val="center"/>
                </w:tcPr>
                <w:p w14:paraId="4B73D561">
                  <w:pPr>
                    <w:spacing w:line="240" w:lineRule="exact"/>
                    <w:jc w:val="center"/>
                    <w:rPr>
                      <w:rFonts w:hint="eastAsia" w:eastAsiaTheme="minorEastAsia"/>
                      <w:sz w:val="18"/>
                      <w:szCs w:val="18"/>
                      <w:lang w:eastAsia="zh-CN"/>
                    </w:rPr>
                  </w:pPr>
                  <w:r>
                    <w:rPr>
                      <w:rFonts w:hint="eastAsia" w:eastAsiaTheme="minorEastAsia"/>
                      <w:sz w:val="18"/>
                      <w:szCs w:val="18"/>
                      <w:lang w:val="en-US" w:eastAsia="zh-CN"/>
                    </w:rPr>
                    <w:t>1</w:t>
                  </w:r>
                </w:p>
              </w:tc>
            </w:tr>
            <w:tr w14:paraId="7EAC0F35">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7" w:type="pct"/>
                  <w:vMerge w:val="continue"/>
                  <w:shd w:val="clear" w:color="auto" w:fill="auto"/>
                  <w:vAlign w:val="center"/>
                </w:tcPr>
                <w:p w14:paraId="44A8785F">
                  <w:pPr>
                    <w:spacing w:line="240" w:lineRule="exact"/>
                    <w:jc w:val="center"/>
                    <w:rPr>
                      <w:rFonts w:eastAsiaTheme="minorEastAsia"/>
                      <w:sz w:val="18"/>
                      <w:szCs w:val="18"/>
                    </w:rPr>
                  </w:pPr>
                </w:p>
              </w:tc>
              <w:tc>
                <w:tcPr>
                  <w:tcW w:w="356" w:type="pct"/>
                  <w:shd w:val="clear" w:color="auto" w:fill="auto"/>
                  <w:vAlign w:val="center"/>
                </w:tcPr>
                <w:p w14:paraId="666850D2">
                  <w:pPr>
                    <w:spacing w:line="240" w:lineRule="exact"/>
                    <w:jc w:val="center"/>
                    <w:rPr>
                      <w:rFonts w:eastAsiaTheme="minorEastAsia"/>
                      <w:sz w:val="18"/>
                      <w:szCs w:val="18"/>
                    </w:rPr>
                  </w:pPr>
                  <w:r>
                    <w:rPr>
                      <w:rFonts w:eastAsiaTheme="minorEastAsia"/>
                      <w:sz w:val="18"/>
                      <w:szCs w:val="18"/>
                    </w:rPr>
                    <w:t>一般工业固废</w:t>
                  </w:r>
                </w:p>
              </w:tc>
              <w:tc>
                <w:tcPr>
                  <w:tcW w:w="931" w:type="pct"/>
                  <w:shd w:val="clear" w:color="auto" w:fill="auto"/>
                  <w:vAlign w:val="center"/>
                </w:tcPr>
                <w:p w14:paraId="1C1260C1">
                  <w:pPr>
                    <w:spacing w:line="240" w:lineRule="exact"/>
                    <w:rPr>
                      <w:rFonts w:eastAsiaTheme="minorEastAsia"/>
                      <w:sz w:val="18"/>
                      <w:szCs w:val="18"/>
                    </w:rPr>
                  </w:pPr>
                  <w:r>
                    <w:rPr>
                      <w:rFonts w:hint="eastAsia" w:eastAsiaTheme="minorEastAsia"/>
                      <w:sz w:val="18"/>
                      <w:szCs w:val="18"/>
                    </w:rPr>
                    <w:t>物资部门回收处理</w:t>
                  </w:r>
                </w:p>
              </w:tc>
              <w:tc>
                <w:tcPr>
                  <w:tcW w:w="1172" w:type="pct"/>
                  <w:vMerge w:val="continue"/>
                  <w:shd w:val="clear" w:color="auto" w:fill="auto"/>
                  <w:vAlign w:val="center"/>
                </w:tcPr>
                <w:p w14:paraId="644EEA15">
                  <w:pPr>
                    <w:spacing w:line="240" w:lineRule="exact"/>
                    <w:rPr>
                      <w:rFonts w:eastAsiaTheme="minorEastAsia"/>
                      <w:sz w:val="18"/>
                      <w:szCs w:val="18"/>
                    </w:rPr>
                  </w:pPr>
                </w:p>
              </w:tc>
              <w:tc>
                <w:tcPr>
                  <w:tcW w:w="460" w:type="pct"/>
                  <w:vMerge w:val="continue"/>
                  <w:vAlign w:val="center"/>
                </w:tcPr>
                <w:p w14:paraId="086D4A60">
                  <w:pPr>
                    <w:spacing w:line="240" w:lineRule="exact"/>
                    <w:rPr>
                      <w:rFonts w:eastAsiaTheme="minorEastAsia"/>
                      <w:sz w:val="18"/>
                      <w:szCs w:val="18"/>
                    </w:rPr>
                  </w:pPr>
                </w:p>
              </w:tc>
              <w:tc>
                <w:tcPr>
                  <w:tcW w:w="1075" w:type="pct"/>
                  <w:vAlign w:val="center"/>
                </w:tcPr>
                <w:p w14:paraId="30CA81E3">
                  <w:pPr>
                    <w:spacing w:line="240" w:lineRule="exact"/>
                    <w:rPr>
                      <w:rFonts w:eastAsiaTheme="minorEastAsia"/>
                      <w:sz w:val="18"/>
                      <w:szCs w:val="18"/>
                    </w:rPr>
                  </w:pPr>
                  <w:r>
                    <w:rPr>
                      <w:rFonts w:hint="eastAsia" w:eastAsiaTheme="minorEastAsia"/>
                      <w:sz w:val="18"/>
                      <w:szCs w:val="18"/>
                    </w:rPr>
                    <w:t>物资部门回收处理</w:t>
                  </w:r>
                </w:p>
              </w:tc>
              <w:tc>
                <w:tcPr>
                  <w:tcW w:w="368" w:type="pct"/>
                  <w:shd w:val="clear" w:color="auto" w:fill="auto"/>
                  <w:vAlign w:val="center"/>
                </w:tcPr>
                <w:p w14:paraId="48105603">
                  <w:pPr>
                    <w:spacing w:line="240" w:lineRule="exact"/>
                    <w:jc w:val="center"/>
                    <w:rPr>
                      <w:rFonts w:eastAsiaTheme="minorEastAsia"/>
                      <w:sz w:val="18"/>
                      <w:szCs w:val="18"/>
                    </w:rPr>
                  </w:pPr>
                  <w:r>
                    <w:rPr>
                      <w:rFonts w:hint="eastAsia" w:eastAsiaTheme="minorEastAsia"/>
                      <w:sz w:val="18"/>
                      <w:szCs w:val="18"/>
                    </w:rPr>
                    <w:t>/</w:t>
                  </w:r>
                </w:p>
              </w:tc>
              <w:tc>
                <w:tcPr>
                  <w:tcW w:w="362" w:type="pct"/>
                  <w:vAlign w:val="center"/>
                </w:tcPr>
                <w:p w14:paraId="0F709AC4">
                  <w:pPr>
                    <w:spacing w:line="240" w:lineRule="exact"/>
                    <w:jc w:val="center"/>
                    <w:rPr>
                      <w:rFonts w:eastAsiaTheme="minorEastAsia"/>
                      <w:sz w:val="18"/>
                      <w:szCs w:val="18"/>
                    </w:rPr>
                  </w:pPr>
                  <w:r>
                    <w:rPr>
                      <w:rFonts w:hint="eastAsia" w:eastAsiaTheme="minorEastAsia"/>
                      <w:sz w:val="18"/>
                      <w:szCs w:val="18"/>
                    </w:rPr>
                    <w:t>/</w:t>
                  </w:r>
                </w:p>
              </w:tc>
            </w:tr>
            <w:tr w14:paraId="6E84649A">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7" w:type="pct"/>
                  <w:vMerge w:val="continue"/>
                  <w:shd w:val="clear" w:color="auto" w:fill="auto"/>
                  <w:vAlign w:val="center"/>
                </w:tcPr>
                <w:p w14:paraId="6123BAF0">
                  <w:pPr>
                    <w:spacing w:line="240" w:lineRule="exact"/>
                    <w:jc w:val="center"/>
                    <w:rPr>
                      <w:rFonts w:eastAsiaTheme="minorEastAsia"/>
                      <w:sz w:val="18"/>
                      <w:szCs w:val="18"/>
                    </w:rPr>
                  </w:pPr>
                </w:p>
              </w:tc>
              <w:tc>
                <w:tcPr>
                  <w:tcW w:w="356" w:type="pct"/>
                  <w:shd w:val="clear" w:color="auto" w:fill="auto"/>
                  <w:vAlign w:val="center"/>
                </w:tcPr>
                <w:p w14:paraId="5A67AC03">
                  <w:pPr>
                    <w:spacing w:line="240" w:lineRule="exact"/>
                    <w:rPr>
                      <w:rFonts w:hint="eastAsia" w:ascii="Times New Roman" w:hAnsi="Times New Roman" w:cs="Times New Roman" w:eastAsiaTheme="minorEastAsia"/>
                      <w:sz w:val="18"/>
                      <w:szCs w:val="18"/>
                    </w:rPr>
                  </w:pPr>
                  <w:r>
                    <w:rPr>
                      <w:rFonts w:hint="eastAsia" w:ascii="Times New Roman" w:hAnsi="Times New Roman" w:cs="Times New Roman" w:eastAsiaTheme="minorEastAsia"/>
                      <w:sz w:val="18"/>
                      <w:szCs w:val="18"/>
                    </w:rPr>
                    <w:t>危险废物</w:t>
                  </w:r>
                </w:p>
              </w:tc>
              <w:tc>
                <w:tcPr>
                  <w:tcW w:w="931" w:type="pct"/>
                  <w:shd w:val="clear" w:color="auto" w:fill="auto"/>
                  <w:vAlign w:val="center"/>
                </w:tcPr>
                <w:p w14:paraId="7379E6F3">
                  <w:pPr>
                    <w:spacing w:line="240" w:lineRule="exact"/>
                    <w:rPr>
                      <w:rFonts w:hint="eastAsia" w:ascii="Times New Roman" w:hAnsi="Times New Roman" w:cs="Times New Roman" w:eastAsiaTheme="minorEastAsia"/>
                      <w:sz w:val="18"/>
                      <w:szCs w:val="18"/>
                      <w:lang w:eastAsia="zh-CN"/>
                    </w:rPr>
                  </w:pPr>
                  <w:r>
                    <w:rPr>
                      <w:rFonts w:hint="eastAsia" w:ascii="Times New Roman" w:hAnsi="Times New Roman" w:cs="Times New Roman" w:eastAsiaTheme="minorEastAsia"/>
                      <w:sz w:val="18"/>
                      <w:szCs w:val="18"/>
                    </w:rPr>
                    <w:t>收集至厂房内危废暂存间进行暂存，而后定期委托具备危废处置资质的单位妥善处置。危废暂存间设置可满足《危险废物贮存污染控制标准》（GB18597-20</w:t>
                  </w:r>
                  <w:r>
                    <w:rPr>
                      <w:rFonts w:hint="eastAsia" w:ascii="Times New Roman" w:hAnsi="Times New Roman" w:cs="Times New Roman" w:eastAsiaTheme="minorEastAsia"/>
                      <w:sz w:val="18"/>
                      <w:szCs w:val="18"/>
                      <w:lang w:val="en-US" w:eastAsia="zh-CN"/>
                    </w:rPr>
                    <w:t>23</w:t>
                  </w:r>
                  <w:r>
                    <w:rPr>
                      <w:rFonts w:hint="eastAsia" w:ascii="Times New Roman" w:hAnsi="Times New Roman" w:cs="Times New Roman" w:eastAsiaTheme="minorEastAsia"/>
                      <w:sz w:val="18"/>
                      <w:szCs w:val="18"/>
                    </w:rPr>
                    <w:t>）要求</w:t>
                  </w:r>
                  <w:r>
                    <w:rPr>
                      <w:rFonts w:hint="eastAsia" w:ascii="Times New Roman" w:hAnsi="Times New Roman" w:cs="Times New Roman" w:eastAsiaTheme="minorEastAsia"/>
                      <w:sz w:val="18"/>
                      <w:szCs w:val="18"/>
                      <w:lang w:eastAsia="zh-CN"/>
                    </w:rPr>
                    <w:t>。</w:t>
                  </w:r>
                </w:p>
              </w:tc>
              <w:tc>
                <w:tcPr>
                  <w:tcW w:w="1172" w:type="pct"/>
                  <w:vMerge w:val="continue"/>
                  <w:shd w:val="clear" w:color="auto" w:fill="auto"/>
                  <w:vAlign w:val="center"/>
                </w:tcPr>
                <w:p w14:paraId="37A8BBAE">
                  <w:pPr>
                    <w:spacing w:line="240" w:lineRule="exact"/>
                    <w:rPr>
                      <w:rFonts w:eastAsiaTheme="minorEastAsia"/>
                      <w:sz w:val="18"/>
                      <w:szCs w:val="18"/>
                    </w:rPr>
                  </w:pPr>
                </w:p>
              </w:tc>
              <w:tc>
                <w:tcPr>
                  <w:tcW w:w="460" w:type="pct"/>
                  <w:vMerge w:val="continue"/>
                  <w:vAlign w:val="center"/>
                </w:tcPr>
                <w:p w14:paraId="2118EC6B">
                  <w:pPr>
                    <w:spacing w:line="240" w:lineRule="exact"/>
                    <w:rPr>
                      <w:rFonts w:eastAsiaTheme="minorEastAsia"/>
                      <w:sz w:val="18"/>
                      <w:szCs w:val="18"/>
                    </w:rPr>
                  </w:pPr>
                </w:p>
              </w:tc>
              <w:tc>
                <w:tcPr>
                  <w:tcW w:w="1075" w:type="pct"/>
                  <w:vAlign w:val="center"/>
                </w:tcPr>
                <w:p w14:paraId="161E84FB">
                  <w:pPr>
                    <w:spacing w:line="240" w:lineRule="exact"/>
                    <w:jc w:val="left"/>
                    <w:rPr>
                      <w:rFonts w:hint="eastAsia" w:eastAsiaTheme="minorEastAsia"/>
                      <w:sz w:val="18"/>
                      <w:szCs w:val="18"/>
                      <w:lang w:eastAsia="zh-CN"/>
                    </w:rPr>
                  </w:pPr>
                  <w:r>
                    <w:rPr>
                      <w:rFonts w:hint="eastAsia" w:eastAsiaTheme="minorEastAsia"/>
                      <w:sz w:val="18"/>
                      <w:szCs w:val="18"/>
                    </w:rPr>
                    <w:t>暂存于危废暂存间，定期委托具有资质的单位（十堰碧蓝环保科技有限公司）处理</w:t>
                  </w:r>
                  <w:r>
                    <w:rPr>
                      <w:rFonts w:hint="eastAsia" w:eastAsiaTheme="minorEastAsia"/>
                      <w:sz w:val="18"/>
                      <w:szCs w:val="18"/>
                      <w:lang w:eastAsia="zh-CN"/>
                    </w:rPr>
                    <w:t>。</w:t>
                  </w:r>
                  <w:r>
                    <w:rPr>
                      <w:rFonts w:hint="eastAsia" w:ascii="Times New Roman" w:hAnsi="Times New Roman" w:cs="Times New Roman" w:eastAsiaTheme="minorEastAsia"/>
                      <w:sz w:val="18"/>
                      <w:szCs w:val="18"/>
                    </w:rPr>
                    <w:t>危废暂存间设置可满足《危险废物贮存污染控制标准》（GB18597-20</w:t>
                  </w:r>
                  <w:r>
                    <w:rPr>
                      <w:rFonts w:hint="eastAsia" w:ascii="Times New Roman" w:hAnsi="Times New Roman" w:cs="Times New Roman" w:eastAsiaTheme="minorEastAsia"/>
                      <w:sz w:val="18"/>
                      <w:szCs w:val="18"/>
                      <w:lang w:val="en-US" w:eastAsia="zh-CN"/>
                    </w:rPr>
                    <w:t>23</w:t>
                  </w:r>
                  <w:r>
                    <w:rPr>
                      <w:rFonts w:hint="eastAsia" w:ascii="Times New Roman" w:hAnsi="Times New Roman" w:cs="Times New Roman" w:eastAsiaTheme="minorEastAsia"/>
                      <w:sz w:val="18"/>
                      <w:szCs w:val="18"/>
                    </w:rPr>
                    <w:t>）要求</w:t>
                  </w:r>
                  <w:r>
                    <w:rPr>
                      <w:rFonts w:hint="eastAsia" w:ascii="Times New Roman" w:hAnsi="Times New Roman" w:cs="Times New Roman" w:eastAsiaTheme="minorEastAsia"/>
                      <w:sz w:val="18"/>
                      <w:szCs w:val="18"/>
                      <w:lang w:eastAsia="zh-CN"/>
                    </w:rPr>
                    <w:t>。</w:t>
                  </w:r>
                </w:p>
              </w:tc>
              <w:tc>
                <w:tcPr>
                  <w:tcW w:w="368" w:type="pct"/>
                  <w:shd w:val="clear" w:color="auto" w:fill="auto"/>
                  <w:vAlign w:val="center"/>
                </w:tcPr>
                <w:p w14:paraId="001880F1">
                  <w:pPr>
                    <w:spacing w:line="240" w:lineRule="exact"/>
                    <w:jc w:val="center"/>
                    <w:rPr>
                      <w:rFonts w:hint="eastAsia" w:eastAsiaTheme="minorEastAsia"/>
                      <w:sz w:val="18"/>
                      <w:szCs w:val="18"/>
                      <w:lang w:eastAsia="zh-CN"/>
                    </w:rPr>
                  </w:pPr>
                  <w:r>
                    <w:rPr>
                      <w:rFonts w:hint="eastAsia" w:eastAsiaTheme="minorEastAsia"/>
                      <w:sz w:val="18"/>
                      <w:szCs w:val="18"/>
                    </w:rPr>
                    <w:t>1</w:t>
                  </w:r>
                  <w:r>
                    <w:rPr>
                      <w:rFonts w:hint="eastAsia" w:eastAsiaTheme="minorEastAsia"/>
                      <w:sz w:val="18"/>
                      <w:szCs w:val="18"/>
                      <w:lang w:val="en-US" w:eastAsia="zh-CN"/>
                    </w:rPr>
                    <w:t>7</w:t>
                  </w:r>
                </w:p>
              </w:tc>
              <w:tc>
                <w:tcPr>
                  <w:tcW w:w="362" w:type="pct"/>
                  <w:vAlign w:val="center"/>
                </w:tcPr>
                <w:p w14:paraId="3F2336BA">
                  <w:pPr>
                    <w:spacing w:line="240" w:lineRule="exact"/>
                    <w:jc w:val="center"/>
                    <w:rPr>
                      <w:rFonts w:eastAsiaTheme="minorEastAsia"/>
                      <w:sz w:val="18"/>
                      <w:szCs w:val="18"/>
                    </w:rPr>
                  </w:pPr>
                  <w:r>
                    <w:rPr>
                      <w:rFonts w:hint="eastAsia" w:eastAsiaTheme="minorEastAsia"/>
                      <w:sz w:val="18"/>
                      <w:szCs w:val="18"/>
                    </w:rPr>
                    <w:t>1</w:t>
                  </w:r>
                  <w:r>
                    <w:rPr>
                      <w:rFonts w:eastAsiaTheme="minorEastAsia"/>
                      <w:sz w:val="18"/>
                      <w:szCs w:val="18"/>
                    </w:rPr>
                    <w:t>1</w:t>
                  </w:r>
                </w:p>
              </w:tc>
            </w:tr>
            <w:tr w14:paraId="79EB5061">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270" w:type="pct"/>
                  <w:gridSpan w:val="6"/>
                  <w:shd w:val="clear" w:color="auto" w:fill="auto"/>
                  <w:vAlign w:val="center"/>
                </w:tcPr>
                <w:p w14:paraId="0FB4418F">
                  <w:pPr>
                    <w:spacing w:line="240" w:lineRule="exact"/>
                    <w:jc w:val="center"/>
                    <w:rPr>
                      <w:rFonts w:eastAsiaTheme="minorEastAsia"/>
                      <w:sz w:val="18"/>
                      <w:szCs w:val="18"/>
                    </w:rPr>
                  </w:pPr>
                  <w:r>
                    <w:rPr>
                      <w:rFonts w:eastAsiaTheme="minorEastAsia"/>
                      <w:sz w:val="18"/>
                      <w:szCs w:val="18"/>
                    </w:rPr>
                    <w:t>合计</w:t>
                  </w:r>
                </w:p>
              </w:tc>
              <w:tc>
                <w:tcPr>
                  <w:tcW w:w="368" w:type="pct"/>
                  <w:shd w:val="clear" w:color="auto" w:fill="auto"/>
                  <w:vAlign w:val="center"/>
                </w:tcPr>
                <w:p w14:paraId="6F8271C8">
                  <w:pPr>
                    <w:spacing w:line="240" w:lineRule="exact"/>
                    <w:jc w:val="center"/>
                    <w:rPr>
                      <w:rFonts w:eastAsiaTheme="minorEastAsia"/>
                      <w:sz w:val="18"/>
                      <w:szCs w:val="18"/>
                    </w:rPr>
                  </w:pPr>
                  <w:r>
                    <w:rPr>
                      <w:rFonts w:eastAsiaTheme="minorEastAsia"/>
                      <w:sz w:val="18"/>
                      <w:szCs w:val="18"/>
                    </w:rPr>
                    <w:t>100</w:t>
                  </w:r>
                </w:p>
              </w:tc>
              <w:tc>
                <w:tcPr>
                  <w:tcW w:w="362" w:type="pct"/>
                  <w:vAlign w:val="center"/>
                </w:tcPr>
                <w:p w14:paraId="7038ADB0">
                  <w:pPr>
                    <w:spacing w:line="240" w:lineRule="exact"/>
                    <w:jc w:val="center"/>
                    <w:rPr>
                      <w:rFonts w:hint="default" w:eastAsiaTheme="minorEastAsia"/>
                      <w:sz w:val="18"/>
                      <w:szCs w:val="18"/>
                      <w:lang w:val="en-US" w:eastAsia="zh-CN"/>
                    </w:rPr>
                  </w:pPr>
                  <w:r>
                    <w:rPr>
                      <w:rFonts w:hint="eastAsia" w:eastAsiaTheme="minorEastAsia"/>
                      <w:sz w:val="18"/>
                      <w:szCs w:val="18"/>
                      <w:lang w:val="en-US" w:eastAsia="zh-CN"/>
                    </w:rPr>
                    <w:t>65</w:t>
                  </w:r>
                </w:p>
              </w:tc>
            </w:tr>
          </w:tbl>
          <w:p w14:paraId="3A53D93F">
            <w:pPr>
              <w:pStyle w:val="35"/>
              <w:spacing w:before="0" w:beforeAutospacing="0" w:after="0" w:afterAutospacing="0"/>
              <w:rPr>
                <w:rFonts w:ascii="Times New Roman" w:hAnsi="Times New Roman" w:cs="Times New Roman" w:eastAsiaTheme="minorEastAsia"/>
                <w:color w:val="000000"/>
              </w:rPr>
            </w:pPr>
          </w:p>
        </w:tc>
      </w:tr>
    </w:tbl>
    <w:p w14:paraId="33B6C836">
      <w:pPr>
        <w:pStyle w:val="3"/>
        <w:rPr>
          <w:rFonts w:ascii="Times New Roman" w:hAnsi="Times New Roman" w:eastAsiaTheme="minorEastAsia"/>
        </w:rPr>
      </w:pPr>
      <w:bookmarkStart w:id="5" w:name="_Toc6258"/>
      <w:r>
        <w:rPr>
          <w:rFonts w:ascii="Times New Roman" w:hAnsi="Times New Roman" w:eastAsiaTheme="minorEastAsia"/>
        </w:rPr>
        <w:t>表四环评报告表的主要结论与环评批复要求</w:t>
      </w:r>
      <w:bookmarkEnd w:id="5"/>
    </w:p>
    <w:tbl>
      <w:tblPr>
        <w:tblStyle w:val="41"/>
        <w:tblW w:w="5000" w:type="pct"/>
        <w:tblInd w:w="0" w:type="dxa"/>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autofit"/>
        <w:tblCellMar>
          <w:top w:w="0" w:type="dxa"/>
          <w:left w:w="108" w:type="dxa"/>
          <w:bottom w:w="0" w:type="dxa"/>
          <w:right w:w="108" w:type="dxa"/>
        </w:tblCellMar>
      </w:tblPr>
      <w:tblGrid>
        <w:gridCol w:w="9286"/>
      </w:tblGrid>
      <w:tr w14:paraId="30433E28">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13289" w:hRule="atLeast"/>
        </w:trPr>
        <w:tc>
          <w:tcPr>
            <w:tcW w:w="5000" w:type="pct"/>
            <w:shd w:val="clear" w:color="auto" w:fill="auto"/>
          </w:tcPr>
          <w:p w14:paraId="6818E1D1">
            <w:pPr>
              <w:pStyle w:val="258"/>
              <w:ind w:firstLine="482"/>
              <w:rPr>
                <w:b/>
                <w:bCs/>
                <w:sz w:val="24"/>
              </w:rPr>
            </w:pPr>
            <w:r>
              <w:rPr>
                <w:rFonts w:hint="eastAsia"/>
                <w:b/>
                <w:bCs/>
                <w:sz w:val="24"/>
              </w:rPr>
              <w:t>4.1环评报告表的主要结论与建议</w:t>
            </w:r>
          </w:p>
          <w:p w14:paraId="00C9A1F2">
            <w:pPr>
              <w:pStyle w:val="258"/>
              <w:ind w:firstLine="482"/>
              <w:rPr>
                <w:b/>
                <w:bCs/>
                <w:sz w:val="24"/>
              </w:rPr>
            </w:pPr>
            <w:r>
              <w:rPr>
                <w:rFonts w:hint="eastAsia"/>
                <w:b/>
                <w:bCs/>
                <w:sz w:val="24"/>
              </w:rPr>
              <w:t>4.1.1环境影响及污染物达标排放分析结论</w:t>
            </w:r>
          </w:p>
          <w:p w14:paraId="76F110B4">
            <w:pPr>
              <w:spacing w:line="300" w:lineRule="auto"/>
              <w:ind w:firstLine="480" w:firstLineChars="200"/>
              <w:rPr>
                <w:rFonts w:eastAsiaTheme="minorEastAsia"/>
                <w:color w:val="000000"/>
                <w:sz w:val="24"/>
              </w:rPr>
            </w:pPr>
            <w:r>
              <w:rPr>
                <w:rFonts w:eastAsiaTheme="minorEastAsia"/>
                <w:color w:val="000000"/>
                <w:sz w:val="24"/>
              </w:rPr>
              <w:t>（1）施工期环境影响及污染物达标分析</w:t>
            </w:r>
          </w:p>
          <w:p w14:paraId="497AAE03">
            <w:pPr>
              <w:spacing w:line="300" w:lineRule="auto"/>
              <w:ind w:firstLine="480" w:firstLineChars="200"/>
              <w:rPr>
                <w:rFonts w:eastAsiaTheme="minorEastAsia"/>
                <w:color w:val="000000"/>
                <w:sz w:val="24"/>
              </w:rPr>
            </w:pPr>
            <w:r>
              <w:rPr>
                <w:rFonts w:hint="eastAsia" w:eastAsiaTheme="minorEastAsia"/>
                <w:color w:val="000000"/>
                <w:sz w:val="24"/>
              </w:rPr>
              <w:t>项目施工期不涉及地面挖掘、场地平整、修筑道路、土建施工等，主要为简单的设备安装及室内装修。期间会产生设备噪声、扬尘及有机废气、装饰建筑垃圾、施工人员生活污水等。由于装饰工序均是在厂房内进行，产生的噪声、粉尘及有机废气不会对区域环境产生大的影响。施工期生活污水可依托</w:t>
            </w:r>
            <w:r>
              <w:rPr>
                <w:rFonts w:hint="eastAsia" w:eastAsiaTheme="minorEastAsia"/>
                <w:color w:val="000000"/>
                <w:sz w:val="24"/>
                <w:lang w:eastAsia="zh-CN"/>
              </w:rPr>
              <w:t>园区</w:t>
            </w:r>
            <w:r>
              <w:rPr>
                <w:rFonts w:hint="eastAsia" w:eastAsiaTheme="minorEastAsia"/>
                <w:color w:val="000000"/>
                <w:sz w:val="24"/>
              </w:rPr>
              <w:t>内现有设施和管网解决。施工产生的建筑垃圾与生活垃圾应分开收集、收运，生活垃圾放置在厂区指定地点，由环卫部门进行清运，建筑垃圾待工程结束后将建筑垃圾清运至政府指定的地方。项目施工期产生的污染物均可得到合理有效的处理处置，且项目施工期较短，施工期对环境的影响将随着工程的结束而终结。</w:t>
            </w:r>
          </w:p>
          <w:p w14:paraId="6195417D">
            <w:pPr>
              <w:spacing w:line="300" w:lineRule="auto"/>
              <w:ind w:firstLine="480" w:firstLineChars="200"/>
              <w:rPr>
                <w:rFonts w:eastAsiaTheme="minorEastAsia"/>
                <w:color w:val="000000"/>
                <w:sz w:val="24"/>
              </w:rPr>
            </w:pPr>
            <w:r>
              <w:rPr>
                <w:rFonts w:eastAsiaTheme="minorEastAsia"/>
                <w:color w:val="000000"/>
                <w:sz w:val="24"/>
              </w:rPr>
              <w:t>（2）运营期环境影响及污染物达标分析</w:t>
            </w:r>
          </w:p>
          <w:p w14:paraId="12F4FF33">
            <w:pPr>
              <w:pStyle w:val="110"/>
              <w:numPr>
                <w:ilvl w:val="0"/>
                <w:numId w:val="11"/>
              </w:numPr>
              <w:spacing w:line="300" w:lineRule="auto"/>
              <w:ind w:left="0" w:firstLine="440"/>
              <w:rPr>
                <w:rFonts w:ascii="Times New Roman" w:hAnsi="Times New Roman" w:eastAsiaTheme="minorEastAsia"/>
                <w:spacing w:val="-10"/>
                <w:kern w:val="0"/>
                <w:sz w:val="24"/>
                <w:lang w:val="zh-CN"/>
              </w:rPr>
            </w:pPr>
            <w:r>
              <w:rPr>
                <w:rFonts w:ascii="Times New Roman" w:hAnsi="Times New Roman" w:eastAsiaTheme="minorEastAsia"/>
                <w:spacing w:val="-10"/>
                <w:kern w:val="0"/>
                <w:sz w:val="24"/>
                <w:lang w:val="zh-CN"/>
              </w:rPr>
              <w:t>废气</w:t>
            </w:r>
          </w:p>
          <w:p w14:paraId="164E00C8">
            <w:pPr>
              <w:pStyle w:val="258"/>
              <w:ind w:firstLine="480"/>
              <w:rPr>
                <w:rFonts w:hint="eastAsia"/>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项目一期工程建成后，车间废气排放口（DA003）排放的非甲烷总烃浓度为2.263mg/m</w:t>
            </w:r>
            <w:r>
              <w:rPr>
                <w:rFonts w:hint="eastAsia"/>
                <w:color w:val="000000" w:themeColor="text1"/>
                <w:sz w:val="24"/>
                <w:vertAlign w:val="superscript"/>
                <w14:textFill>
                  <w14:solidFill>
                    <w14:schemeClr w14:val="tx1"/>
                  </w14:solidFill>
                </w14:textFill>
              </w:rPr>
              <w:t>3</w:t>
            </w:r>
            <w:r>
              <w:rPr>
                <w:rFonts w:hint="eastAsia"/>
                <w:color w:val="000000" w:themeColor="text1"/>
                <w:sz w:val="24"/>
                <w14:textFill>
                  <w14:solidFill>
                    <w14:schemeClr w14:val="tx1"/>
                  </w14:solidFill>
                </w14:textFill>
              </w:rPr>
              <w:t>，满足《合成树脂工业污染物排放标准》（GB31572-2015，含2024年修改单）表5相应标准限值（60毫克/立方米）；</w:t>
            </w:r>
          </w:p>
          <w:p w14:paraId="798C217E">
            <w:pPr>
              <w:spacing w:line="300" w:lineRule="auto"/>
              <w:ind w:firstLine="480" w:firstLineChars="200"/>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项目运营期废气排放对周边大气环境影响较小。</w:t>
            </w:r>
          </w:p>
          <w:p w14:paraId="0FFD59EF">
            <w:pPr>
              <w:pStyle w:val="110"/>
              <w:numPr>
                <w:ilvl w:val="0"/>
                <w:numId w:val="11"/>
              </w:numPr>
              <w:spacing w:line="300" w:lineRule="auto"/>
              <w:ind w:left="0" w:firstLine="440"/>
              <w:rPr>
                <w:rFonts w:ascii="Times New Roman" w:hAnsi="Times New Roman" w:eastAsiaTheme="minorEastAsia"/>
                <w:spacing w:val="-10"/>
                <w:kern w:val="0"/>
                <w:sz w:val="24"/>
                <w:lang w:val="zh-CN"/>
              </w:rPr>
            </w:pPr>
            <w:r>
              <w:rPr>
                <w:rFonts w:ascii="Times New Roman" w:hAnsi="Times New Roman" w:eastAsiaTheme="minorEastAsia"/>
                <w:spacing w:val="-10"/>
                <w:kern w:val="0"/>
                <w:sz w:val="24"/>
                <w:lang w:val="zh-CN"/>
              </w:rPr>
              <w:t>废水</w:t>
            </w:r>
          </w:p>
          <w:p w14:paraId="74050A7D">
            <w:pPr>
              <w:spacing w:line="300" w:lineRule="auto"/>
              <w:ind w:firstLine="480" w:firstLineChars="200"/>
              <w:rPr>
                <w:rFonts w:eastAsiaTheme="minorEastAsia"/>
                <w:spacing w:val="-10"/>
                <w:kern w:val="0"/>
                <w:sz w:val="24"/>
                <w:lang w:val="zh-CN"/>
              </w:rPr>
            </w:pPr>
            <w:r>
              <w:rPr>
                <w:rFonts w:hint="eastAsia"/>
                <w:sz w:val="24"/>
              </w:rPr>
              <w:t>本项目</w:t>
            </w:r>
            <w:r>
              <w:rPr>
                <w:rFonts w:hint="eastAsia"/>
                <w:sz w:val="24"/>
                <w:lang w:eastAsia="zh-CN"/>
              </w:rPr>
              <w:t>一期工程</w:t>
            </w:r>
            <w:r>
              <w:rPr>
                <w:rFonts w:hint="eastAsia"/>
                <w:sz w:val="24"/>
              </w:rPr>
              <w:t>污水主要为员工生活污水和拖把清洗废水，依托园区“化粪池”处理达到《污水综合排放标准》（GB8978-1996）表4中“三级标准”和“豹澥污水处理厂纳管标准”后通过市政污水管网排入豹澥污水处理厂处理。</w:t>
            </w:r>
            <w:r>
              <w:rPr>
                <w:rFonts w:hint="eastAsia"/>
                <w:sz w:val="24"/>
                <w:lang w:eastAsia="zh-CN"/>
              </w:rPr>
              <w:t>豹澥</w:t>
            </w:r>
            <w:r>
              <w:rPr>
                <w:rFonts w:hint="eastAsia"/>
                <w:sz w:val="24"/>
              </w:rPr>
              <w:t>污水处理厂处理达到《城镇污水处理厂污染物排放标准》（GB18918-2002）一级A标准后由尾水排江管道排入长江（武汉段）</w:t>
            </w:r>
            <w:r>
              <w:rPr>
                <w:rFonts w:hint="eastAsia" w:hAnsi="宋体"/>
                <w:bCs/>
                <w:sz w:val="24"/>
              </w:rPr>
              <w:t>。</w:t>
            </w:r>
          </w:p>
          <w:p w14:paraId="77CD9475">
            <w:pPr>
              <w:pStyle w:val="110"/>
              <w:numPr>
                <w:ilvl w:val="0"/>
                <w:numId w:val="11"/>
              </w:numPr>
              <w:spacing w:line="300" w:lineRule="auto"/>
              <w:ind w:left="0" w:firstLine="440"/>
              <w:rPr>
                <w:rFonts w:ascii="Times New Roman" w:hAnsi="Times New Roman" w:eastAsiaTheme="minorEastAsia"/>
                <w:spacing w:val="-10"/>
                <w:kern w:val="0"/>
                <w:sz w:val="24"/>
                <w:lang w:val="zh-CN"/>
              </w:rPr>
            </w:pPr>
            <w:r>
              <w:rPr>
                <w:rFonts w:ascii="Times New Roman" w:hAnsi="Times New Roman" w:eastAsiaTheme="minorEastAsia"/>
                <w:spacing w:val="-10"/>
                <w:kern w:val="0"/>
                <w:sz w:val="24"/>
                <w:lang w:val="zh-CN"/>
              </w:rPr>
              <w:t>噪声</w:t>
            </w:r>
          </w:p>
          <w:p w14:paraId="77ABE17B">
            <w:pPr>
              <w:spacing w:line="300" w:lineRule="auto"/>
              <w:ind w:firstLine="480" w:firstLineChars="200"/>
              <w:rPr>
                <w:sz w:val="24"/>
              </w:rPr>
            </w:pPr>
            <w:r>
              <w:rPr>
                <w:rFonts w:hint="eastAsia"/>
                <w:sz w:val="24"/>
              </w:rPr>
              <w:t>项目噪声源主要为生产设备及空调机组噪声等，经过厂房隔声和距离衰减后厂界噪声贡献值分别满足《工业企业厂界环境噪声排放标准》（GB12348-2008）3类、4类标准限值要求</w:t>
            </w:r>
            <w:r>
              <w:rPr>
                <w:rFonts w:hint="eastAsia"/>
                <w:sz w:val="24"/>
                <w:lang w:eastAsia="zh-CN"/>
              </w:rPr>
              <w:t>，</w:t>
            </w:r>
            <w:r>
              <w:rPr>
                <w:rFonts w:hint="eastAsia"/>
                <w:sz w:val="24"/>
              </w:rPr>
              <w:t>对周围声环境影响不大。</w:t>
            </w:r>
          </w:p>
          <w:p w14:paraId="0556C5F1">
            <w:pPr>
              <w:pStyle w:val="110"/>
              <w:numPr>
                <w:ilvl w:val="0"/>
                <w:numId w:val="11"/>
              </w:numPr>
              <w:spacing w:line="300" w:lineRule="auto"/>
              <w:ind w:left="0" w:firstLine="440"/>
              <w:rPr>
                <w:rFonts w:ascii="Times New Roman" w:hAnsi="Times New Roman" w:eastAsiaTheme="minorEastAsia"/>
                <w:spacing w:val="-10"/>
                <w:kern w:val="0"/>
                <w:sz w:val="24"/>
                <w:lang w:val="zh-CN"/>
              </w:rPr>
            </w:pPr>
            <w:r>
              <w:rPr>
                <w:rFonts w:ascii="Times New Roman" w:hAnsi="Times New Roman" w:eastAsiaTheme="minorEastAsia"/>
                <w:spacing w:val="-10"/>
                <w:kern w:val="0"/>
                <w:sz w:val="24"/>
                <w:lang w:val="zh-CN"/>
              </w:rPr>
              <w:t>固体废物</w:t>
            </w:r>
          </w:p>
          <w:p w14:paraId="109C0AFD">
            <w:pPr>
              <w:pStyle w:val="258"/>
              <w:ind w:firstLine="480"/>
              <w:rPr>
                <w:rFonts w:hint="eastAsia"/>
                <w:sz w:val="24"/>
              </w:rPr>
            </w:pPr>
            <w:r>
              <w:rPr>
                <w:rFonts w:hint="eastAsia"/>
                <w:sz w:val="24"/>
              </w:rPr>
              <w:t>生活垃圾定期交由环卫部门清运；</w:t>
            </w:r>
          </w:p>
          <w:p w14:paraId="70EFCF45">
            <w:pPr>
              <w:pStyle w:val="258"/>
              <w:ind w:firstLine="480"/>
              <w:rPr>
                <w:rFonts w:hint="eastAsia"/>
                <w:sz w:val="24"/>
              </w:rPr>
            </w:pPr>
            <w:r>
              <w:rPr>
                <w:rFonts w:hint="eastAsia"/>
                <w:sz w:val="24"/>
              </w:rPr>
              <w:t>一般工业固废收集后，定期外售；</w:t>
            </w:r>
          </w:p>
          <w:p w14:paraId="4C3CA0AA">
            <w:pPr>
              <w:pStyle w:val="258"/>
              <w:ind w:firstLine="480"/>
              <w:rPr>
                <w:sz w:val="24"/>
              </w:rPr>
            </w:pPr>
            <w:r>
              <w:rPr>
                <w:rFonts w:hint="eastAsia"/>
                <w:sz w:val="24"/>
              </w:rPr>
              <w:t>危险废物暂存于危废暂存间（面积约</w:t>
            </w:r>
            <w:r>
              <w:rPr>
                <w:rFonts w:hint="eastAsia"/>
                <w:sz w:val="24"/>
                <w:lang w:val="en-US" w:eastAsia="zh-CN"/>
              </w:rPr>
              <w:t>9.91</w:t>
            </w:r>
            <w:r>
              <w:rPr>
                <w:rFonts w:hint="eastAsia"/>
                <w:sz w:val="24"/>
              </w:rPr>
              <w:t>m</w:t>
            </w:r>
            <w:r>
              <w:rPr>
                <w:rFonts w:hint="eastAsia"/>
                <w:sz w:val="24"/>
                <w:vertAlign w:val="superscript"/>
              </w:rPr>
              <w:t>2</w:t>
            </w:r>
            <w:r>
              <w:rPr>
                <w:rFonts w:hint="eastAsia"/>
                <w:sz w:val="24"/>
              </w:rPr>
              <w:t>）内，定期委托具有资质的单位</w:t>
            </w:r>
            <w:r>
              <w:rPr>
                <w:rFonts w:hint="eastAsia"/>
                <w:sz w:val="24"/>
                <w:lang w:eastAsia="zh-CN"/>
              </w:rPr>
              <w:t>（十堰碧蓝环保科技有限公司）</w:t>
            </w:r>
            <w:r>
              <w:rPr>
                <w:rFonts w:hint="eastAsia"/>
                <w:sz w:val="24"/>
              </w:rPr>
              <w:t>处理。</w:t>
            </w:r>
          </w:p>
          <w:p w14:paraId="1C64DBDB">
            <w:pPr>
              <w:pStyle w:val="258"/>
              <w:ind w:firstLine="480"/>
              <w:rPr>
                <w:sz w:val="24"/>
              </w:rPr>
            </w:pPr>
            <w:r>
              <w:rPr>
                <w:sz w:val="24"/>
              </w:rPr>
              <w:t>建设</w:t>
            </w:r>
            <w:r>
              <w:rPr>
                <w:rFonts w:hint="eastAsia"/>
                <w:sz w:val="24"/>
              </w:rPr>
              <w:t>项目</w:t>
            </w:r>
            <w:r>
              <w:rPr>
                <w:sz w:val="24"/>
              </w:rPr>
              <w:t>应严格加强固体废物，特别是危险废物的贮存和处置全过程的管理。危险废物应与其他固体废物严格隔离，禁止一般工业固废和生活垃圾混入；同时也禁止危险废物混入一般工业固废和生活垃圾中。</w:t>
            </w:r>
          </w:p>
          <w:p w14:paraId="2D5FCFD9">
            <w:pPr>
              <w:spacing w:line="300" w:lineRule="auto"/>
              <w:ind w:firstLine="482" w:firstLineChars="200"/>
              <w:rPr>
                <w:rFonts w:eastAsia="黑体"/>
                <w:b/>
                <w:bCs/>
                <w:sz w:val="24"/>
              </w:rPr>
            </w:pPr>
            <w:r>
              <w:rPr>
                <w:rFonts w:eastAsia="黑体"/>
                <w:b/>
                <w:bCs/>
                <w:sz w:val="24"/>
              </w:rPr>
              <w:t>4</w:t>
            </w:r>
            <w:r>
              <w:rPr>
                <w:rFonts w:hint="eastAsia" w:eastAsia="黑体"/>
                <w:b/>
                <w:bCs/>
                <w:sz w:val="24"/>
              </w:rPr>
              <w:t>.1.2</w:t>
            </w:r>
            <w:r>
              <w:rPr>
                <w:rFonts w:eastAsia="黑体"/>
                <w:b/>
                <w:bCs/>
                <w:sz w:val="24"/>
              </w:rPr>
              <w:t>环评总结论</w:t>
            </w:r>
          </w:p>
          <w:p w14:paraId="65BE5C66">
            <w:pPr>
              <w:pStyle w:val="258"/>
              <w:ind w:firstLine="480"/>
              <w:rPr>
                <w:rFonts w:hint="eastAsia"/>
                <w:sz w:val="24"/>
              </w:rPr>
            </w:pPr>
            <w:r>
              <w:rPr>
                <w:rFonts w:hint="eastAsia"/>
                <w:sz w:val="24"/>
              </w:rPr>
              <w:t>项目的建设符合当地城市建设总体规划以及国家产业政策的要求。项目运行后将产生一定程度的废水、废气、噪声及固体废物，在建设单位严格执行“三同时”制度并且全面落实本评价提出的各项污染防治措施和风险防范措施后，可做到污染物稳定达标排放，项目对周围环境的影响可以控制在国家有关标准和要求的允许范围以内。</w:t>
            </w:r>
          </w:p>
          <w:p w14:paraId="3C263444">
            <w:pPr>
              <w:pStyle w:val="258"/>
              <w:ind w:firstLine="480"/>
              <w:rPr>
                <w:rFonts w:hint="eastAsia"/>
                <w:sz w:val="24"/>
              </w:rPr>
            </w:pPr>
            <w:r>
              <w:rPr>
                <w:rFonts w:hint="eastAsia"/>
                <w:sz w:val="24"/>
              </w:rPr>
              <w:t>因此，从环境保护角度，项目的选址和建设是可行的。</w:t>
            </w:r>
          </w:p>
          <w:p w14:paraId="15C70D68">
            <w:pPr>
              <w:spacing w:line="300" w:lineRule="auto"/>
              <w:ind w:firstLine="482" w:firstLineChars="200"/>
              <w:rPr>
                <w:rFonts w:eastAsia="黑体"/>
                <w:b/>
                <w:bCs/>
                <w:sz w:val="24"/>
              </w:rPr>
            </w:pPr>
            <w:r>
              <w:rPr>
                <w:rFonts w:eastAsia="黑体"/>
                <w:b/>
                <w:bCs/>
                <w:sz w:val="24"/>
              </w:rPr>
              <w:t>4.2审批部门审批意见</w:t>
            </w:r>
          </w:p>
          <w:p w14:paraId="37FFD24E">
            <w:pPr>
              <w:adjustRightInd w:val="0"/>
              <w:spacing w:line="300" w:lineRule="auto"/>
              <w:ind w:firstLine="480" w:firstLineChars="200"/>
              <w:rPr>
                <w:rFonts w:eastAsiaTheme="minorEastAsia"/>
                <w:sz w:val="24"/>
              </w:rPr>
            </w:pPr>
            <w:r>
              <w:rPr>
                <w:rFonts w:hint="eastAsia" w:eastAsiaTheme="minorEastAsia"/>
                <w:sz w:val="24"/>
              </w:rPr>
              <w:t>本项目于202</w:t>
            </w:r>
            <w:r>
              <w:rPr>
                <w:rFonts w:hint="eastAsia" w:eastAsiaTheme="minorEastAsia"/>
                <w:sz w:val="24"/>
                <w:lang w:val="en-US" w:eastAsia="zh-CN"/>
              </w:rPr>
              <w:t>4</w:t>
            </w:r>
            <w:r>
              <w:rPr>
                <w:rFonts w:hint="eastAsia" w:eastAsiaTheme="minorEastAsia"/>
                <w:sz w:val="24"/>
              </w:rPr>
              <w:t>年</w:t>
            </w:r>
            <w:r>
              <w:rPr>
                <w:rFonts w:hint="eastAsia" w:eastAsiaTheme="minorEastAsia"/>
                <w:sz w:val="24"/>
                <w:lang w:val="en-US" w:eastAsia="zh-CN"/>
              </w:rPr>
              <w:t>9</w:t>
            </w:r>
            <w:r>
              <w:rPr>
                <w:rFonts w:hint="eastAsia" w:eastAsiaTheme="minorEastAsia"/>
                <w:sz w:val="24"/>
              </w:rPr>
              <w:t>月</w:t>
            </w:r>
            <w:r>
              <w:rPr>
                <w:rFonts w:hint="eastAsia" w:eastAsiaTheme="minorEastAsia"/>
                <w:sz w:val="24"/>
                <w:lang w:val="en-US" w:eastAsia="zh-CN"/>
              </w:rPr>
              <w:t>5</w:t>
            </w:r>
            <w:r>
              <w:rPr>
                <w:rFonts w:hint="eastAsia" w:eastAsiaTheme="minorEastAsia"/>
                <w:sz w:val="24"/>
              </w:rPr>
              <w:t>日获得</w:t>
            </w:r>
            <w:r>
              <w:rPr>
                <w:rFonts w:hint="eastAsia" w:eastAsiaTheme="minorEastAsia"/>
                <w:sz w:val="24"/>
                <w:lang w:eastAsia="zh-CN"/>
              </w:rPr>
              <w:t>武汉东湖新技术开发区生态环境和水务湖泊局</w:t>
            </w:r>
            <w:r>
              <w:rPr>
                <w:rFonts w:hint="eastAsia" w:eastAsiaTheme="minorEastAsia"/>
                <w:sz w:val="24"/>
              </w:rPr>
              <w:t>的审批意见，武新环告〔2024〕91号，其内容如下：</w:t>
            </w:r>
          </w:p>
          <w:p w14:paraId="532DF74D">
            <w:pPr>
              <w:adjustRightInd w:val="0"/>
              <w:spacing w:line="300" w:lineRule="auto"/>
              <w:ind w:firstLine="480" w:firstLineChars="200"/>
              <w:rPr>
                <w:rFonts w:eastAsiaTheme="minorEastAsia"/>
                <w:sz w:val="24"/>
              </w:rPr>
            </w:pPr>
            <w:r>
              <w:rPr>
                <w:rFonts w:hint="eastAsia" w:eastAsiaTheme="minorEastAsia"/>
                <w:sz w:val="24"/>
              </w:rPr>
              <w:t>你公司委托武汉智汇元环保科技有限公司编制的《武汉奥绿新生物科技股份有限公司</w:t>
            </w:r>
            <w:r>
              <w:rPr>
                <w:rFonts w:hint="eastAsia" w:eastAsiaTheme="minorEastAsia"/>
                <w:sz w:val="24"/>
                <w:lang w:eastAsia="zh-CN"/>
              </w:rPr>
              <w:t>先进精密手术器械设计制造湖北省工程研究中心创新能力建设项目（一期）</w:t>
            </w:r>
            <w:r>
              <w:rPr>
                <w:rFonts w:hint="eastAsia" w:eastAsiaTheme="minorEastAsia"/>
                <w:sz w:val="24"/>
              </w:rPr>
              <w:t>环境影响报告表》(以下简称《报告表》)收悉。根据《市生态环境局关于发布优化环评审批服务助力经济“开门红”和“再续精彩”若干举措的通知》（武环【20</w:t>
            </w:r>
            <w:r>
              <w:rPr>
                <w:rFonts w:eastAsiaTheme="minorEastAsia"/>
                <w:sz w:val="24"/>
              </w:rPr>
              <w:t>22</w:t>
            </w:r>
            <w:r>
              <w:rPr>
                <w:rFonts w:hint="eastAsia" w:eastAsiaTheme="minorEastAsia"/>
                <w:sz w:val="24"/>
              </w:rPr>
              <w:t>】</w:t>
            </w:r>
            <w:r>
              <w:rPr>
                <w:rFonts w:eastAsiaTheme="minorEastAsia"/>
                <w:sz w:val="24"/>
              </w:rPr>
              <w:t>31</w:t>
            </w:r>
            <w:r>
              <w:rPr>
                <w:rFonts w:hint="eastAsia" w:eastAsiaTheme="minorEastAsia"/>
                <w:sz w:val="24"/>
              </w:rPr>
              <w:t>号）等文件规定，该项目（项目备案证代码：</w:t>
            </w:r>
            <w:r>
              <w:rPr>
                <w:rFonts w:eastAsiaTheme="minorEastAsia"/>
                <w:sz w:val="24"/>
              </w:rPr>
              <w:t>2204-420117-04-05-255173</w:t>
            </w:r>
            <w:r>
              <w:rPr>
                <w:rFonts w:hint="eastAsia" w:eastAsiaTheme="minorEastAsia"/>
                <w:sz w:val="24"/>
              </w:rPr>
              <w:t>）实行告知承诺制，我局对《报告表》不作实质性审查，直接出具审批意见。根据你公司承诺和《报告表》结论，你公司可以按《报告表》所列建设项目性质，规模、地点、以及拟采取的环保措施建设，项目实施相关法律责任由你公司自行承担。</w:t>
            </w:r>
          </w:p>
          <w:p w14:paraId="00707A33">
            <w:pPr>
              <w:adjustRightInd w:val="0"/>
              <w:spacing w:line="300" w:lineRule="auto"/>
              <w:ind w:firstLine="480" w:firstLineChars="200"/>
              <w:rPr>
                <w:rFonts w:hint="eastAsia" w:eastAsiaTheme="minorEastAsia"/>
                <w:sz w:val="24"/>
              </w:rPr>
            </w:pPr>
            <w:r>
              <w:rPr>
                <w:rFonts w:hint="eastAsia" w:eastAsiaTheme="minorEastAsia"/>
                <w:sz w:val="24"/>
              </w:rPr>
              <w:t>你公司应当严格落实报告表提出的防止污染和防止生态破坏的措施，严格执行配套建设的环保设施与主体工程同时设计、同时施工、同时投入使用的环保“三同时”制度，将环境保护设施建设纳入施工合同，保证环境保护设施建设进度和资金，全面落实《报告表》提出的各项污染防治措施。项目建成后，你公司应按照《建设项目竣工环境保护验收暂行办法》规定的程序和标准组织对配套建设的环境保护设施进行验收，编制验收报告，公开相关信息，接受社会监督，同时向辖区生态环境部门报送相关信息并接受监督检查，按程序开展验收并提出验收意见，项目经验收合格后方可正式投入运行。验收报告公示期满后5个工作日内，你公司应当登录全国建设项目竣工环境保护验收信息平台填报建设项目基本信息、环境保护设施验收情况等相关信息。</w:t>
            </w:r>
          </w:p>
          <w:p w14:paraId="30B676B9">
            <w:pPr>
              <w:adjustRightInd w:val="0"/>
              <w:spacing w:line="300" w:lineRule="auto"/>
              <w:ind w:firstLine="480" w:firstLineChars="200"/>
              <w:rPr>
                <w:rFonts w:hint="eastAsia" w:eastAsiaTheme="minorEastAsia"/>
                <w:sz w:val="24"/>
              </w:rPr>
            </w:pPr>
            <w:r>
              <w:rPr>
                <w:rFonts w:hint="eastAsia" w:eastAsiaTheme="minorEastAsia"/>
                <w:sz w:val="24"/>
              </w:rPr>
              <w:t>自审批之日起满五年，项目方开工建设的，环境影响评价文件应报我局重新审核。如项目性质、规模、地点、采取的生产工艺或者污染防治措施发生重大变化，应重新报批环境影响评价文件。国家有新规定的，从其规定。</w:t>
            </w:r>
          </w:p>
          <w:p w14:paraId="23BA7D50">
            <w:pPr>
              <w:adjustRightInd w:val="0"/>
              <w:spacing w:line="300" w:lineRule="auto"/>
              <w:ind w:firstLine="420" w:firstLineChars="200"/>
              <w:rPr>
                <w:rFonts w:eastAsiaTheme="minorEastAsia"/>
              </w:rPr>
            </w:pPr>
          </w:p>
        </w:tc>
      </w:tr>
    </w:tbl>
    <w:p w14:paraId="7883996A">
      <w:pPr>
        <w:pStyle w:val="3"/>
        <w:rPr>
          <w:rFonts w:ascii="Times New Roman" w:hAnsi="Times New Roman" w:eastAsiaTheme="minorEastAsia"/>
        </w:rPr>
      </w:pPr>
      <w:bookmarkStart w:id="6" w:name="_Toc22415"/>
      <w:r>
        <w:rPr>
          <w:rFonts w:ascii="Times New Roman" w:hAnsi="Times New Roman" w:eastAsiaTheme="minorEastAsia"/>
        </w:rPr>
        <w:t>表五验收监测质量保证及质量控制</w:t>
      </w:r>
      <w:bookmarkEnd w:id="6"/>
    </w:p>
    <w:tbl>
      <w:tblPr>
        <w:tblStyle w:val="41"/>
        <w:tblW w:w="5000" w:type="pct"/>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9286"/>
      </w:tblGrid>
      <w:tr w14:paraId="2626B7CC">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3167" w:hRule="atLeast"/>
        </w:trPr>
        <w:tc>
          <w:tcPr>
            <w:tcW w:w="5000" w:type="pct"/>
            <w:shd w:val="clear" w:color="auto" w:fill="auto"/>
          </w:tcPr>
          <w:p w14:paraId="51081B90">
            <w:pPr>
              <w:spacing w:line="300" w:lineRule="auto"/>
              <w:ind w:firstLine="482" w:firstLineChars="200"/>
              <w:rPr>
                <w:rFonts w:eastAsia="黑体"/>
                <w:b/>
                <w:bCs/>
                <w:sz w:val="24"/>
              </w:rPr>
            </w:pPr>
            <w:r>
              <w:rPr>
                <w:rFonts w:eastAsia="黑体"/>
                <w:b/>
                <w:bCs/>
                <w:sz w:val="24"/>
              </w:rPr>
              <w:t>5.1监测分析方法及仪器设备</w:t>
            </w:r>
          </w:p>
          <w:p w14:paraId="11FCB22C">
            <w:pPr>
              <w:adjustRightInd w:val="0"/>
              <w:spacing w:line="300" w:lineRule="auto"/>
              <w:ind w:firstLine="480" w:firstLineChars="200"/>
              <w:rPr>
                <w:rFonts w:eastAsiaTheme="minorEastAsia"/>
                <w:sz w:val="24"/>
              </w:rPr>
            </w:pPr>
            <w:r>
              <w:rPr>
                <w:rFonts w:hint="eastAsia" w:eastAsiaTheme="minorEastAsia"/>
                <w:sz w:val="24"/>
              </w:rPr>
              <w:t>验收监测分析方法见表5-1。</w:t>
            </w:r>
          </w:p>
          <w:p w14:paraId="0277E674">
            <w:pPr>
              <w:jc w:val="center"/>
              <w:rPr>
                <w:rFonts w:eastAsia="黑体"/>
              </w:rPr>
            </w:pPr>
            <w:r>
              <w:rPr>
                <w:rFonts w:eastAsia="黑体"/>
              </w:rPr>
              <w:t>表5-1</w:t>
            </w:r>
            <w:r>
              <w:rPr>
                <w:rFonts w:hint="eastAsia" w:eastAsia="黑体"/>
                <w:lang w:val="en-US" w:eastAsia="zh-CN"/>
              </w:rPr>
              <w:t xml:space="preserve">   </w:t>
            </w:r>
            <w:r>
              <w:rPr>
                <w:rFonts w:eastAsia="黑体"/>
              </w:rPr>
              <w:t>监测分析方法一览表</w:t>
            </w:r>
          </w:p>
          <w:tbl>
            <w:tblPr>
              <w:tblStyle w:val="42"/>
              <w:tblW w:w="4995"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21"/>
              <w:gridCol w:w="1289"/>
              <w:gridCol w:w="2543"/>
              <w:gridCol w:w="2824"/>
              <w:gridCol w:w="1274"/>
            </w:tblGrid>
            <w:tr w14:paraId="506443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tblHeader/>
                <w:jc w:val="center"/>
              </w:trPr>
              <w:tc>
                <w:tcPr>
                  <w:tcW w:w="619" w:type="pct"/>
                  <w:tcBorders>
                    <w:top w:val="single" w:color="auto" w:sz="12" w:space="0"/>
                    <w:left w:val="nil"/>
                    <w:bottom w:val="single" w:color="auto" w:sz="12" w:space="0"/>
                  </w:tcBorders>
                  <w:vAlign w:val="center"/>
                </w:tcPr>
                <w:p w14:paraId="1E4BB531">
                  <w:pPr>
                    <w:keepNext w:val="0"/>
                    <w:keepLines w:val="0"/>
                    <w:pageBreakBefore w:val="0"/>
                    <w:kinsoku/>
                    <w:wordWrap/>
                    <w:overflowPunct/>
                    <w:topLinePunct w:val="0"/>
                    <w:autoSpaceDE/>
                    <w:autoSpaceDN/>
                    <w:bidi w:val="0"/>
                    <w:adjustRightInd w:val="0"/>
                    <w:snapToGrid w:val="0"/>
                    <w:spacing w:line="240" w:lineRule="auto"/>
                    <w:ind w:left="0" w:leftChars="0" w:right="0" w:rightChars="0"/>
                    <w:jc w:val="center"/>
                    <w:textAlignment w:val="auto"/>
                    <w:rPr>
                      <w:rFonts w:hint="default" w:ascii="Times New Roman" w:hAnsi="Times New Roman" w:eastAsia="宋体" w:cs="Times New Roman"/>
                      <w:b/>
                      <w:bCs/>
                      <w:sz w:val="18"/>
                      <w:szCs w:val="18"/>
                      <w:highlight w:val="none"/>
                    </w:rPr>
                  </w:pPr>
                  <w:r>
                    <w:rPr>
                      <w:rFonts w:hint="default" w:ascii="Times New Roman" w:hAnsi="Times New Roman" w:eastAsia="宋体" w:cs="Times New Roman"/>
                      <w:b/>
                      <w:bCs/>
                      <w:sz w:val="18"/>
                      <w:szCs w:val="18"/>
                      <w:highlight w:val="none"/>
                    </w:rPr>
                    <w:t>类别</w:t>
                  </w:r>
                </w:p>
              </w:tc>
              <w:tc>
                <w:tcPr>
                  <w:tcW w:w="712" w:type="pct"/>
                  <w:tcBorders>
                    <w:top w:val="single" w:color="auto" w:sz="12" w:space="0"/>
                    <w:bottom w:val="single" w:color="auto" w:sz="12" w:space="0"/>
                  </w:tcBorders>
                  <w:vAlign w:val="center"/>
                </w:tcPr>
                <w:p w14:paraId="36FDEF04">
                  <w:pPr>
                    <w:keepNext w:val="0"/>
                    <w:keepLines w:val="0"/>
                    <w:pageBreakBefore w:val="0"/>
                    <w:kinsoku/>
                    <w:wordWrap/>
                    <w:overflowPunct/>
                    <w:topLinePunct w:val="0"/>
                    <w:autoSpaceDE/>
                    <w:autoSpaceDN/>
                    <w:bidi w:val="0"/>
                    <w:adjustRightInd w:val="0"/>
                    <w:snapToGrid w:val="0"/>
                    <w:spacing w:line="240" w:lineRule="auto"/>
                    <w:ind w:left="0" w:leftChars="0" w:right="0" w:rightChars="0"/>
                    <w:jc w:val="center"/>
                    <w:textAlignment w:val="auto"/>
                    <w:rPr>
                      <w:rFonts w:hint="default" w:ascii="Times New Roman" w:hAnsi="Times New Roman" w:eastAsia="宋体" w:cs="Times New Roman"/>
                      <w:b/>
                      <w:bCs/>
                      <w:sz w:val="18"/>
                      <w:szCs w:val="18"/>
                      <w:highlight w:val="none"/>
                    </w:rPr>
                  </w:pPr>
                  <w:r>
                    <w:rPr>
                      <w:rFonts w:hint="default" w:ascii="Times New Roman" w:hAnsi="Times New Roman" w:eastAsia="宋体" w:cs="Times New Roman"/>
                      <w:b/>
                      <w:bCs/>
                      <w:sz w:val="18"/>
                      <w:szCs w:val="18"/>
                      <w:highlight w:val="none"/>
                    </w:rPr>
                    <w:t>监测项目</w:t>
                  </w:r>
                </w:p>
              </w:tc>
              <w:tc>
                <w:tcPr>
                  <w:tcW w:w="1405" w:type="pct"/>
                  <w:tcBorders>
                    <w:top w:val="single" w:color="auto" w:sz="12" w:space="0"/>
                    <w:bottom w:val="single" w:color="auto" w:sz="12" w:space="0"/>
                  </w:tcBorders>
                  <w:vAlign w:val="center"/>
                </w:tcPr>
                <w:p w14:paraId="0C260452">
                  <w:pPr>
                    <w:keepNext w:val="0"/>
                    <w:keepLines w:val="0"/>
                    <w:pageBreakBefore w:val="0"/>
                    <w:kinsoku/>
                    <w:wordWrap/>
                    <w:overflowPunct/>
                    <w:topLinePunct w:val="0"/>
                    <w:autoSpaceDE/>
                    <w:autoSpaceDN/>
                    <w:bidi w:val="0"/>
                    <w:adjustRightInd w:val="0"/>
                    <w:snapToGrid w:val="0"/>
                    <w:spacing w:line="240" w:lineRule="auto"/>
                    <w:ind w:left="0" w:leftChars="0" w:right="0" w:rightChars="0"/>
                    <w:jc w:val="center"/>
                    <w:textAlignment w:val="auto"/>
                    <w:rPr>
                      <w:rFonts w:hint="default" w:ascii="Times New Roman" w:hAnsi="Times New Roman" w:eastAsia="宋体" w:cs="Times New Roman"/>
                      <w:b/>
                      <w:bCs/>
                      <w:kern w:val="0"/>
                      <w:sz w:val="18"/>
                      <w:szCs w:val="18"/>
                      <w:highlight w:val="none"/>
                    </w:rPr>
                  </w:pPr>
                  <w:r>
                    <w:rPr>
                      <w:rFonts w:hint="default" w:ascii="Times New Roman" w:hAnsi="Times New Roman" w:eastAsia="宋体" w:cs="Times New Roman"/>
                      <w:b/>
                      <w:bCs/>
                      <w:sz w:val="18"/>
                      <w:szCs w:val="18"/>
                      <w:highlight w:val="none"/>
                    </w:rPr>
                    <w:t>分析方法及依据</w:t>
                  </w:r>
                </w:p>
              </w:tc>
              <w:tc>
                <w:tcPr>
                  <w:tcW w:w="1560" w:type="pct"/>
                  <w:tcBorders>
                    <w:top w:val="single" w:color="auto" w:sz="12" w:space="0"/>
                    <w:bottom w:val="single" w:color="auto" w:sz="12" w:space="0"/>
                  </w:tcBorders>
                  <w:vAlign w:val="center"/>
                </w:tcPr>
                <w:p w14:paraId="5315DCFE">
                  <w:pPr>
                    <w:keepNext w:val="0"/>
                    <w:keepLines w:val="0"/>
                    <w:pageBreakBefore w:val="0"/>
                    <w:kinsoku/>
                    <w:wordWrap/>
                    <w:overflowPunct/>
                    <w:topLinePunct w:val="0"/>
                    <w:autoSpaceDE/>
                    <w:autoSpaceDN/>
                    <w:bidi w:val="0"/>
                    <w:adjustRightInd w:val="0"/>
                    <w:snapToGrid w:val="0"/>
                    <w:spacing w:line="240" w:lineRule="auto"/>
                    <w:ind w:left="0" w:leftChars="0" w:right="0" w:rightChars="0"/>
                    <w:jc w:val="center"/>
                    <w:textAlignment w:val="auto"/>
                    <w:rPr>
                      <w:rFonts w:hint="default" w:ascii="Times New Roman" w:hAnsi="Times New Roman" w:eastAsia="宋体" w:cs="Times New Roman"/>
                      <w:b/>
                      <w:bCs/>
                      <w:sz w:val="18"/>
                      <w:szCs w:val="18"/>
                      <w:highlight w:val="none"/>
                      <w:lang w:val="en-US" w:eastAsia="zh-CN"/>
                    </w:rPr>
                  </w:pPr>
                  <w:r>
                    <w:rPr>
                      <w:rFonts w:hint="default" w:ascii="Times New Roman" w:hAnsi="Times New Roman" w:eastAsia="宋体" w:cs="Times New Roman"/>
                      <w:b/>
                      <w:bCs/>
                      <w:sz w:val="18"/>
                      <w:szCs w:val="18"/>
                      <w:highlight w:val="none"/>
                    </w:rPr>
                    <w:t>仪器名称</w:t>
                  </w:r>
                  <w:r>
                    <w:rPr>
                      <w:rFonts w:hint="default" w:ascii="Times New Roman" w:hAnsi="Times New Roman" w:eastAsia="宋体" w:cs="Times New Roman"/>
                      <w:b/>
                      <w:bCs/>
                      <w:sz w:val="18"/>
                      <w:szCs w:val="18"/>
                      <w:highlight w:val="none"/>
                      <w:lang w:eastAsia="zh-CN"/>
                    </w:rPr>
                    <w:t>、</w:t>
                  </w:r>
                  <w:r>
                    <w:rPr>
                      <w:rFonts w:hint="default" w:ascii="Times New Roman" w:hAnsi="Times New Roman" w:eastAsia="宋体" w:cs="Times New Roman"/>
                      <w:b/>
                      <w:bCs/>
                      <w:sz w:val="18"/>
                      <w:szCs w:val="18"/>
                      <w:highlight w:val="none"/>
                    </w:rPr>
                    <w:t>型号</w:t>
                  </w:r>
                  <w:r>
                    <w:rPr>
                      <w:rFonts w:hint="default" w:ascii="Times New Roman" w:hAnsi="Times New Roman" w:eastAsia="宋体" w:cs="Times New Roman"/>
                      <w:b/>
                      <w:bCs/>
                      <w:sz w:val="18"/>
                      <w:szCs w:val="18"/>
                      <w:highlight w:val="none"/>
                      <w:lang w:val="en-US" w:eastAsia="zh-CN"/>
                    </w:rPr>
                    <w:t>及编号</w:t>
                  </w:r>
                </w:p>
              </w:tc>
              <w:tc>
                <w:tcPr>
                  <w:tcW w:w="702" w:type="pct"/>
                  <w:tcBorders>
                    <w:top w:val="single" w:color="auto" w:sz="12" w:space="0"/>
                    <w:bottom w:val="single" w:color="auto" w:sz="12" w:space="0"/>
                    <w:right w:val="nil"/>
                  </w:tcBorders>
                  <w:vAlign w:val="center"/>
                </w:tcPr>
                <w:p w14:paraId="3290D806">
                  <w:pPr>
                    <w:keepNext w:val="0"/>
                    <w:keepLines w:val="0"/>
                    <w:pageBreakBefore w:val="0"/>
                    <w:kinsoku/>
                    <w:wordWrap/>
                    <w:overflowPunct/>
                    <w:topLinePunct w:val="0"/>
                    <w:autoSpaceDE/>
                    <w:autoSpaceDN/>
                    <w:bidi w:val="0"/>
                    <w:adjustRightInd w:val="0"/>
                    <w:snapToGrid w:val="0"/>
                    <w:spacing w:line="240" w:lineRule="auto"/>
                    <w:ind w:left="0" w:leftChars="0" w:right="0" w:rightChars="0"/>
                    <w:jc w:val="center"/>
                    <w:textAlignment w:val="auto"/>
                    <w:rPr>
                      <w:rFonts w:hint="default" w:ascii="Times New Roman" w:hAnsi="Times New Roman" w:eastAsia="宋体" w:cs="Times New Roman"/>
                      <w:b/>
                      <w:bCs/>
                      <w:sz w:val="18"/>
                      <w:szCs w:val="18"/>
                      <w:highlight w:val="none"/>
                    </w:rPr>
                  </w:pPr>
                  <w:r>
                    <w:rPr>
                      <w:rFonts w:hint="default" w:ascii="Times New Roman" w:hAnsi="Times New Roman" w:eastAsia="宋体" w:cs="Times New Roman"/>
                      <w:b/>
                      <w:bCs/>
                      <w:sz w:val="18"/>
                      <w:szCs w:val="18"/>
                      <w:highlight w:val="none"/>
                    </w:rPr>
                    <w:t>检出限</w:t>
                  </w:r>
                </w:p>
              </w:tc>
            </w:tr>
            <w:tr w14:paraId="38D6BD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619" w:type="pct"/>
                  <w:vMerge w:val="restart"/>
                  <w:tcBorders>
                    <w:top w:val="single" w:color="auto" w:sz="12" w:space="0"/>
                    <w:left w:val="nil"/>
                  </w:tcBorders>
                  <w:vAlign w:val="center"/>
                </w:tcPr>
                <w:p w14:paraId="48460DC8">
                  <w:pPr>
                    <w:keepNext w:val="0"/>
                    <w:keepLines w:val="0"/>
                    <w:pageBreakBefore w:val="0"/>
                    <w:kinsoku/>
                    <w:wordWrap/>
                    <w:overflowPunct/>
                    <w:topLinePunct w:val="0"/>
                    <w:autoSpaceDE/>
                    <w:autoSpaceDN/>
                    <w:bidi w:val="0"/>
                    <w:adjustRightInd w:val="0"/>
                    <w:snapToGrid w:val="0"/>
                    <w:spacing w:line="240" w:lineRule="auto"/>
                    <w:ind w:left="0" w:leftChars="0" w:right="0" w:rightChars="0"/>
                    <w:jc w:val="center"/>
                    <w:textAlignment w:val="auto"/>
                    <w:rPr>
                      <w:rFonts w:hint="default" w:ascii="Times New Roman" w:hAnsi="Times New Roman" w:eastAsia="宋体" w:cs="Times New Roman"/>
                      <w:sz w:val="18"/>
                      <w:szCs w:val="18"/>
                      <w:highlight w:val="none"/>
                      <w:lang w:val="en-US" w:eastAsia="zh-CN"/>
                    </w:rPr>
                  </w:pPr>
                  <w:r>
                    <w:rPr>
                      <w:rFonts w:hint="default" w:ascii="Times New Roman" w:hAnsi="Times New Roman" w:eastAsia="宋体" w:cs="Times New Roman"/>
                      <w:sz w:val="18"/>
                      <w:szCs w:val="18"/>
                      <w:highlight w:val="none"/>
                      <w:lang w:val="en-US" w:eastAsia="zh-CN"/>
                    </w:rPr>
                    <w:t>有组织废气</w:t>
                  </w:r>
                </w:p>
              </w:tc>
              <w:tc>
                <w:tcPr>
                  <w:tcW w:w="712" w:type="pct"/>
                  <w:tcBorders>
                    <w:top w:val="single" w:color="auto" w:sz="12" w:space="0"/>
                  </w:tcBorders>
                  <w:shd w:val="clear" w:color="auto" w:fill="auto"/>
                  <w:vAlign w:val="center"/>
                </w:tcPr>
                <w:p w14:paraId="52D12C39">
                  <w:pPr>
                    <w:keepNext w:val="0"/>
                    <w:keepLines w:val="0"/>
                    <w:pageBreakBefore w:val="0"/>
                    <w:kinsoku/>
                    <w:wordWrap/>
                    <w:overflowPunct/>
                    <w:topLinePunct w:val="0"/>
                    <w:autoSpaceDE/>
                    <w:autoSpaceDN/>
                    <w:bidi w:val="0"/>
                    <w:adjustRightInd w:val="0"/>
                    <w:snapToGrid w:val="0"/>
                    <w:spacing w:line="240" w:lineRule="auto"/>
                    <w:ind w:left="0" w:leftChars="0" w:right="0" w:rightChars="0"/>
                    <w:jc w:val="center"/>
                    <w:textAlignment w:val="auto"/>
                    <w:rPr>
                      <w:rFonts w:hint="default" w:ascii="Times New Roman" w:hAnsi="Times New Roman" w:eastAsia="宋体" w:cs="Times New Roman"/>
                      <w:kern w:val="2"/>
                      <w:sz w:val="18"/>
                      <w:szCs w:val="18"/>
                      <w:highlight w:val="none"/>
                      <w:lang w:val="en-US" w:eastAsia="zh-CN" w:bidi="ar-SA"/>
                    </w:rPr>
                  </w:pPr>
                  <w:r>
                    <w:rPr>
                      <w:rFonts w:hint="default" w:ascii="Times New Roman" w:hAnsi="Times New Roman" w:eastAsia="宋体" w:cs="Times New Roman"/>
                      <w:b w:val="0"/>
                      <w:bCs w:val="0"/>
                      <w:i w:val="0"/>
                      <w:iCs w:val="0"/>
                      <w:color w:val="auto"/>
                      <w:kern w:val="0"/>
                      <w:sz w:val="18"/>
                      <w:szCs w:val="18"/>
                      <w:highlight w:val="none"/>
                      <w:u w:val="none"/>
                      <w:lang w:val="en-US" w:eastAsia="zh-CN" w:bidi="ar"/>
                    </w:rPr>
                    <w:t>非甲烷总烃</w:t>
                  </w:r>
                </w:p>
              </w:tc>
              <w:tc>
                <w:tcPr>
                  <w:tcW w:w="1405" w:type="pct"/>
                  <w:tcBorders>
                    <w:top w:val="single" w:color="auto" w:sz="12" w:space="0"/>
                  </w:tcBorders>
                  <w:shd w:val="clear" w:color="auto" w:fill="auto"/>
                  <w:vAlign w:val="center"/>
                </w:tcPr>
                <w:p w14:paraId="62D7F4D8">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jc w:val="center"/>
                    <w:textAlignment w:val="auto"/>
                    <w:rPr>
                      <w:rFonts w:hint="default" w:ascii="Times New Roman" w:hAnsi="Times New Roman" w:eastAsia="宋体" w:cs="Times New Roman"/>
                      <w:kern w:val="2"/>
                      <w:sz w:val="18"/>
                      <w:szCs w:val="18"/>
                      <w:highlight w:val="none"/>
                      <w:lang w:val="en-US" w:eastAsia="zh-CN" w:bidi="ar-SA"/>
                    </w:rPr>
                  </w:pPr>
                  <w:r>
                    <w:rPr>
                      <w:rFonts w:hint="default" w:ascii="Times New Roman" w:hAnsi="Times New Roman" w:eastAsia="宋体" w:cs="Times New Roman"/>
                      <w:color w:val="000000"/>
                      <w:sz w:val="18"/>
                      <w:szCs w:val="18"/>
                      <w:highlight w:val="none"/>
                      <w:lang w:val="en-US" w:eastAsia="zh-CN"/>
                    </w:rPr>
                    <w:t xml:space="preserve">固定污染源废气 总烃、甲烷和非甲烷总烃的测定 </w:t>
                  </w:r>
                  <w:r>
                    <w:rPr>
                      <w:rFonts w:hint="default" w:ascii="Times New Roman" w:hAnsi="Times New Roman" w:eastAsia="宋体" w:cs="Times New Roman"/>
                      <w:color w:val="000000"/>
                      <w:sz w:val="18"/>
                      <w:szCs w:val="18"/>
                      <w:highlight w:val="none"/>
                    </w:rPr>
                    <w:t>气相色谱法HJ 38-2017</w:t>
                  </w:r>
                </w:p>
              </w:tc>
              <w:tc>
                <w:tcPr>
                  <w:tcW w:w="1560" w:type="pct"/>
                  <w:tcBorders>
                    <w:top w:val="single" w:color="auto" w:sz="12" w:space="0"/>
                  </w:tcBorders>
                  <w:shd w:val="clear" w:color="auto" w:fill="auto"/>
                  <w:vAlign w:val="center"/>
                </w:tcPr>
                <w:p w14:paraId="378895EB">
                  <w:pPr>
                    <w:pStyle w:val="16"/>
                    <w:keepNext w:val="0"/>
                    <w:keepLines w:val="0"/>
                    <w:pageBreakBefore w:val="0"/>
                    <w:widowControl w:val="0"/>
                    <w:kinsoku/>
                    <w:wordWrap/>
                    <w:overflowPunct/>
                    <w:topLinePunct w:val="0"/>
                    <w:autoSpaceDE/>
                    <w:autoSpaceDN/>
                    <w:bidi w:val="0"/>
                    <w:adjustRightInd w:val="0"/>
                    <w:snapToGrid w:val="0"/>
                    <w:spacing w:after="0" w:line="240" w:lineRule="auto"/>
                    <w:ind w:left="0" w:leftChars="0" w:right="0" w:rightChars="0"/>
                    <w:jc w:val="center"/>
                    <w:textAlignment w:val="auto"/>
                    <w:rPr>
                      <w:rFonts w:hint="default" w:ascii="Times New Roman" w:hAnsi="Times New Roman" w:eastAsia="宋体" w:cs="Times New Roman"/>
                      <w:sz w:val="18"/>
                      <w:szCs w:val="18"/>
                      <w:highlight w:val="none"/>
                      <w:lang w:val="en-US" w:eastAsia="zh-CN"/>
                    </w:rPr>
                  </w:pPr>
                  <w:r>
                    <w:rPr>
                      <w:rFonts w:hint="default" w:ascii="Times New Roman" w:hAnsi="Times New Roman" w:eastAsia="宋体" w:cs="Times New Roman"/>
                      <w:sz w:val="18"/>
                      <w:szCs w:val="18"/>
                      <w:highlight w:val="none"/>
                    </w:rPr>
                    <w:t>①</w:t>
                  </w:r>
                  <w:r>
                    <w:rPr>
                      <w:rFonts w:hint="default" w:ascii="Times New Roman" w:hAnsi="Times New Roman" w:eastAsia="宋体" w:cs="Times New Roman"/>
                      <w:sz w:val="18"/>
                      <w:szCs w:val="18"/>
                      <w:highlight w:val="none"/>
                      <w:lang w:val="en-US" w:eastAsia="zh-CN"/>
                    </w:rPr>
                    <w:t>负压真空箱</w:t>
                  </w:r>
                </w:p>
                <w:p w14:paraId="200274CA">
                  <w:pPr>
                    <w:keepNext w:val="0"/>
                    <w:keepLines w:val="0"/>
                    <w:pageBreakBefore w:val="0"/>
                    <w:kinsoku/>
                    <w:wordWrap/>
                    <w:overflowPunct/>
                    <w:topLinePunct w:val="0"/>
                    <w:autoSpaceDE/>
                    <w:autoSpaceDN/>
                    <w:bidi w:val="0"/>
                    <w:adjustRightInd w:val="0"/>
                    <w:snapToGrid w:val="0"/>
                    <w:ind w:left="0" w:leftChars="0" w:right="0" w:rightChars="0"/>
                    <w:jc w:val="center"/>
                    <w:textAlignment w:val="auto"/>
                    <w:rPr>
                      <w:rFonts w:hint="default" w:ascii="Times New Roman" w:hAnsi="Times New Roman" w:eastAsia="宋体" w:cs="Times New Roman"/>
                      <w:sz w:val="18"/>
                      <w:szCs w:val="18"/>
                      <w:highlight w:val="none"/>
                      <w:lang w:val="en-US" w:eastAsia="zh-CN"/>
                    </w:rPr>
                  </w:pPr>
                  <w:r>
                    <w:rPr>
                      <w:rFonts w:hint="default" w:ascii="Times New Roman" w:hAnsi="Times New Roman" w:eastAsia="宋体" w:cs="Times New Roman"/>
                      <w:sz w:val="18"/>
                      <w:szCs w:val="18"/>
                      <w:highlight w:val="none"/>
                      <w:lang w:val="en-US" w:eastAsia="zh-CN"/>
                    </w:rPr>
                    <w:t>ZHT/SS-XC-147</w:t>
                  </w:r>
                </w:p>
                <w:p w14:paraId="6D3B8818">
                  <w:pPr>
                    <w:pStyle w:val="16"/>
                    <w:keepNext w:val="0"/>
                    <w:keepLines w:val="0"/>
                    <w:pageBreakBefore w:val="0"/>
                    <w:widowControl w:val="0"/>
                    <w:kinsoku/>
                    <w:wordWrap/>
                    <w:overflowPunct/>
                    <w:topLinePunct w:val="0"/>
                    <w:autoSpaceDE/>
                    <w:autoSpaceDN/>
                    <w:bidi w:val="0"/>
                    <w:adjustRightInd w:val="0"/>
                    <w:snapToGrid w:val="0"/>
                    <w:spacing w:after="0" w:line="240" w:lineRule="auto"/>
                    <w:ind w:left="0" w:leftChars="0" w:right="0" w:rightChars="0"/>
                    <w:jc w:val="center"/>
                    <w:textAlignment w:val="auto"/>
                    <w:rPr>
                      <w:rFonts w:hint="default" w:ascii="Times New Roman" w:hAnsi="Times New Roman" w:eastAsia="宋体" w:cs="Times New Roman"/>
                      <w:bCs/>
                      <w:sz w:val="18"/>
                      <w:szCs w:val="18"/>
                      <w:highlight w:val="none"/>
                    </w:rPr>
                  </w:pPr>
                  <w:r>
                    <w:rPr>
                      <w:rFonts w:hint="default" w:ascii="Times New Roman" w:hAnsi="Times New Roman" w:eastAsia="宋体" w:cs="Times New Roman"/>
                      <w:sz w:val="18"/>
                      <w:szCs w:val="18"/>
                      <w:highlight w:val="none"/>
                      <w:lang w:val="en-US" w:eastAsia="zh-CN"/>
                    </w:rPr>
                    <w:t>②</w:t>
                  </w:r>
                  <w:r>
                    <w:rPr>
                      <w:rFonts w:hint="default" w:ascii="Times New Roman" w:hAnsi="Times New Roman" w:eastAsia="宋体" w:cs="Times New Roman"/>
                      <w:bCs/>
                      <w:sz w:val="18"/>
                      <w:szCs w:val="18"/>
                      <w:highlight w:val="none"/>
                      <w:lang w:val="en-US" w:eastAsia="zh-CN"/>
                    </w:rPr>
                    <w:t>气相色谱仪</w:t>
                  </w:r>
                  <w:r>
                    <w:rPr>
                      <w:rFonts w:hint="default" w:ascii="Times New Roman" w:hAnsi="Times New Roman" w:eastAsia="宋体" w:cs="Times New Roman"/>
                      <w:bCs/>
                      <w:sz w:val="18"/>
                      <w:szCs w:val="18"/>
                      <w:highlight w:val="none"/>
                    </w:rPr>
                    <w:t>GC9790II</w:t>
                  </w:r>
                </w:p>
                <w:p w14:paraId="4E0633E2">
                  <w:pPr>
                    <w:pStyle w:val="16"/>
                    <w:keepNext w:val="0"/>
                    <w:keepLines w:val="0"/>
                    <w:pageBreakBefore w:val="0"/>
                    <w:widowControl w:val="0"/>
                    <w:kinsoku/>
                    <w:wordWrap/>
                    <w:overflowPunct/>
                    <w:topLinePunct w:val="0"/>
                    <w:autoSpaceDE/>
                    <w:autoSpaceDN/>
                    <w:bidi w:val="0"/>
                    <w:adjustRightInd w:val="0"/>
                    <w:snapToGrid w:val="0"/>
                    <w:spacing w:after="0" w:line="240" w:lineRule="auto"/>
                    <w:ind w:left="0" w:leftChars="0" w:right="0" w:rightChars="0"/>
                    <w:jc w:val="center"/>
                    <w:textAlignment w:val="auto"/>
                    <w:rPr>
                      <w:rFonts w:hint="default" w:ascii="Times New Roman" w:hAnsi="Times New Roman" w:eastAsia="宋体" w:cs="Times New Roman"/>
                      <w:kern w:val="2"/>
                      <w:sz w:val="18"/>
                      <w:szCs w:val="18"/>
                      <w:highlight w:val="none"/>
                      <w:lang w:val="en-US" w:eastAsia="zh-CN" w:bidi="ar-SA"/>
                    </w:rPr>
                  </w:pPr>
                  <w:r>
                    <w:rPr>
                      <w:rFonts w:hint="default" w:ascii="Times New Roman" w:hAnsi="Times New Roman" w:eastAsia="宋体" w:cs="Times New Roman"/>
                      <w:sz w:val="18"/>
                      <w:szCs w:val="18"/>
                      <w:highlight w:val="none"/>
                      <w:lang w:val="en-US" w:eastAsia="zh-CN"/>
                    </w:rPr>
                    <w:t>ZHT/SS-FX-073</w:t>
                  </w:r>
                </w:p>
              </w:tc>
              <w:tc>
                <w:tcPr>
                  <w:tcW w:w="702" w:type="pct"/>
                  <w:tcBorders>
                    <w:top w:val="single" w:color="auto" w:sz="12" w:space="0"/>
                    <w:right w:val="nil"/>
                  </w:tcBorders>
                  <w:shd w:val="clear" w:color="auto" w:fill="auto"/>
                  <w:vAlign w:val="center"/>
                </w:tcPr>
                <w:p w14:paraId="4C638ED9">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jc w:val="center"/>
                    <w:textAlignment w:val="auto"/>
                    <w:rPr>
                      <w:rFonts w:hint="default" w:ascii="Times New Roman" w:hAnsi="Times New Roman" w:eastAsia="宋体" w:cs="Times New Roman"/>
                      <w:kern w:val="2"/>
                      <w:sz w:val="18"/>
                      <w:szCs w:val="18"/>
                      <w:highlight w:val="none"/>
                      <w:lang w:val="en-US" w:eastAsia="zh-CN" w:bidi="ar-SA"/>
                    </w:rPr>
                  </w:pPr>
                  <w:r>
                    <w:rPr>
                      <w:rFonts w:hint="default" w:ascii="Times New Roman" w:hAnsi="Times New Roman" w:eastAsia="宋体" w:cs="Times New Roman"/>
                      <w:bCs/>
                      <w:sz w:val="18"/>
                      <w:szCs w:val="18"/>
                      <w:highlight w:val="none"/>
                      <w:lang w:val="en-US" w:eastAsia="zh-CN"/>
                    </w:rPr>
                    <w:t>0.07mg/m</w:t>
                  </w:r>
                  <w:r>
                    <w:rPr>
                      <w:rFonts w:hint="default" w:ascii="Times New Roman" w:hAnsi="Times New Roman" w:eastAsia="宋体" w:cs="Times New Roman"/>
                      <w:bCs/>
                      <w:sz w:val="18"/>
                      <w:szCs w:val="18"/>
                      <w:highlight w:val="none"/>
                      <w:vertAlign w:val="superscript"/>
                      <w:lang w:val="en-US" w:eastAsia="zh-CN"/>
                    </w:rPr>
                    <w:t>3</w:t>
                  </w:r>
                </w:p>
              </w:tc>
            </w:tr>
            <w:tr w14:paraId="30AF24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619" w:type="pct"/>
                  <w:vMerge w:val="continue"/>
                  <w:tcBorders>
                    <w:left w:val="nil"/>
                  </w:tcBorders>
                  <w:vAlign w:val="center"/>
                </w:tcPr>
                <w:p w14:paraId="7B6B8349">
                  <w:pPr>
                    <w:keepNext w:val="0"/>
                    <w:keepLines w:val="0"/>
                    <w:pageBreakBefore w:val="0"/>
                    <w:kinsoku/>
                    <w:wordWrap/>
                    <w:overflowPunct/>
                    <w:topLinePunct w:val="0"/>
                    <w:autoSpaceDE/>
                    <w:autoSpaceDN/>
                    <w:bidi w:val="0"/>
                    <w:adjustRightInd w:val="0"/>
                    <w:snapToGrid w:val="0"/>
                    <w:spacing w:line="240" w:lineRule="auto"/>
                    <w:ind w:left="0" w:leftChars="0" w:right="0" w:rightChars="0"/>
                    <w:jc w:val="center"/>
                    <w:textAlignment w:val="auto"/>
                    <w:rPr>
                      <w:rFonts w:hint="default" w:ascii="Times New Roman" w:hAnsi="Times New Roman" w:eastAsia="宋体" w:cs="Times New Roman"/>
                      <w:sz w:val="18"/>
                      <w:szCs w:val="18"/>
                      <w:highlight w:val="none"/>
                      <w:lang w:val="en-US" w:eastAsia="zh-CN"/>
                    </w:rPr>
                  </w:pPr>
                </w:p>
              </w:tc>
              <w:tc>
                <w:tcPr>
                  <w:tcW w:w="712" w:type="pct"/>
                  <w:vAlign w:val="center"/>
                </w:tcPr>
                <w:p w14:paraId="31E27350">
                  <w:pPr>
                    <w:keepNext w:val="0"/>
                    <w:keepLines w:val="0"/>
                    <w:pageBreakBefore w:val="0"/>
                    <w:kinsoku/>
                    <w:wordWrap/>
                    <w:overflowPunct/>
                    <w:topLinePunct w:val="0"/>
                    <w:autoSpaceDE/>
                    <w:autoSpaceDN/>
                    <w:bidi w:val="0"/>
                    <w:adjustRightInd w:val="0"/>
                    <w:snapToGrid w:val="0"/>
                    <w:spacing w:line="240" w:lineRule="auto"/>
                    <w:ind w:left="0" w:leftChars="0" w:right="0" w:rightChars="0"/>
                    <w:jc w:val="center"/>
                    <w:textAlignment w:val="auto"/>
                    <w:rPr>
                      <w:rFonts w:hint="default" w:ascii="Times New Roman" w:hAnsi="Times New Roman" w:eastAsia="宋体" w:cs="Times New Roman"/>
                      <w:sz w:val="18"/>
                      <w:szCs w:val="18"/>
                      <w:highlight w:val="none"/>
                      <w:lang w:val="en-US" w:eastAsia="zh-CN"/>
                    </w:rPr>
                  </w:pPr>
                  <w:r>
                    <w:rPr>
                      <w:rFonts w:hint="default" w:ascii="Times New Roman" w:hAnsi="Times New Roman" w:eastAsia="宋体" w:cs="Times New Roman"/>
                      <w:i w:val="0"/>
                      <w:iCs w:val="0"/>
                      <w:sz w:val="18"/>
                      <w:szCs w:val="18"/>
                      <w:highlight w:val="none"/>
                      <w:lang w:val="en-US" w:eastAsia="zh-CN"/>
                    </w:rPr>
                    <w:t>排气参数</w:t>
                  </w:r>
                </w:p>
              </w:tc>
              <w:tc>
                <w:tcPr>
                  <w:tcW w:w="1405" w:type="pct"/>
                  <w:vAlign w:val="center"/>
                </w:tcPr>
                <w:p w14:paraId="5CBD4946">
                  <w:pPr>
                    <w:keepNext w:val="0"/>
                    <w:keepLines w:val="0"/>
                    <w:pageBreakBefore w:val="0"/>
                    <w:kinsoku/>
                    <w:wordWrap/>
                    <w:overflowPunct/>
                    <w:topLinePunct w:val="0"/>
                    <w:autoSpaceDE/>
                    <w:autoSpaceDN/>
                    <w:bidi w:val="0"/>
                    <w:adjustRightInd w:val="0"/>
                    <w:snapToGrid w:val="0"/>
                    <w:spacing w:line="240" w:lineRule="auto"/>
                    <w:ind w:left="0" w:leftChars="0" w:right="0" w:rightChars="0"/>
                    <w:jc w:val="center"/>
                    <w:textAlignment w:val="auto"/>
                    <w:rPr>
                      <w:rFonts w:hint="default" w:ascii="Times New Roman" w:hAnsi="Times New Roman" w:eastAsia="宋体" w:cs="Times New Roman"/>
                      <w:sz w:val="18"/>
                      <w:szCs w:val="18"/>
                      <w:highlight w:val="none"/>
                      <w:lang w:val="en-US" w:eastAsia="zh-CN"/>
                    </w:rPr>
                  </w:pPr>
                  <w:r>
                    <w:rPr>
                      <w:rFonts w:hint="default" w:ascii="Times New Roman" w:hAnsi="Times New Roman" w:eastAsia="宋体" w:cs="Times New Roman"/>
                      <w:sz w:val="18"/>
                      <w:szCs w:val="18"/>
                      <w:highlight w:val="none"/>
                    </w:rPr>
                    <w:t>固定源废气监测技术规范HJ/T 397-2007</w:t>
                  </w:r>
                </w:p>
              </w:tc>
              <w:tc>
                <w:tcPr>
                  <w:tcW w:w="1560" w:type="pct"/>
                  <w:vAlign w:val="center"/>
                </w:tcPr>
                <w:p w14:paraId="09FC64AB">
                  <w:pPr>
                    <w:keepNext w:val="0"/>
                    <w:keepLines w:val="0"/>
                    <w:pageBreakBefore w:val="0"/>
                    <w:kinsoku/>
                    <w:wordWrap/>
                    <w:overflowPunct/>
                    <w:topLinePunct w:val="0"/>
                    <w:autoSpaceDE/>
                    <w:autoSpaceDN/>
                    <w:bidi w:val="0"/>
                    <w:adjustRightInd w:val="0"/>
                    <w:snapToGrid w:val="0"/>
                    <w:spacing w:line="240" w:lineRule="auto"/>
                    <w:ind w:left="0" w:leftChars="0" w:right="0" w:rightChars="0"/>
                    <w:jc w:val="center"/>
                    <w:textAlignment w:val="auto"/>
                    <w:rPr>
                      <w:rFonts w:hint="default" w:ascii="Times New Roman" w:hAnsi="Times New Roman" w:eastAsia="宋体" w:cs="Times New Roman"/>
                      <w:sz w:val="18"/>
                      <w:szCs w:val="18"/>
                      <w:highlight w:val="none"/>
                      <w:lang w:val="en-US" w:eastAsia="zh-CN"/>
                    </w:rPr>
                  </w:pPr>
                  <w:r>
                    <w:rPr>
                      <w:rFonts w:hint="default" w:ascii="Times New Roman" w:hAnsi="Times New Roman" w:eastAsia="宋体" w:cs="Times New Roman"/>
                      <w:sz w:val="18"/>
                      <w:szCs w:val="18"/>
                      <w:highlight w:val="none"/>
                      <w:lang w:val="en-US" w:eastAsia="zh-CN"/>
                    </w:rPr>
                    <w:t>便携式流速流量测试仪ME2311 ZHT/SS-XC-086</w:t>
                  </w:r>
                </w:p>
              </w:tc>
              <w:tc>
                <w:tcPr>
                  <w:tcW w:w="702" w:type="pct"/>
                  <w:tcBorders>
                    <w:right w:val="nil"/>
                  </w:tcBorders>
                  <w:vAlign w:val="center"/>
                </w:tcPr>
                <w:p w14:paraId="1AB89A53">
                  <w:pPr>
                    <w:keepNext w:val="0"/>
                    <w:keepLines w:val="0"/>
                    <w:pageBreakBefore w:val="0"/>
                    <w:kinsoku/>
                    <w:wordWrap/>
                    <w:overflowPunct/>
                    <w:topLinePunct w:val="0"/>
                    <w:autoSpaceDE/>
                    <w:autoSpaceDN/>
                    <w:bidi w:val="0"/>
                    <w:adjustRightInd w:val="0"/>
                    <w:snapToGrid w:val="0"/>
                    <w:spacing w:line="240" w:lineRule="auto"/>
                    <w:ind w:left="0" w:leftChars="0" w:right="0" w:rightChars="0"/>
                    <w:jc w:val="center"/>
                    <w:textAlignment w:val="auto"/>
                    <w:rPr>
                      <w:rFonts w:hint="default" w:ascii="Times New Roman" w:hAnsi="Times New Roman" w:eastAsia="宋体" w:cs="Times New Roman"/>
                      <w:sz w:val="18"/>
                      <w:szCs w:val="18"/>
                      <w:highlight w:val="none"/>
                      <w:lang w:val="en-US" w:eastAsia="zh-CN"/>
                    </w:rPr>
                  </w:pPr>
                  <w:r>
                    <w:rPr>
                      <w:rFonts w:hint="default" w:ascii="Times New Roman" w:hAnsi="Times New Roman" w:eastAsia="宋体" w:cs="Times New Roman"/>
                      <w:sz w:val="18"/>
                      <w:szCs w:val="18"/>
                      <w:highlight w:val="none"/>
                      <w:lang w:val="en-US" w:eastAsia="zh-CN"/>
                    </w:rPr>
                    <w:t>/</w:t>
                  </w:r>
                </w:p>
              </w:tc>
            </w:tr>
            <w:tr w14:paraId="38C132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619" w:type="pct"/>
                  <w:tcBorders>
                    <w:left w:val="nil"/>
                  </w:tcBorders>
                  <w:vAlign w:val="center"/>
                </w:tcPr>
                <w:p w14:paraId="75279F72">
                  <w:pPr>
                    <w:keepNext w:val="0"/>
                    <w:keepLines w:val="0"/>
                    <w:pageBreakBefore w:val="0"/>
                    <w:kinsoku/>
                    <w:wordWrap/>
                    <w:overflowPunct/>
                    <w:topLinePunct w:val="0"/>
                    <w:autoSpaceDE/>
                    <w:autoSpaceDN/>
                    <w:bidi w:val="0"/>
                    <w:adjustRightInd w:val="0"/>
                    <w:snapToGrid w:val="0"/>
                    <w:spacing w:line="240" w:lineRule="auto"/>
                    <w:ind w:left="0" w:leftChars="0" w:right="0" w:rightChars="0"/>
                    <w:jc w:val="center"/>
                    <w:textAlignment w:val="auto"/>
                    <w:rPr>
                      <w:rFonts w:hint="default" w:ascii="Times New Roman" w:hAnsi="Times New Roman" w:eastAsia="宋体" w:cs="Times New Roman"/>
                      <w:sz w:val="18"/>
                      <w:szCs w:val="18"/>
                      <w:highlight w:val="none"/>
                      <w:lang w:val="en-US" w:eastAsia="zh-CN"/>
                    </w:rPr>
                  </w:pPr>
                  <w:r>
                    <w:rPr>
                      <w:rFonts w:hint="default" w:ascii="Times New Roman" w:hAnsi="Times New Roman" w:eastAsia="宋体" w:cs="Times New Roman"/>
                      <w:sz w:val="18"/>
                      <w:szCs w:val="18"/>
                      <w:highlight w:val="none"/>
                      <w:lang w:val="en-US" w:eastAsia="zh-CN"/>
                    </w:rPr>
                    <w:t>无组织废气</w:t>
                  </w:r>
                </w:p>
              </w:tc>
              <w:tc>
                <w:tcPr>
                  <w:tcW w:w="712" w:type="pct"/>
                  <w:shd w:val="clear" w:color="auto" w:fill="auto"/>
                  <w:vAlign w:val="center"/>
                </w:tcPr>
                <w:p w14:paraId="650B2588">
                  <w:pPr>
                    <w:keepNext w:val="0"/>
                    <w:keepLines w:val="0"/>
                    <w:pageBreakBefore w:val="0"/>
                    <w:kinsoku/>
                    <w:wordWrap/>
                    <w:overflowPunct/>
                    <w:topLinePunct w:val="0"/>
                    <w:autoSpaceDE/>
                    <w:autoSpaceDN/>
                    <w:bidi w:val="0"/>
                    <w:adjustRightInd w:val="0"/>
                    <w:snapToGrid w:val="0"/>
                    <w:spacing w:line="240" w:lineRule="auto"/>
                    <w:ind w:left="0" w:leftChars="0" w:right="0" w:rightChars="0"/>
                    <w:jc w:val="center"/>
                    <w:textAlignment w:val="auto"/>
                    <w:rPr>
                      <w:rFonts w:hint="default" w:ascii="Times New Roman" w:hAnsi="Times New Roman" w:eastAsia="宋体" w:cs="Times New Roman"/>
                      <w:i w:val="0"/>
                      <w:iCs w:val="0"/>
                      <w:kern w:val="2"/>
                      <w:sz w:val="18"/>
                      <w:szCs w:val="18"/>
                      <w:highlight w:val="none"/>
                      <w:lang w:val="en-US" w:eastAsia="zh-CN" w:bidi="ar-SA"/>
                    </w:rPr>
                  </w:pPr>
                  <w:r>
                    <w:rPr>
                      <w:rFonts w:hint="default" w:ascii="Times New Roman" w:hAnsi="Times New Roman" w:eastAsia="宋体" w:cs="Times New Roman"/>
                      <w:i w:val="0"/>
                      <w:iCs w:val="0"/>
                      <w:kern w:val="2"/>
                      <w:sz w:val="18"/>
                      <w:szCs w:val="18"/>
                      <w:highlight w:val="none"/>
                      <w:lang w:val="en-US" w:eastAsia="zh-CN" w:bidi="ar-SA"/>
                    </w:rPr>
                    <w:t>非甲烷总烃</w:t>
                  </w:r>
                </w:p>
              </w:tc>
              <w:tc>
                <w:tcPr>
                  <w:tcW w:w="1405" w:type="pct"/>
                  <w:shd w:val="clear" w:color="auto" w:fill="auto"/>
                  <w:vAlign w:val="center"/>
                </w:tcPr>
                <w:p w14:paraId="475AEE49">
                  <w:pPr>
                    <w:keepNext w:val="0"/>
                    <w:keepLines w:val="0"/>
                    <w:pageBreakBefore w:val="0"/>
                    <w:kinsoku/>
                    <w:wordWrap/>
                    <w:overflowPunct/>
                    <w:topLinePunct w:val="0"/>
                    <w:autoSpaceDE/>
                    <w:autoSpaceDN/>
                    <w:bidi w:val="0"/>
                    <w:adjustRightInd w:val="0"/>
                    <w:snapToGrid w:val="0"/>
                    <w:spacing w:line="240" w:lineRule="auto"/>
                    <w:ind w:left="0" w:leftChars="0" w:right="0" w:rightChars="0"/>
                    <w:jc w:val="center"/>
                    <w:textAlignment w:val="auto"/>
                    <w:rPr>
                      <w:rFonts w:hint="default" w:ascii="Times New Roman" w:hAnsi="Times New Roman" w:eastAsia="宋体" w:cs="Times New Roman"/>
                      <w:kern w:val="2"/>
                      <w:sz w:val="18"/>
                      <w:szCs w:val="18"/>
                      <w:highlight w:val="none"/>
                      <w:lang w:val="en-US" w:eastAsia="zh-CN" w:bidi="ar-SA"/>
                    </w:rPr>
                  </w:pPr>
                  <w:r>
                    <w:rPr>
                      <w:rFonts w:hint="default" w:ascii="Times New Roman" w:hAnsi="Times New Roman" w:eastAsia="宋体" w:cs="Times New Roman"/>
                      <w:sz w:val="18"/>
                      <w:szCs w:val="18"/>
                      <w:highlight w:val="none"/>
                      <w:lang w:val="en-US" w:eastAsia="zh-CN"/>
                    </w:rPr>
                    <w:t>环境空气 总烃、甲烷和非甲烷总烃的测定 直接进样-气相色谱法 HJ 604-2017</w:t>
                  </w:r>
                </w:p>
              </w:tc>
              <w:tc>
                <w:tcPr>
                  <w:tcW w:w="1560" w:type="pct"/>
                  <w:shd w:val="clear" w:color="auto" w:fill="auto"/>
                  <w:vAlign w:val="center"/>
                </w:tcPr>
                <w:p w14:paraId="65F2AD60">
                  <w:pPr>
                    <w:pStyle w:val="16"/>
                    <w:keepNext w:val="0"/>
                    <w:keepLines w:val="0"/>
                    <w:pageBreakBefore w:val="0"/>
                    <w:widowControl w:val="0"/>
                    <w:kinsoku/>
                    <w:wordWrap/>
                    <w:overflowPunct/>
                    <w:topLinePunct w:val="0"/>
                    <w:autoSpaceDE/>
                    <w:autoSpaceDN/>
                    <w:bidi w:val="0"/>
                    <w:adjustRightInd w:val="0"/>
                    <w:snapToGrid w:val="0"/>
                    <w:spacing w:after="0" w:line="240" w:lineRule="auto"/>
                    <w:ind w:left="0" w:leftChars="0" w:right="0" w:rightChars="0"/>
                    <w:jc w:val="center"/>
                    <w:textAlignment w:val="auto"/>
                    <w:rPr>
                      <w:rFonts w:hint="default" w:ascii="Times New Roman" w:hAnsi="Times New Roman" w:eastAsia="宋体" w:cs="Times New Roman"/>
                      <w:sz w:val="18"/>
                      <w:szCs w:val="18"/>
                      <w:highlight w:val="none"/>
                      <w:lang w:val="en-US" w:eastAsia="zh-CN"/>
                    </w:rPr>
                  </w:pPr>
                  <w:r>
                    <w:rPr>
                      <w:rFonts w:hint="default" w:ascii="Times New Roman" w:hAnsi="Times New Roman" w:eastAsia="宋体" w:cs="Times New Roman"/>
                      <w:sz w:val="18"/>
                      <w:szCs w:val="18"/>
                      <w:highlight w:val="none"/>
                    </w:rPr>
                    <w:t>①</w:t>
                  </w:r>
                  <w:r>
                    <w:rPr>
                      <w:rFonts w:hint="default" w:ascii="Times New Roman" w:hAnsi="Times New Roman" w:eastAsia="宋体" w:cs="Times New Roman"/>
                      <w:sz w:val="18"/>
                      <w:szCs w:val="18"/>
                      <w:highlight w:val="none"/>
                      <w:lang w:val="en-US" w:eastAsia="zh-CN"/>
                    </w:rPr>
                    <w:t>负压真空箱</w:t>
                  </w:r>
                </w:p>
                <w:p w14:paraId="2A84BE66">
                  <w:pPr>
                    <w:keepNext w:val="0"/>
                    <w:keepLines w:val="0"/>
                    <w:pageBreakBefore w:val="0"/>
                    <w:kinsoku/>
                    <w:wordWrap/>
                    <w:overflowPunct/>
                    <w:topLinePunct w:val="0"/>
                    <w:autoSpaceDE/>
                    <w:autoSpaceDN/>
                    <w:bidi w:val="0"/>
                    <w:adjustRightInd w:val="0"/>
                    <w:snapToGrid w:val="0"/>
                    <w:ind w:left="0" w:leftChars="0" w:right="0" w:rightChars="0"/>
                    <w:jc w:val="center"/>
                    <w:textAlignment w:val="auto"/>
                    <w:rPr>
                      <w:rFonts w:hint="default" w:ascii="Times New Roman" w:hAnsi="Times New Roman" w:eastAsia="宋体" w:cs="Times New Roman"/>
                      <w:sz w:val="18"/>
                      <w:szCs w:val="18"/>
                      <w:highlight w:val="none"/>
                      <w:lang w:val="en-US" w:eastAsia="zh-CN"/>
                    </w:rPr>
                  </w:pPr>
                  <w:r>
                    <w:rPr>
                      <w:rFonts w:hint="default" w:ascii="Times New Roman" w:hAnsi="Times New Roman" w:eastAsia="宋体" w:cs="Times New Roman"/>
                      <w:sz w:val="18"/>
                      <w:szCs w:val="18"/>
                      <w:highlight w:val="none"/>
                      <w:lang w:val="en-US" w:eastAsia="zh-CN"/>
                    </w:rPr>
                    <w:t>ZHT/SS-XC-143</w:t>
                  </w:r>
                </w:p>
                <w:p w14:paraId="5BD0012A">
                  <w:pPr>
                    <w:pStyle w:val="16"/>
                    <w:keepNext w:val="0"/>
                    <w:keepLines w:val="0"/>
                    <w:pageBreakBefore w:val="0"/>
                    <w:widowControl w:val="0"/>
                    <w:kinsoku/>
                    <w:wordWrap/>
                    <w:overflowPunct/>
                    <w:topLinePunct w:val="0"/>
                    <w:autoSpaceDE/>
                    <w:autoSpaceDN/>
                    <w:bidi w:val="0"/>
                    <w:adjustRightInd w:val="0"/>
                    <w:snapToGrid w:val="0"/>
                    <w:spacing w:after="0" w:line="240" w:lineRule="auto"/>
                    <w:ind w:left="0" w:leftChars="0" w:right="0" w:rightChars="0"/>
                    <w:jc w:val="center"/>
                    <w:textAlignment w:val="auto"/>
                    <w:rPr>
                      <w:rFonts w:hint="default" w:ascii="Times New Roman" w:hAnsi="Times New Roman" w:eastAsia="宋体" w:cs="Times New Roman"/>
                      <w:bCs/>
                      <w:sz w:val="18"/>
                      <w:szCs w:val="18"/>
                      <w:highlight w:val="none"/>
                    </w:rPr>
                  </w:pPr>
                  <w:r>
                    <w:rPr>
                      <w:rFonts w:hint="default" w:ascii="Times New Roman" w:hAnsi="Times New Roman" w:eastAsia="宋体" w:cs="Times New Roman"/>
                      <w:sz w:val="18"/>
                      <w:szCs w:val="18"/>
                      <w:highlight w:val="none"/>
                      <w:lang w:val="en-US" w:eastAsia="zh-CN"/>
                    </w:rPr>
                    <w:t>②</w:t>
                  </w:r>
                  <w:r>
                    <w:rPr>
                      <w:rFonts w:hint="default" w:ascii="Times New Roman" w:hAnsi="Times New Roman" w:eastAsia="宋体" w:cs="Times New Roman"/>
                      <w:bCs/>
                      <w:sz w:val="18"/>
                      <w:szCs w:val="18"/>
                      <w:highlight w:val="none"/>
                      <w:lang w:val="en-US" w:eastAsia="zh-CN"/>
                    </w:rPr>
                    <w:t>气相色谱仪</w:t>
                  </w:r>
                  <w:r>
                    <w:rPr>
                      <w:rFonts w:hint="default" w:ascii="Times New Roman" w:hAnsi="Times New Roman" w:eastAsia="宋体" w:cs="Times New Roman"/>
                      <w:bCs/>
                      <w:sz w:val="18"/>
                      <w:szCs w:val="18"/>
                      <w:highlight w:val="none"/>
                    </w:rPr>
                    <w:t>GC9790II</w:t>
                  </w:r>
                </w:p>
                <w:p w14:paraId="7B8E4E7E">
                  <w:pPr>
                    <w:keepNext w:val="0"/>
                    <w:keepLines w:val="0"/>
                    <w:pageBreakBefore w:val="0"/>
                    <w:kinsoku/>
                    <w:wordWrap/>
                    <w:overflowPunct/>
                    <w:topLinePunct w:val="0"/>
                    <w:autoSpaceDE/>
                    <w:autoSpaceDN/>
                    <w:bidi w:val="0"/>
                    <w:adjustRightInd w:val="0"/>
                    <w:snapToGrid w:val="0"/>
                    <w:spacing w:line="240" w:lineRule="auto"/>
                    <w:ind w:left="0" w:leftChars="0" w:right="0" w:rightChars="0"/>
                    <w:jc w:val="center"/>
                    <w:textAlignment w:val="auto"/>
                    <w:rPr>
                      <w:rFonts w:hint="default" w:ascii="Times New Roman" w:hAnsi="Times New Roman" w:eastAsia="宋体" w:cs="Times New Roman"/>
                      <w:kern w:val="2"/>
                      <w:sz w:val="18"/>
                      <w:szCs w:val="18"/>
                      <w:highlight w:val="none"/>
                      <w:lang w:val="en-US" w:eastAsia="zh-CN" w:bidi="ar-SA"/>
                    </w:rPr>
                  </w:pPr>
                  <w:r>
                    <w:rPr>
                      <w:rFonts w:hint="default" w:ascii="Times New Roman" w:hAnsi="Times New Roman" w:eastAsia="宋体" w:cs="Times New Roman"/>
                      <w:sz w:val="18"/>
                      <w:szCs w:val="18"/>
                      <w:highlight w:val="none"/>
                      <w:lang w:val="en-US" w:eastAsia="zh-CN"/>
                    </w:rPr>
                    <w:t>ZHT/SS-FX-073</w:t>
                  </w:r>
                </w:p>
              </w:tc>
              <w:tc>
                <w:tcPr>
                  <w:tcW w:w="702" w:type="pct"/>
                  <w:tcBorders>
                    <w:right w:val="nil"/>
                  </w:tcBorders>
                  <w:shd w:val="clear" w:color="auto" w:fill="auto"/>
                  <w:vAlign w:val="center"/>
                </w:tcPr>
                <w:p w14:paraId="1D89495F">
                  <w:pPr>
                    <w:keepNext w:val="0"/>
                    <w:keepLines w:val="0"/>
                    <w:pageBreakBefore w:val="0"/>
                    <w:kinsoku/>
                    <w:wordWrap/>
                    <w:overflowPunct/>
                    <w:topLinePunct w:val="0"/>
                    <w:autoSpaceDE/>
                    <w:autoSpaceDN/>
                    <w:bidi w:val="0"/>
                    <w:adjustRightInd w:val="0"/>
                    <w:snapToGrid w:val="0"/>
                    <w:spacing w:line="240" w:lineRule="auto"/>
                    <w:ind w:left="0" w:leftChars="0" w:right="0" w:rightChars="0"/>
                    <w:jc w:val="center"/>
                    <w:textAlignment w:val="auto"/>
                    <w:rPr>
                      <w:rFonts w:hint="default" w:ascii="Times New Roman" w:hAnsi="Times New Roman" w:eastAsia="宋体" w:cs="Times New Roman"/>
                      <w:kern w:val="2"/>
                      <w:sz w:val="18"/>
                      <w:szCs w:val="18"/>
                      <w:highlight w:val="none"/>
                      <w:lang w:val="en-US" w:eastAsia="zh-CN" w:bidi="ar-SA"/>
                    </w:rPr>
                  </w:pPr>
                  <w:r>
                    <w:rPr>
                      <w:rFonts w:hint="default" w:ascii="Times New Roman" w:hAnsi="Times New Roman" w:eastAsia="宋体" w:cs="Times New Roman"/>
                      <w:sz w:val="18"/>
                      <w:szCs w:val="18"/>
                      <w:highlight w:val="none"/>
                      <w:lang w:val="en-US" w:eastAsia="zh-CN"/>
                    </w:rPr>
                    <w:t>0.07mg/m</w:t>
                  </w:r>
                  <w:r>
                    <w:rPr>
                      <w:rFonts w:hint="default" w:ascii="Times New Roman" w:hAnsi="Times New Roman" w:eastAsia="宋体" w:cs="Times New Roman"/>
                      <w:sz w:val="18"/>
                      <w:szCs w:val="18"/>
                      <w:highlight w:val="none"/>
                      <w:vertAlign w:val="superscript"/>
                      <w:lang w:val="en-US" w:eastAsia="zh-CN"/>
                    </w:rPr>
                    <w:t>3</w:t>
                  </w:r>
                </w:p>
              </w:tc>
            </w:tr>
            <w:tr w14:paraId="71D51B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619" w:type="pct"/>
                  <w:tcBorders>
                    <w:left w:val="nil"/>
                  </w:tcBorders>
                  <w:vAlign w:val="center"/>
                </w:tcPr>
                <w:p w14:paraId="765F839F">
                  <w:pPr>
                    <w:keepNext w:val="0"/>
                    <w:keepLines w:val="0"/>
                    <w:pageBreakBefore w:val="0"/>
                    <w:kinsoku/>
                    <w:wordWrap/>
                    <w:overflowPunct/>
                    <w:topLinePunct w:val="0"/>
                    <w:autoSpaceDE/>
                    <w:autoSpaceDN/>
                    <w:bidi w:val="0"/>
                    <w:adjustRightInd w:val="0"/>
                    <w:snapToGrid w:val="0"/>
                    <w:spacing w:line="240" w:lineRule="auto"/>
                    <w:ind w:left="0" w:leftChars="0" w:right="0" w:rightChars="0"/>
                    <w:jc w:val="center"/>
                    <w:textAlignment w:val="auto"/>
                    <w:rPr>
                      <w:rFonts w:hint="default" w:ascii="Times New Roman" w:hAnsi="Times New Roman" w:eastAsia="宋体" w:cs="Times New Roman"/>
                      <w:sz w:val="18"/>
                      <w:szCs w:val="18"/>
                      <w:highlight w:val="none"/>
                      <w:lang w:val="en-US" w:eastAsia="zh-CN"/>
                    </w:rPr>
                  </w:pPr>
                  <w:r>
                    <w:rPr>
                      <w:rFonts w:hint="default" w:ascii="Times New Roman" w:hAnsi="Times New Roman" w:eastAsia="宋体" w:cs="Times New Roman"/>
                      <w:sz w:val="18"/>
                      <w:szCs w:val="18"/>
                      <w:highlight w:val="none"/>
                      <w:lang w:val="en-US" w:eastAsia="zh-CN"/>
                    </w:rPr>
                    <w:t>环境空气</w:t>
                  </w:r>
                </w:p>
              </w:tc>
              <w:tc>
                <w:tcPr>
                  <w:tcW w:w="712" w:type="pct"/>
                  <w:shd w:val="clear" w:color="auto" w:fill="auto"/>
                  <w:vAlign w:val="center"/>
                </w:tcPr>
                <w:p w14:paraId="77A35F5B">
                  <w:pPr>
                    <w:keepNext w:val="0"/>
                    <w:keepLines w:val="0"/>
                    <w:pageBreakBefore w:val="0"/>
                    <w:kinsoku/>
                    <w:wordWrap/>
                    <w:overflowPunct/>
                    <w:topLinePunct w:val="0"/>
                    <w:autoSpaceDE/>
                    <w:autoSpaceDN/>
                    <w:bidi w:val="0"/>
                    <w:adjustRightInd w:val="0"/>
                    <w:snapToGrid w:val="0"/>
                    <w:spacing w:line="240" w:lineRule="auto"/>
                    <w:ind w:left="0" w:leftChars="0" w:right="0" w:rightChars="0"/>
                    <w:jc w:val="center"/>
                    <w:textAlignment w:val="auto"/>
                    <w:rPr>
                      <w:rFonts w:hint="default" w:ascii="Times New Roman" w:hAnsi="Times New Roman" w:eastAsia="宋体" w:cs="Times New Roman"/>
                      <w:i w:val="0"/>
                      <w:iCs w:val="0"/>
                      <w:kern w:val="2"/>
                      <w:sz w:val="18"/>
                      <w:szCs w:val="18"/>
                      <w:highlight w:val="none"/>
                      <w:lang w:val="en-US" w:eastAsia="zh-CN" w:bidi="ar-SA"/>
                    </w:rPr>
                  </w:pPr>
                  <w:r>
                    <w:rPr>
                      <w:rFonts w:hint="default" w:ascii="Times New Roman" w:hAnsi="Times New Roman" w:eastAsia="宋体" w:cs="Times New Roman"/>
                      <w:i w:val="0"/>
                      <w:iCs w:val="0"/>
                      <w:kern w:val="2"/>
                      <w:sz w:val="18"/>
                      <w:szCs w:val="18"/>
                      <w:highlight w:val="none"/>
                      <w:lang w:val="en-US" w:eastAsia="zh-CN" w:bidi="ar-SA"/>
                    </w:rPr>
                    <w:t>非甲烷总烃</w:t>
                  </w:r>
                </w:p>
              </w:tc>
              <w:tc>
                <w:tcPr>
                  <w:tcW w:w="1405" w:type="pct"/>
                  <w:shd w:val="clear" w:color="auto" w:fill="auto"/>
                  <w:vAlign w:val="center"/>
                </w:tcPr>
                <w:p w14:paraId="2ECE47DF">
                  <w:pPr>
                    <w:keepNext w:val="0"/>
                    <w:keepLines w:val="0"/>
                    <w:pageBreakBefore w:val="0"/>
                    <w:kinsoku/>
                    <w:wordWrap/>
                    <w:overflowPunct/>
                    <w:topLinePunct w:val="0"/>
                    <w:autoSpaceDE/>
                    <w:autoSpaceDN/>
                    <w:bidi w:val="0"/>
                    <w:adjustRightInd w:val="0"/>
                    <w:snapToGrid w:val="0"/>
                    <w:spacing w:line="240" w:lineRule="auto"/>
                    <w:ind w:left="0" w:leftChars="0" w:right="0" w:rightChars="0"/>
                    <w:jc w:val="center"/>
                    <w:textAlignment w:val="auto"/>
                    <w:rPr>
                      <w:rFonts w:hint="default" w:ascii="Times New Roman" w:hAnsi="Times New Roman" w:eastAsia="宋体" w:cs="Times New Roman"/>
                      <w:kern w:val="2"/>
                      <w:sz w:val="18"/>
                      <w:szCs w:val="18"/>
                      <w:highlight w:val="none"/>
                      <w:lang w:val="en-US" w:eastAsia="zh-CN" w:bidi="ar-SA"/>
                    </w:rPr>
                  </w:pPr>
                  <w:r>
                    <w:rPr>
                      <w:rFonts w:hint="default" w:ascii="Times New Roman" w:hAnsi="Times New Roman" w:eastAsia="宋体" w:cs="Times New Roman"/>
                      <w:sz w:val="18"/>
                      <w:szCs w:val="18"/>
                      <w:highlight w:val="none"/>
                      <w:lang w:val="en-US" w:eastAsia="zh-CN"/>
                    </w:rPr>
                    <w:t>环境空气 总烃、甲烷和非甲烷总烃的测定 直接进样-气相色谱法 HJ 604-2017</w:t>
                  </w:r>
                </w:p>
              </w:tc>
              <w:tc>
                <w:tcPr>
                  <w:tcW w:w="1560" w:type="pct"/>
                  <w:shd w:val="clear" w:color="auto" w:fill="auto"/>
                  <w:vAlign w:val="center"/>
                </w:tcPr>
                <w:p w14:paraId="26072421">
                  <w:pPr>
                    <w:pStyle w:val="16"/>
                    <w:keepNext w:val="0"/>
                    <w:keepLines w:val="0"/>
                    <w:pageBreakBefore w:val="0"/>
                    <w:widowControl w:val="0"/>
                    <w:kinsoku/>
                    <w:wordWrap/>
                    <w:overflowPunct/>
                    <w:topLinePunct w:val="0"/>
                    <w:autoSpaceDE/>
                    <w:autoSpaceDN/>
                    <w:bidi w:val="0"/>
                    <w:adjustRightInd w:val="0"/>
                    <w:snapToGrid w:val="0"/>
                    <w:spacing w:after="0" w:line="240" w:lineRule="auto"/>
                    <w:ind w:left="0" w:leftChars="0" w:right="0" w:rightChars="0"/>
                    <w:jc w:val="center"/>
                    <w:textAlignment w:val="auto"/>
                    <w:rPr>
                      <w:rFonts w:hint="default" w:ascii="Times New Roman" w:hAnsi="Times New Roman" w:eastAsia="宋体" w:cs="Times New Roman"/>
                      <w:sz w:val="18"/>
                      <w:szCs w:val="18"/>
                      <w:highlight w:val="none"/>
                      <w:lang w:val="en-US" w:eastAsia="zh-CN"/>
                    </w:rPr>
                  </w:pPr>
                  <w:r>
                    <w:rPr>
                      <w:rFonts w:hint="default" w:ascii="Times New Roman" w:hAnsi="Times New Roman" w:eastAsia="宋体" w:cs="Times New Roman"/>
                      <w:sz w:val="18"/>
                      <w:szCs w:val="18"/>
                      <w:highlight w:val="none"/>
                    </w:rPr>
                    <w:t>①</w:t>
                  </w:r>
                  <w:r>
                    <w:rPr>
                      <w:rFonts w:hint="default" w:ascii="Times New Roman" w:hAnsi="Times New Roman" w:eastAsia="宋体" w:cs="Times New Roman"/>
                      <w:sz w:val="18"/>
                      <w:szCs w:val="18"/>
                      <w:highlight w:val="none"/>
                      <w:lang w:val="en-US" w:eastAsia="zh-CN"/>
                    </w:rPr>
                    <w:t>负压真空箱</w:t>
                  </w:r>
                </w:p>
                <w:p w14:paraId="399479A0">
                  <w:pPr>
                    <w:keepNext w:val="0"/>
                    <w:keepLines w:val="0"/>
                    <w:pageBreakBefore w:val="0"/>
                    <w:kinsoku/>
                    <w:wordWrap/>
                    <w:overflowPunct/>
                    <w:topLinePunct w:val="0"/>
                    <w:autoSpaceDE/>
                    <w:autoSpaceDN/>
                    <w:bidi w:val="0"/>
                    <w:adjustRightInd w:val="0"/>
                    <w:snapToGrid w:val="0"/>
                    <w:ind w:left="0" w:leftChars="0" w:right="0" w:rightChars="0"/>
                    <w:jc w:val="center"/>
                    <w:textAlignment w:val="auto"/>
                    <w:rPr>
                      <w:rFonts w:hint="default" w:ascii="Times New Roman" w:hAnsi="Times New Roman" w:eastAsia="宋体" w:cs="Times New Roman"/>
                      <w:sz w:val="18"/>
                      <w:szCs w:val="18"/>
                      <w:highlight w:val="none"/>
                      <w:lang w:val="en-US" w:eastAsia="zh-CN"/>
                    </w:rPr>
                  </w:pPr>
                  <w:r>
                    <w:rPr>
                      <w:rFonts w:hint="default" w:ascii="Times New Roman" w:hAnsi="Times New Roman" w:eastAsia="宋体" w:cs="Times New Roman"/>
                      <w:sz w:val="18"/>
                      <w:szCs w:val="18"/>
                      <w:highlight w:val="none"/>
                      <w:lang w:val="en-US" w:eastAsia="zh-CN"/>
                    </w:rPr>
                    <w:t>ZHT/SS-XC-144</w:t>
                  </w:r>
                </w:p>
                <w:p w14:paraId="154A5EEB">
                  <w:pPr>
                    <w:pStyle w:val="16"/>
                    <w:keepNext w:val="0"/>
                    <w:keepLines w:val="0"/>
                    <w:pageBreakBefore w:val="0"/>
                    <w:widowControl w:val="0"/>
                    <w:kinsoku/>
                    <w:wordWrap/>
                    <w:overflowPunct/>
                    <w:topLinePunct w:val="0"/>
                    <w:autoSpaceDE/>
                    <w:autoSpaceDN/>
                    <w:bidi w:val="0"/>
                    <w:adjustRightInd w:val="0"/>
                    <w:snapToGrid w:val="0"/>
                    <w:spacing w:after="0" w:line="240" w:lineRule="auto"/>
                    <w:ind w:left="0" w:leftChars="0" w:right="0" w:rightChars="0"/>
                    <w:jc w:val="center"/>
                    <w:textAlignment w:val="auto"/>
                    <w:rPr>
                      <w:rFonts w:hint="default" w:ascii="Times New Roman" w:hAnsi="Times New Roman" w:eastAsia="宋体" w:cs="Times New Roman"/>
                      <w:bCs/>
                      <w:sz w:val="18"/>
                      <w:szCs w:val="18"/>
                      <w:highlight w:val="none"/>
                    </w:rPr>
                  </w:pPr>
                  <w:r>
                    <w:rPr>
                      <w:rFonts w:hint="default" w:ascii="Times New Roman" w:hAnsi="Times New Roman" w:eastAsia="宋体" w:cs="Times New Roman"/>
                      <w:sz w:val="18"/>
                      <w:szCs w:val="18"/>
                      <w:highlight w:val="none"/>
                      <w:lang w:val="en-US" w:eastAsia="zh-CN"/>
                    </w:rPr>
                    <w:t>②</w:t>
                  </w:r>
                  <w:r>
                    <w:rPr>
                      <w:rFonts w:hint="default" w:ascii="Times New Roman" w:hAnsi="Times New Roman" w:eastAsia="宋体" w:cs="Times New Roman"/>
                      <w:bCs/>
                      <w:sz w:val="18"/>
                      <w:szCs w:val="18"/>
                      <w:highlight w:val="none"/>
                      <w:lang w:val="en-US" w:eastAsia="zh-CN"/>
                    </w:rPr>
                    <w:t>气相色谱仪</w:t>
                  </w:r>
                  <w:r>
                    <w:rPr>
                      <w:rFonts w:hint="default" w:ascii="Times New Roman" w:hAnsi="Times New Roman" w:eastAsia="宋体" w:cs="Times New Roman"/>
                      <w:bCs/>
                      <w:sz w:val="18"/>
                      <w:szCs w:val="18"/>
                      <w:highlight w:val="none"/>
                    </w:rPr>
                    <w:t>GC9790II</w:t>
                  </w:r>
                </w:p>
                <w:p w14:paraId="6893DADD">
                  <w:pPr>
                    <w:keepNext w:val="0"/>
                    <w:keepLines w:val="0"/>
                    <w:pageBreakBefore w:val="0"/>
                    <w:kinsoku/>
                    <w:wordWrap/>
                    <w:overflowPunct/>
                    <w:topLinePunct w:val="0"/>
                    <w:autoSpaceDE/>
                    <w:autoSpaceDN/>
                    <w:bidi w:val="0"/>
                    <w:adjustRightInd w:val="0"/>
                    <w:snapToGrid w:val="0"/>
                    <w:spacing w:line="240" w:lineRule="auto"/>
                    <w:ind w:left="0" w:leftChars="0" w:right="0" w:rightChars="0"/>
                    <w:jc w:val="center"/>
                    <w:textAlignment w:val="auto"/>
                    <w:rPr>
                      <w:rFonts w:hint="default" w:ascii="Times New Roman" w:hAnsi="Times New Roman" w:eastAsia="宋体" w:cs="Times New Roman"/>
                      <w:kern w:val="2"/>
                      <w:sz w:val="18"/>
                      <w:szCs w:val="18"/>
                      <w:highlight w:val="none"/>
                      <w:lang w:val="en-US" w:eastAsia="zh-CN" w:bidi="ar-SA"/>
                    </w:rPr>
                  </w:pPr>
                  <w:r>
                    <w:rPr>
                      <w:rFonts w:hint="default" w:ascii="Times New Roman" w:hAnsi="Times New Roman" w:eastAsia="宋体" w:cs="Times New Roman"/>
                      <w:sz w:val="18"/>
                      <w:szCs w:val="18"/>
                      <w:highlight w:val="none"/>
                      <w:lang w:val="en-US" w:eastAsia="zh-CN"/>
                    </w:rPr>
                    <w:t>ZHT/SS-FX-073</w:t>
                  </w:r>
                </w:p>
              </w:tc>
              <w:tc>
                <w:tcPr>
                  <w:tcW w:w="702" w:type="pct"/>
                  <w:tcBorders>
                    <w:right w:val="nil"/>
                  </w:tcBorders>
                  <w:shd w:val="clear" w:color="auto" w:fill="auto"/>
                  <w:vAlign w:val="center"/>
                </w:tcPr>
                <w:p w14:paraId="20F1DEC7">
                  <w:pPr>
                    <w:keepNext w:val="0"/>
                    <w:keepLines w:val="0"/>
                    <w:pageBreakBefore w:val="0"/>
                    <w:kinsoku/>
                    <w:wordWrap/>
                    <w:overflowPunct/>
                    <w:topLinePunct w:val="0"/>
                    <w:autoSpaceDE/>
                    <w:autoSpaceDN/>
                    <w:bidi w:val="0"/>
                    <w:adjustRightInd w:val="0"/>
                    <w:snapToGrid w:val="0"/>
                    <w:spacing w:line="240" w:lineRule="auto"/>
                    <w:ind w:left="0" w:leftChars="0" w:right="0" w:rightChars="0"/>
                    <w:jc w:val="center"/>
                    <w:textAlignment w:val="auto"/>
                    <w:rPr>
                      <w:rFonts w:hint="default" w:ascii="Times New Roman" w:hAnsi="Times New Roman" w:eastAsia="宋体" w:cs="Times New Roman"/>
                      <w:kern w:val="2"/>
                      <w:sz w:val="18"/>
                      <w:szCs w:val="18"/>
                      <w:highlight w:val="none"/>
                      <w:lang w:val="en-US" w:eastAsia="zh-CN" w:bidi="ar-SA"/>
                    </w:rPr>
                  </w:pPr>
                  <w:r>
                    <w:rPr>
                      <w:rFonts w:hint="default" w:ascii="Times New Roman" w:hAnsi="Times New Roman" w:eastAsia="宋体" w:cs="Times New Roman"/>
                      <w:sz w:val="18"/>
                      <w:szCs w:val="18"/>
                      <w:highlight w:val="none"/>
                      <w:lang w:val="en-US" w:eastAsia="zh-CN"/>
                    </w:rPr>
                    <w:t>0.07mg/m</w:t>
                  </w:r>
                  <w:r>
                    <w:rPr>
                      <w:rFonts w:hint="default" w:ascii="Times New Roman" w:hAnsi="Times New Roman" w:eastAsia="宋体" w:cs="Times New Roman"/>
                      <w:sz w:val="18"/>
                      <w:szCs w:val="18"/>
                      <w:highlight w:val="none"/>
                      <w:vertAlign w:val="superscript"/>
                      <w:lang w:val="en-US" w:eastAsia="zh-CN"/>
                    </w:rPr>
                    <w:t>3</w:t>
                  </w:r>
                </w:p>
              </w:tc>
            </w:tr>
            <w:tr w14:paraId="1C8001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619" w:type="pct"/>
                  <w:vMerge w:val="restart"/>
                  <w:tcBorders>
                    <w:left w:val="nil"/>
                  </w:tcBorders>
                  <w:vAlign w:val="center"/>
                </w:tcPr>
                <w:p w14:paraId="5E3EC010">
                  <w:pPr>
                    <w:keepNext w:val="0"/>
                    <w:keepLines w:val="0"/>
                    <w:pageBreakBefore w:val="0"/>
                    <w:kinsoku/>
                    <w:wordWrap/>
                    <w:overflowPunct/>
                    <w:topLinePunct w:val="0"/>
                    <w:autoSpaceDE/>
                    <w:autoSpaceDN/>
                    <w:bidi w:val="0"/>
                    <w:adjustRightInd w:val="0"/>
                    <w:snapToGrid w:val="0"/>
                    <w:spacing w:line="240" w:lineRule="auto"/>
                    <w:ind w:left="0" w:leftChars="0" w:right="0" w:rightChars="0"/>
                    <w:jc w:val="center"/>
                    <w:textAlignment w:val="auto"/>
                    <w:rPr>
                      <w:rFonts w:hint="default" w:ascii="Times New Roman" w:hAnsi="Times New Roman" w:eastAsia="宋体" w:cs="Times New Roman"/>
                      <w:sz w:val="18"/>
                      <w:szCs w:val="18"/>
                      <w:highlight w:val="none"/>
                      <w:lang w:val="en-US" w:eastAsia="zh-CN"/>
                    </w:rPr>
                  </w:pPr>
                  <w:r>
                    <w:rPr>
                      <w:rFonts w:hint="default" w:ascii="Times New Roman" w:hAnsi="Times New Roman" w:eastAsia="宋体" w:cs="Times New Roman"/>
                      <w:sz w:val="18"/>
                      <w:szCs w:val="18"/>
                      <w:highlight w:val="none"/>
                      <w:lang w:val="en-US" w:eastAsia="zh-CN"/>
                    </w:rPr>
                    <w:t>废水</w:t>
                  </w:r>
                </w:p>
              </w:tc>
              <w:tc>
                <w:tcPr>
                  <w:tcW w:w="712" w:type="pct"/>
                  <w:vAlign w:val="center"/>
                </w:tcPr>
                <w:p w14:paraId="15AEFF04">
                  <w:pPr>
                    <w:keepNext w:val="0"/>
                    <w:keepLines w:val="0"/>
                    <w:pageBreakBefore w:val="0"/>
                    <w:kinsoku/>
                    <w:wordWrap/>
                    <w:overflowPunct/>
                    <w:topLinePunct w:val="0"/>
                    <w:autoSpaceDE/>
                    <w:autoSpaceDN/>
                    <w:bidi w:val="0"/>
                    <w:adjustRightInd w:val="0"/>
                    <w:snapToGrid w:val="0"/>
                    <w:spacing w:line="240" w:lineRule="auto"/>
                    <w:ind w:left="0" w:leftChars="0" w:right="0" w:rightChars="0"/>
                    <w:jc w:val="center"/>
                    <w:textAlignment w:val="auto"/>
                    <w:rPr>
                      <w:rFonts w:hint="default" w:ascii="Times New Roman" w:hAnsi="Times New Roman" w:eastAsia="宋体" w:cs="Times New Roman"/>
                      <w:bCs/>
                      <w:kern w:val="0"/>
                      <w:sz w:val="18"/>
                      <w:szCs w:val="18"/>
                      <w:highlight w:val="none"/>
                      <w:u w:val="none" w:color="000000"/>
                      <w:lang w:val="en-US" w:eastAsia="zh-CN" w:bidi="ar-SA"/>
                    </w:rPr>
                  </w:pPr>
                  <w:r>
                    <w:rPr>
                      <w:rFonts w:hint="default" w:ascii="Times New Roman" w:hAnsi="Times New Roman" w:eastAsia="宋体" w:cs="Times New Roman"/>
                      <w:sz w:val="18"/>
                      <w:szCs w:val="18"/>
                      <w:highlight w:val="none"/>
                      <w:lang w:val="en-US" w:eastAsia="zh-CN"/>
                    </w:rPr>
                    <w:t>pH值</w:t>
                  </w:r>
                </w:p>
              </w:tc>
              <w:tc>
                <w:tcPr>
                  <w:tcW w:w="1405" w:type="pct"/>
                  <w:vAlign w:val="center"/>
                </w:tcPr>
                <w:p w14:paraId="4367D926">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jc w:val="center"/>
                    <w:textAlignment w:val="auto"/>
                    <w:rPr>
                      <w:rFonts w:hint="default" w:ascii="Times New Roman" w:hAnsi="Times New Roman" w:eastAsia="宋体" w:cs="Times New Roman"/>
                      <w:bCs/>
                      <w:kern w:val="0"/>
                      <w:sz w:val="18"/>
                      <w:szCs w:val="18"/>
                      <w:highlight w:val="none"/>
                      <w:u w:val="none" w:color="000000"/>
                      <w:lang w:val="en-US" w:eastAsia="zh-CN" w:bidi="ar-SA"/>
                    </w:rPr>
                  </w:pPr>
                  <w:r>
                    <w:rPr>
                      <w:rFonts w:hint="default" w:ascii="Times New Roman" w:hAnsi="Times New Roman" w:eastAsia="宋体" w:cs="Times New Roman"/>
                      <w:sz w:val="18"/>
                      <w:szCs w:val="18"/>
                      <w:highlight w:val="none"/>
                      <w:lang w:val="en-US" w:eastAsia="zh-CN"/>
                    </w:rPr>
                    <w:t>水质 pH值的测定 电极法HJ 1147-2020</w:t>
                  </w:r>
                </w:p>
              </w:tc>
              <w:tc>
                <w:tcPr>
                  <w:tcW w:w="1560" w:type="pct"/>
                  <w:vAlign w:val="center"/>
                </w:tcPr>
                <w:p w14:paraId="0C17B7A7">
                  <w:pPr>
                    <w:keepNext w:val="0"/>
                    <w:keepLines w:val="0"/>
                    <w:pageBreakBefore w:val="0"/>
                    <w:kinsoku/>
                    <w:wordWrap/>
                    <w:overflowPunct/>
                    <w:topLinePunct w:val="0"/>
                    <w:autoSpaceDE/>
                    <w:autoSpaceDN/>
                    <w:bidi w:val="0"/>
                    <w:adjustRightInd w:val="0"/>
                    <w:snapToGrid w:val="0"/>
                    <w:spacing w:line="240" w:lineRule="auto"/>
                    <w:ind w:left="0" w:leftChars="0" w:right="0" w:rightChars="0"/>
                    <w:jc w:val="center"/>
                    <w:textAlignment w:val="auto"/>
                    <w:rPr>
                      <w:rFonts w:hint="default" w:ascii="Times New Roman" w:hAnsi="Times New Roman" w:eastAsia="宋体" w:cs="Times New Roman"/>
                      <w:sz w:val="18"/>
                      <w:szCs w:val="18"/>
                      <w:highlight w:val="none"/>
                      <w:lang w:val="en-US" w:eastAsia="zh-CN"/>
                    </w:rPr>
                  </w:pPr>
                  <w:r>
                    <w:rPr>
                      <w:rFonts w:hint="default" w:ascii="Times New Roman" w:hAnsi="Times New Roman" w:eastAsia="宋体" w:cs="Times New Roman"/>
                      <w:sz w:val="18"/>
                      <w:szCs w:val="18"/>
                      <w:highlight w:val="none"/>
                    </w:rPr>
                    <w:t>便携式</w:t>
                  </w:r>
                  <w:r>
                    <w:rPr>
                      <w:rFonts w:hint="default" w:ascii="Times New Roman" w:hAnsi="Times New Roman" w:eastAsia="宋体" w:cs="Times New Roman"/>
                      <w:sz w:val="18"/>
                      <w:szCs w:val="18"/>
                      <w:highlight w:val="none"/>
                      <w:lang w:val="en-US" w:eastAsia="zh-CN"/>
                    </w:rPr>
                    <w:t>pH计 PHBJ</w:t>
                  </w:r>
                  <w:r>
                    <w:rPr>
                      <w:rFonts w:hint="default" w:ascii="Times New Roman" w:hAnsi="Times New Roman" w:eastAsia="宋体" w:cs="Times New Roman"/>
                      <w:sz w:val="18"/>
                      <w:szCs w:val="18"/>
                      <w:highlight w:val="none"/>
                    </w:rPr>
                    <w:t>-</w:t>
                  </w:r>
                  <w:r>
                    <w:rPr>
                      <w:rFonts w:hint="default" w:ascii="Times New Roman" w:hAnsi="Times New Roman" w:eastAsia="宋体" w:cs="Times New Roman"/>
                      <w:sz w:val="18"/>
                      <w:szCs w:val="18"/>
                      <w:highlight w:val="none"/>
                      <w:lang w:val="en-US" w:eastAsia="zh-CN"/>
                    </w:rPr>
                    <w:t>261</w:t>
                  </w:r>
                  <w:r>
                    <w:rPr>
                      <w:rFonts w:hint="default" w:ascii="Times New Roman" w:hAnsi="Times New Roman" w:eastAsia="宋体" w:cs="Times New Roman"/>
                      <w:sz w:val="18"/>
                      <w:szCs w:val="18"/>
                      <w:highlight w:val="none"/>
                    </w:rPr>
                    <w:t>L</w:t>
                  </w:r>
                </w:p>
                <w:p w14:paraId="5E8A8DC4">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jc w:val="center"/>
                    <w:textAlignment w:val="auto"/>
                    <w:rPr>
                      <w:rFonts w:hint="default" w:ascii="Times New Roman" w:hAnsi="Times New Roman" w:eastAsia="宋体" w:cs="Times New Roman"/>
                      <w:bCs/>
                      <w:kern w:val="2"/>
                      <w:sz w:val="18"/>
                      <w:szCs w:val="18"/>
                      <w:highlight w:val="none"/>
                      <w:u w:val="none" w:color="000000"/>
                      <w:lang w:val="en-US" w:eastAsia="zh-CN" w:bidi="ar-SA"/>
                    </w:rPr>
                  </w:pPr>
                  <w:r>
                    <w:rPr>
                      <w:rFonts w:hint="default" w:ascii="Times New Roman" w:hAnsi="Times New Roman" w:eastAsia="宋体" w:cs="Times New Roman"/>
                      <w:sz w:val="18"/>
                      <w:szCs w:val="18"/>
                      <w:highlight w:val="none"/>
                      <w:lang w:val="en-US" w:eastAsia="zh-CN"/>
                    </w:rPr>
                    <w:t>ZHT/SS-XC-110</w:t>
                  </w:r>
                </w:p>
              </w:tc>
              <w:tc>
                <w:tcPr>
                  <w:tcW w:w="702" w:type="pct"/>
                  <w:tcBorders>
                    <w:right w:val="nil"/>
                  </w:tcBorders>
                  <w:vAlign w:val="center"/>
                </w:tcPr>
                <w:p w14:paraId="6810AD68">
                  <w:pPr>
                    <w:keepNext w:val="0"/>
                    <w:keepLines w:val="0"/>
                    <w:pageBreakBefore w:val="0"/>
                    <w:widowControl/>
                    <w:kinsoku/>
                    <w:wordWrap/>
                    <w:overflowPunct/>
                    <w:topLinePunct w:val="0"/>
                    <w:autoSpaceDE/>
                    <w:autoSpaceDN/>
                    <w:bidi w:val="0"/>
                    <w:adjustRightInd w:val="0"/>
                    <w:snapToGrid w:val="0"/>
                    <w:spacing w:line="240" w:lineRule="auto"/>
                    <w:ind w:left="0" w:leftChars="0" w:right="0" w:rightChars="0"/>
                    <w:jc w:val="center"/>
                    <w:textAlignment w:val="auto"/>
                    <w:rPr>
                      <w:rFonts w:hint="default" w:ascii="Times New Roman" w:hAnsi="Times New Roman" w:eastAsia="宋体" w:cs="Times New Roman"/>
                      <w:bCs/>
                      <w:kern w:val="0"/>
                      <w:sz w:val="18"/>
                      <w:szCs w:val="18"/>
                      <w:highlight w:val="none"/>
                      <w:u w:val="none" w:color="000000"/>
                      <w:lang w:val="en-US" w:eastAsia="zh-CN" w:bidi="ar"/>
                    </w:rPr>
                  </w:pPr>
                  <w:r>
                    <w:rPr>
                      <w:rFonts w:hint="default" w:ascii="Times New Roman" w:hAnsi="Times New Roman" w:eastAsia="宋体" w:cs="Times New Roman"/>
                      <w:sz w:val="18"/>
                      <w:szCs w:val="18"/>
                      <w:highlight w:val="none"/>
                      <w:lang w:val="en-US" w:eastAsia="zh-CN"/>
                    </w:rPr>
                    <w:t>/</w:t>
                  </w:r>
                </w:p>
              </w:tc>
            </w:tr>
            <w:tr w14:paraId="1FC7D7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619" w:type="pct"/>
                  <w:vMerge w:val="continue"/>
                  <w:tcBorders>
                    <w:left w:val="nil"/>
                  </w:tcBorders>
                  <w:vAlign w:val="center"/>
                </w:tcPr>
                <w:p w14:paraId="0F96E534">
                  <w:pPr>
                    <w:keepNext w:val="0"/>
                    <w:keepLines w:val="0"/>
                    <w:pageBreakBefore w:val="0"/>
                    <w:kinsoku/>
                    <w:wordWrap/>
                    <w:overflowPunct/>
                    <w:topLinePunct w:val="0"/>
                    <w:autoSpaceDE/>
                    <w:autoSpaceDN/>
                    <w:bidi w:val="0"/>
                    <w:adjustRightInd w:val="0"/>
                    <w:snapToGrid w:val="0"/>
                    <w:spacing w:line="240" w:lineRule="auto"/>
                    <w:ind w:left="0" w:leftChars="0" w:right="0" w:rightChars="0"/>
                    <w:jc w:val="center"/>
                    <w:textAlignment w:val="auto"/>
                    <w:rPr>
                      <w:rFonts w:hint="default" w:ascii="Times New Roman" w:hAnsi="Times New Roman" w:eastAsia="宋体" w:cs="Times New Roman"/>
                      <w:sz w:val="18"/>
                      <w:szCs w:val="18"/>
                      <w:highlight w:val="none"/>
                      <w:lang w:val="en-US" w:eastAsia="zh-CN"/>
                    </w:rPr>
                  </w:pPr>
                </w:p>
              </w:tc>
              <w:tc>
                <w:tcPr>
                  <w:tcW w:w="712" w:type="pct"/>
                  <w:vAlign w:val="center"/>
                </w:tcPr>
                <w:p w14:paraId="238CE7A5">
                  <w:pPr>
                    <w:keepNext w:val="0"/>
                    <w:keepLines w:val="0"/>
                    <w:pageBreakBefore w:val="0"/>
                    <w:kinsoku/>
                    <w:wordWrap/>
                    <w:overflowPunct/>
                    <w:topLinePunct w:val="0"/>
                    <w:autoSpaceDE/>
                    <w:autoSpaceDN/>
                    <w:bidi w:val="0"/>
                    <w:adjustRightInd w:val="0"/>
                    <w:snapToGrid w:val="0"/>
                    <w:spacing w:line="240" w:lineRule="auto"/>
                    <w:ind w:left="0" w:leftChars="0" w:right="0" w:rightChars="0"/>
                    <w:jc w:val="center"/>
                    <w:textAlignment w:val="auto"/>
                    <w:rPr>
                      <w:rFonts w:hint="default" w:ascii="Times New Roman" w:hAnsi="Times New Roman" w:eastAsia="宋体" w:cs="Times New Roman"/>
                      <w:bCs/>
                      <w:kern w:val="0"/>
                      <w:sz w:val="18"/>
                      <w:szCs w:val="18"/>
                      <w:highlight w:val="none"/>
                      <w:u w:val="none" w:color="000000"/>
                      <w:lang w:val="en-US" w:eastAsia="zh-CN" w:bidi="ar-SA"/>
                    </w:rPr>
                  </w:pPr>
                  <w:r>
                    <w:rPr>
                      <w:rFonts w:hint="default" w:ascii="Times New Roman" w:hAnsi="Times New Roman" w:eastAsia="宋体" w:cs="Times New Roman"/>
                      <w:sz w:val="18"/>
                      <w:szCs w:val="18"/>
                      <w:highlight w:val="none"/>
                    </w:rPr>
                    <w:t>悬浮物</w:t>
                  </w:r>
                </w:p>
              </w:tc>
              <w:tc>
                <w:tcPr>
                  <w:tcW w:w="1405" w:type="pct"/>
                  <w:vAlign w:val="center"/>
                </w:tcPr>
                <w:p w14:paraId="7C20A8A7">
                  <w:pPr>
                    <w:keepNext w:val="0"/>
                    <w:keepLines w:val="0"/>
                    <w:pageBreakBefore w:val="0"/>
                    <w:widowControl/>
                    <w:kinsoku/>
                    <w:wordWrap/>
                    <w:overflowPunct/>
                    <w:topLinePunct w:val="0"/>
                    <w:autoSpaceDE/>
                    <w:autoSpaceDN/>
                    <w:bidi w:val="0"/>
                    <w:adjustRightInd w:val="0"/>
                    <w:snapToGrid w:val="0"/>
                    <w:spacing w:line="240" w:lineRule="auto"/>
                    <w:ind w:left="0" w:leftChars="0" w:right="0" w:rightChars="0"/>
                    <w:jc w:val="center"/>
                    <w:textAlignment w:val="auto"/>
                    <w:rPr>
                      <w:rFonts w:hint="default" w:ascii="Times New Roman" w:hAnsi="Times New Roman" w:eastAsia="宋体" w:cs="Times New Roman"/>
                      <w:bCs/>
                      <w:kern w:val="0"/>
                      <w:sz w:val="18"/>
                      <w:szCs w:val="18"/>
                      <w:highlight w:val="none"/>
                      <w:u w:val="none" w:color="000000"/>
                      <w:lang w:val="en-US" w:eastAsia="zh-CN" w:bidi="ar-SA"/>
                    </w:rPr>
                  </w:pPr>
                  <w:r>
                    <w:rPr>
                      <w:rFonts w:hint="default" w:ascii="Times New Roman" w:hAnsi="Times New Roman" w:eastAsia="宋体" w:cs="Times New Roman"/>
                      <w:color w:val="auto"/>
                      <w:sz w:val="18"/>
                      <w:szCs w:val="18"/>
                      <w:highlight w:val="none"/>
                      <w:lang w:val="en-US" w:eastAsia="zh-CN"/>
                    </w:rPr>
                    <w:t xml:space="preserve">水质 悬浮物的测定 </w:t>
                  </w:r>
                  <w:r>
                    <w:rPr>
                      <w:rFonts w:hint="default" w:ascii="Times New Roman" w:hAnsi="Times New Roman" w:eastAsia="宋体" w:cs="Times New Roman"/>
                      <w:color w:val="auto"/>
                      <w:sz w:val="18"/>
                      <w:szCs w:val="18"/>
                      <w:highlight w:val="none"/>
                    </w:rPr>
                    <w:t>重量法 GB 11901</w:t>
                  </w:r>
                  <w:r>
                    <w:rPr>
                      <w:rFonts w:hint="default" w:ascii="Times New Roman" w:hAnsi="Times New Roman" w:eastAsia="宋体" w:cs="Times New Roman"/>
                      <w:color w:val="auto"/>
                      <w:sz w:val="18"/>
                      <w:szCs w:val="18"/>
                      <w:highlight w:val="none"/>
                      <w:lang w:val="en-US" w:eastAsia="zh-CN"/>
                    </w:rPr>
                    <w:t>-</w:t>
                  </w:r>
                  <w:r>
                    <w:rPr>
                      <w:rFonts w:hint="default" w:ascii="Times New Roman" w:hAnsi="Times New Roman" w:eastAsia="宋体" w:cs="Times New Roman"/>
                      <w:color w:val="auto"/>
                      <w:sz w:val="18"/>
                      <w:szCs w:val="18"/>
                      <w:highlight w:val="none"/>
                    </w:rPr>
                    <w:t>1989</w:t>
                  </w:r>
                </w:p>
              </w:tc>
              <w:tc>
                <w:tcPr>
                  <w:tcW w:w="1560" w:type="pct"/>
                  <w:vAlign w:val="center"/>
                </w:tcPr>
                <w:p w14:paraId="52B6F6A6">
                  <w:pPr>
                    <w:pStyle w:val="16"/>
                    <w:keepNext w:val="0"/>
                    <w:keepLines w:val="0"/>
                    <w:pageBreakBefore w:val="0"/>
                    <w:kinsoku/>
                    <w:wordWrap/>
                    <w:overflowPunct/>
                    <w:topLinePunct w:val="0"/>
                    <w:autoSpaceDE/>
                    <w:autoSpaceDN/>
                    <w:bidi w:val="0"/>
                    <w:adjustRightInd w:val="0"/>
                    <w:snapToGrid w:val="0"/>
                    <w:spacing w:after="0" w:line="240" w:lineRule="auto"/>
                    <w:ind w:left="0" w:leftChars="0" w:right="0" w:rightChars="0"/>
                    <w:jc w:val="center"/>
                    <w:textAlignment w:val="auto"/>
                    <w:rPr>
                      <w:rFonts w:hint="default" w:ascii="Times New Roman" w:hAnsi="Times New Roman" w:eastAsia="宋体" w:cs="Times New Roman"/>
                      <w:kern w:val="2"/>
                      <w:sz w:val="18"/>
                      <w:szCs w:val="18"/>
                      <w:highlight w:val="none"/>
                      <w:lang w:val="en-US" w:eastAsia="zh-CN" w:bidi="ar-SA"/>
                    </w:rPr>
                  </w:pPr>
                  <w:r>
                    <w:rPr>
                      <w:rFonts w:hint="default" w:ascii="Times New Roman" w:hAnsi="Times New Roman" w:eastAsia="宋体" w:cs="Times New Roman"/>
                      <w:kern w:val="2"/>
                      <w:sz w:val="18"/>
                      <w:szCs w:val="18"/>
                      <w:highlight w:val="none"/>
                      <w:lang w:val="en-US" w:eastAsia="zh-CN" w:bidi="ar-SA"/>
                    </w:rPr>
                    <w:t>①烘箱 DHG-9075A</w:t>
                  </w:r>
                </w:p>
                <w:p w14:paraId="5D5331D4">
                  <w:pPr>
                    <w:pStyle w:val="16"/>
                    <w:keepNext w:val="0"/>
                    <w:keepLines w:val="0"/>
                    <w:pageBreakBefore w:val="0"/>
                    <w:kinsoku/>
                    <w:wordWrap/>
                    <w:overflowPunct/>
                    <w:topLinePunct w:val="0"/>
                    <w:autoSpaceDE/>
                    <w:autoSpaceDN/>
                    <w:bidi w:val="0"/>
                    <w:adjustRightInd w:val="0"/>
                    <w:snapToGrid w:val="0"/>
                    <w:spacing w:after="0" w:line="240" w:lineRule="auto"/>
                    <w:ind w:left="0" w:leftChars="0" w:right="0" w:rightChars="0"/>
                    <w:jc w:val="center"/>
                    <w:textAlignment w:val="auto"/>
                    <w:rPr>
                      <w:rFonts w:hint="default" w:ascii="Times New Roman" w:hAnsi="Times New Roman" w:eastAsia="宋体" w:cs="Times New Roman"/>
                      <w:kern w:val="2"/>
                      <w:sz w:val="18"/>
                      <w:szCs w:val="18"/>
                      <w:highlight w:val="none"/>
                      <w:lang w:val="en-US" w:eastAsia="zh-CN" w:bidi="ar-SA"/>
                    </w:rPr>
                  </w:pPr>
                  <w:r>
                    <w:rPr>
                      <w:rFonts w:hint="default" w:ascii="Times New Roman" w:hAnsi="Times New Roman" w:eastAsia="宋体" w:cs="Times New Roman"/>
                      <w:kern w:val="2"/>
                      <w:sz w:val="18"/>
                      <w:szCs w:val="18"/>
                      <w:highlight w:val="none"/>
                      <w:lang w:val="en-US" w:eastAsia="zh-CN" w:bidi="ar-SA"/>
                    </w:rPr>
                    <w:t>ZHT/SS-FX-042</w:t>
                  </w:r>
                </w:p>
                <w:p w14:paraId="4CE2FFE0">
                  <w:pPr>
                    <w:pStyle w:val="16"/>
                    <w:keepNext w:val="0"/>
                    <w:keepLines w:val="0"/>
                    <w:pageBreakBefore w:val="0"/>
                    <w:kinsoku/>
                    <w:wordWrap/>
                    <w:overflowPunct/>
                    <w:topLinePunct w:val="0"/>
                    <w:autoSpaceDE/>
                    <w:autoSpaceDN/>
                    <w:bidi w:val="0"/>
                    <w:adjustRightInd w:val="0"/>
                    <w:snapToGrid w:val="0"/>
                    <w:spacing w:after="0" w:line="240" w:lineRule="auto"/>
                    <w:ind w:left="0" w:leftChars="0" w:right="0" w:rightChars="0"/>
                    <w:jc w:val="center"/>
                    <w:textAlignment w:val="auto"/>
                    <w:rPr>
                      <w:rFonts w:hint="default" w:ascii="Times New Roman" w:hAnsi="Times New Roman" w:eastAsia="宋体" w:cs="Times New Roman"/>
                      <w:kern w:val="2"/>
                      <w:sz w:val="18"/>
                      <w:szCs w:val="18"/>
                      <w:highlight w:val="none"/>
                      <w:lang w:val="en-US" w:eastAsia="zh-CN" w:bidi="ar-SA"/>
                    </w:rPr>
                  </w:pPr>
                  <w:r>
                    <w:rPr>
                      <w:rFonts w:hint="default" w:ascii="Times New Roman" w:hAnsi="Times New Roman" w:eastAsia="宋体" w:cs="Times New Roman"/>
                      <w:kern w:val="2"/>
                      <w:sz w:val="18"/>
                      <w:szCs w:val="18"/>
                      <w:highlight w:val="none"/>
                      <w:lang w:val="en-US" w:eastAsia="zh-CN" w:bidi="ar-SA"/>
                    </w:rPr>
                    <w:t>②电子天平ME204/02</w:t>
                  </w:r>
                </w:p>
                <w:p w14:paraId="0933E33C">
                  <w:pPr>
                    <w:pStyle w:val="16"/>
                    <w:keepNext w:val="0"/>
                    <w:keepLines w:val="0"/>
                    <w:pageBreakBefore w:val="0"/>
                    <w:kinsoku/>
                    <w:wordWrap/>
                    <w:overflowPunct/>
                    <w:topLinePunct w:val="0"/>
                    <w:autoSpaceDE/>
                    <w:autoSpaceDN/>
                    <w:bidi w:val="0"/>
                    <w:adjustRightInd w:val="0"/>
                    <w:snapToGrid w:val="0"/>
                    <w:spacing w:after="0" w:line="240" w:lineRule="auto"/>
                    <w:ind w:left="0" w:leftChars="0" w:right="0" w:rightChars="0"/>
                    <w:jc w:val="center"/>
                    <w:textAlignment w:val="auto"/>
                    <w:rPr>
                      <w:rFonts w:hint="default" w:ascii="Times New Roman" w:hAnsi="Times New Roman" w:eastAsia="宋体" w:cs="Times New Roman"/>
                      <w:bCs/>
                      <w:kern w:val="0"/>
                      <w:sz w:val="18"/>
                      <w:szCs w:val="18"/>
                      <w:highlight w:val="none"/>
                      <w:u w:val="none" w:color="000000"/>
                      <w:lang w:val="en-US" w:eastAsia="zh-CN" w:bidi="ar-SA"/>
                    </w:rPr>
                  </w:pPr>
                  <w:r>
                    <w:rPr>
                      <w:rFonts w:hint="default" w:ascii="Times New Roman" w:hAnsi="Times New Roman" w:eastAsia="宋体" w:cs="Times New Roman"/>
                      <w:kern w:val="2"/>
                      <w:sz w:val="18"/>
                      <w:szCs w:val="18"/>
                      <w:highlight w:val="none"/>
                      <w:lang w:val="en-US" w:eastAsia="zh-CN" w:bidi="ar-SA"/>
                    </w:rPr>
                    <w:t>ZHT/SS-FX-048</w:t>
                  </w:r>
                </w:p>
              </w:tc>
              <w:tc>
                <w:tcPr>
                  <w:tcW w:w="702" w:type="pct"/>
                  <w:tcBorders>
                    <w:right w:val="nil"/>
                  </w:tcBorders>
                  <w:vAlign w:val="center"/>
                </w:tcPr>
                <w:p w14:paraId="10F07983">
                  <w:pPr>
                    <w:keepNext w:val="0"/>
                    <w:keepLines w:val="0"/>
                    <w:pageBreakBefore w:val="0"/>
                    <w:widowControl/>
                    <w:kinsoku/>
                    <w:wordWrap/>
                    <w:overflowPunct/>
                    <w:topLinePunct w:val="0"/>
                    <w:autoSpaceDE/>
                    <w:autoSpaceDN/>
                    <w:bidi w:val="0"/>
                    <w:adjustRightInd w:val="0"/>
                    <w:snapToGrid w:val="0"/>
                    <w:spacing w:line="240" w:lineRule="auto"/>
                    <w:ind w:left="0" w:leftChars="0" w:right="0" w:rightChars="0"/>
                    <w:jc w:val="center"/>
                    <w:textAlignment w:val="auto"/>
                    <w:rPr>
                      <w:rFonts w:hint="default" w:ascii="Times New Roman" w:hAnsi="Times New Roman" w:eastAsia="宋体" w:cs="Times New Roman"/>
                      <w:bCs/>
                      <w:kern w:val="0"/>
                      <w:sz w:val="18"/>
                      <w:szCs w:val="18"/>
                      <w:highlight w:val="none"/>
                      <w:u w:val="none" w:color="000000"/>
                      <w:lang w:val="en-US" w:eastAsia="zh-CN" w:bidi="ar-SA"/>
                    </w:rPr>
                  </w:pPr>
                  <w:r>
                    <w:rPr>
                      <w:rFonts w:hint="default" w:ascii="Times New Roman" w:hAnsi="Times New Roman" w:eastAsia="宋体" w:cs="Times New Roman"/>
                      <w:sz w:val="18"/>
                      <w:szCs w:val="18"/>
                      <w:highlight w:val="none"/>
                    </w:rPr>
                    <w:t>4mg/L</w:t>
                  </w:r>
                </w:p>
              </w:tc>
            </w:tr>
            <w:tr w14:paraId="1B079C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619" w:type="pct"/>
                  <w:vMerge w:val="continue"/>
                  <w:tcBorders>
                    <w:left w:val="nil"/>
                  </w:tcBorders>
                  <w:vAlign w:val="center"/>
                </w:tcPr>
                <w:p w14:paraId="6D0A548E">
                  <w:pPr>
                    <w:keepNext w:val="0"/>
                    <w:keepLines w:val="0"/>
                    <w:pageBreakBefore w:val="0"/>
                    <w:kinsoku/>
                    <w:wordWrap/>
                    <w:overflowPunct/>
                    <w:topLinePunct w:val="0"/>
                    <w:autoSpaceDE/>
                    <w:autoSpaceDN/>
                    <w:bidi w:val="0"/>
                    <w:adjustRightInd w:val="0"/>
                    <w:snapToGrid w:val="0"/>
                    <w:spacing w:line="240" w:lineRule="auto"/>
                    <w:ind w:left="0" w:leftChars="0" w:right="0" w:rightChars="0"/>
                    <w:jc w:val="center"/>
                    <w:textAlignment w:val="auto"/>
                    <w:rPr>
                      <w:rFonts w:hint="default" w:ascii="Times New Roman" w:hAnsi="Times New Roman" w:eastAsia="宋体" w:cs="Times New Roman"/>
                      <w:sz w:val="18"/>
                      <w:szCs w:val="18"/>
                      <w:highlight w:val="none"/>
                      <w:lang w:val="en-US" w:eastAsia="zh-CN"/>
                    </w:rPr>
                  </w:pPr>
                </w:p>
              </w:tc>
              <w:tc>
                <w:tcPr>
                  <w:tcW w:w="712" w:type="pct"/>
                  <w:vAlign w:val="center"/>
                </w:tcPr>
                <w:p w14:paraId="77C39480">
                  <w:pPr>
                    <w:keepNext w:val="0"/>
                    <w:keepLines w:val="0"/>
                    <w:pageBreakBefore w:val="0"/>
                    <w:widowControl/>
                    <w:kinsoku/>
                    <w:wordWrap/>
                    <w:overflowPunct/>
                    <w:topLinePunct w:val="0"/>
                    <w:autoSpaceDE/>
                    <w:autoSpaceDN/>
                    <w:bidi w:val="0"/>
                    <w:adjustRightInd w:val="0"/>
                    <w:snapToGrid w:val="0"/>
                    <w:spacing w:line="240" w:lineRule="auto"/>
                    <w:ind w:left="0" w:leftChars="0" w:right="0" w:rightChars="0"/>
                    <w:jc w:val="center"/>
                    <w:textAlignment w:val="auto"/>
                    <w:rPr>
                      <w:rFonts w:hint="default" w:ascii="Times New Roman" w:hAnsi="Times New Roman" w:eastAsia="宋体" w:cs="Times New Roman"/>
                      <w:bCs/>
                      <w:color w:val="000000"/>
                      <w:kern w:val="2"/>
                      <w:sz w:val="18"/>
                      <w:szCs w:val="18"/>
                      <w:highlight w:val="none"/>
                      <w:u w:val="none" w:color="000000"/>
                      <w:lang w:val="en-US" w:eastAsia="zh-CN" w:bidi="ar-SA"/>
                    </w:rPr>
                  </w:pPr>
                  <w:r>
                    <w:rPr>
                      <w:rFonts w:hint="default" w:ascii="Times New Roman" w:hAnsi="Times New Roman" w:eastAsia="宋体" w:cs="Times New Roman"/>
                      <w:bCs/>
                      <w:color w:val="000000"/>
                      <w:sz w:val="18"/>
                      <w:szCs w:val="18"/>
                      <w:highlight w:val="none"/>
                      <w:u w:val="none" w:color="000000"/>
                    </w:rPr>
                    <w:t>化学需氧量</w:t>
                  </w:r>
                </w:p>
              </w:tc>
              <w:tc>
                <w:tcPr>
                  <w:tcW w:w="1405" w:type="pct"/>
                  <w:vAlign w:val="center"/>
                </w:tcPr>
                <w:p w14:paraId="60E86D76">
                  <w:pPr>
                    <w:keepNext w:val="0"/>
                    <w:keepLines w:val="0"/>
                    <w:pageBreakBefore w:val="0"/>
                    <w:kinsoku/>
                    <w:wordWrap/>
                    <w:overflowPunct/>
                    <w:topLinePunct w:val="0"/>
                    <w:autoSpaceDE/>
                    <w:autoSpaceDN/>
                    <w:bidi w:val="0"/>
                    <w:adjustRightInd w:val="0"/>
                    <w:snapToGrid w:val="0"/>
                    <w:spacing w:line="240" w:lineRule="auto"/>
                    <w:ind w:left="0" w:leftChars="0" w:right="0" w:rightChars="0"/>
                    <w:jc w:val="center"/>
                    <w:textAlignment w:val="auto"/>
                    <w:rPr>
                      <w:rFonts w:hint="default" w:ascii="Times New Roman" w:hAnsi="Times New Roman" w:eastAsia="宋体" w:cs="Times New Roman"/>
                      <w:bCs/>
                      <w:color w:val="000000"/>
                      <w:kern w:val="2"/>
                      <w:sz w:val="18"/>
                      <w:szCs w:val="18"/>
                      <w:highlight w:val="none"/>
                      <w:u w:val="none" w:color="000000"/>
                      <w:lang w:val="en-US" w:eastAsia="zh-CN" w:bidi="ar-SA"/>
                    </w:rPr>
                  </w:pPr>
                  <w:r>
                    <w:rPr>
                      <w:rFonts w:hint="default" w:ascii="Times New Roman" w:hAnsi="Times New Roman" w:eastAsia="宋体" w:cs="Times New Roman"/>
                      <w:sz w:val="18"/>
                      <w:szCs w:val="18"/>
                      <w:highlight w:val="none"/>
                      <w:lang w:val="en-US" w:eastAsia="zh-CN"/>
                    </w:rPr>
                    <w:t xml:space="preserve">水质 化学需氧量的测定 </w:t>
                  </w:r>
                  <w:r>
                    <w:rPr>
                      <w:rFonts w:hint="default" w:ascii="Times New Roman" w:hAnsi="Times New Roman" w:eastAsia="宋体" w:cs="Times New Roman"/>
                      <w:sz w:val="18"/>
                      <w:szCs w:val="18"/>
                      <w:highlight w:val="none"/>
                    </w:rPr>
                    <w:t>重铬酸盐法</w:t>
                  </w:r>
                  <w:r>
                    <w:rPr>
                      <w:rFonts w:hint="default" w:ascii="Times New Roman" w:hAnsi="Times New Roman" w:eastAsia="宋体" w:cs="Times New Roman"/>
                      <w:sz w:val="18"/>
                      <w:szCs w:val="18"/>
                      <w:highlight w:val="none"/>
                      <w:lang w:val="en-US" w:eastAsia="zh-CN"/>
                    </w:rPr>
                    <w:t xml:space="preserve"> </w:t>
                  </w:r>
                  <w:r>
                    <w:rPr>
                      <w:rFonts w:hint="default" w:ascii="Times New Roman" w:hAnsi="Times New Roman" w:eastAsia="宋体" w:cs="Times New Roman"/>
                      <w:sz w:val="18"/>
                      <w:szCs w:val="18"/>
                      <w:highlight w:val="none"/>
                    </w:rPr>
                    <w:t>HJ 828-2017</w:t>
                  </w:r>
                </w:p>
              </w:tc>
              <w:tc>
                <w:tcPr>
                  <w:tcW w:w="1560" w:type="pct"/>
                  <w:vAlign w:val="center"/>
                </w:tcPr>
                <w:p w14:paraId="1BF60469">
                  <w:pPr>
                    <w:keepNext w:val="0"/>
                    <w:keepLines w:val="0"/>
                    <w:pageBreakBefore w:val="0"/>
                    <w:kinsoku/>
                    <w:wordWrap/>
                    <w:overflowPunct/>
                    <w:topLinePunct w:val="0"/>
                    <w:autoSpaceDE/>
                    <w:autoSpaceDN/>
                    <w:bidi w:val="0"/>
                    <w:adjustRightInd w:val="0"/>
                    <w:snapToGrid w:val="0"/>
                    <w:spacing w:line="240" w:lineRule="auto"/>
                    <w:ind w:left="0" w:leftChars="0" w:right="0" w:rightChars="0"/>
                    <w:jc w:val="center"/>
                    <w:textAlignment w:val="auto"/>
                    <w:rPr>
                      <w:rFonts w:hint="default" w:ascii="Times New Roman" w:hAnsi="Times New Roman" w:eastAsia="宋体" w:cs="Times New Roman"/>
                      <w:bCs/>
                      <w:color w:val="000000"/>
                      <w:kern w:val="2"/>
                      <w:sz w:val="18"/>
                      <w:szCs w:val="18"/>
                      <w:highlight w:val="none"/>
                      <w:u w:val="none" w:color="000000"/>
                      <w:lang w:val="en-US" w:eastAsia="zh-CN" w:bidi="ar-SA"/>
                    </w:rPr>
                  </w:pPr>
                  <w:r>
                    <w:rPr>
                      <w:rFonts w:hint="default" w:ascii="Times New Roman" w:hAnsi="Times New Roman" w:eastAsia="宋体" w:cs="Times New Roman"/>
                      <w:sz w:val="18"/>
                      <w:szCs w:val="18"/>
                      <w:highlight w:val="none"/>
                    </w:rPr>
                    <w:t>滴定管 50ml A级ZHT/SS-</w:t>
                  </w:r>
                  <w:r>
                    <w:rPr>
                      <w:rFonts w:hint="default" w:ascii="Times New Roman" w:hAnsi="Times New Roman" w:eastAsia="宋体" w:cs="Times New Roman"/>
                      <w:sz w:val="18"/>
                      <w:szCs w:val="18"/>
                      <w:highlight w:val="none"/>
                      <w:lang w:val="en-US" w:eastAsia="zh-CN"/>
                    </w:rPr>
                    <w:t>BL</w:t>
                  </w:r>
                  <w:r>
                    <w:rPr>
                      <w:rFonts w:hint="default" w:ascii="Times New Roman" w:hAnsi="Times New Roman" w:eastAsia="宋体" w:cs="Times New Roman"/>
                      <w:sz w:val="18"/>
                      <w:szCs w:val="18"/>
                      <w:highlight w:val="none"/>
                    </w:rPr>
                    <w:t>-</w:t>
                  </w:r>
                  <w:r>
                    <w:rPr>
                      <w:rFonts w:hint="default" w:ascii="Times New Roman" w:hAnsi="Times New Roman" w:eastAsia="宋体" w:cs="Times New Roman"/>
                      <w:sz w:val="18"/>
                      <w:szCs w:val="18"/>
                      <w:highlight w:val="none"/>
                      <w:lang w:val="en-US" w:eastAsia="zh-CN"/>
                    </w:rPr>
                    <w:t>031、032</w:t>
                  </w:r>
                </w:p>
              </w:tc>
              <w:tc>
                <w:tcPr>
                  <w:tcW w:w="702" w:type="pct"/>
                  <w:tcBorders>
                    <w:right w:val="nil"/>
                  </w:tcBorders>
                  <w:vAlign w:val="center"/>
                </w:tcPr>
                <w:p w14:paraId="464CBD47">
                  <w:pPr>
                    <w:keepNext w:val="0"/>
                    <w:keepLines w:val="0"/>
                    <w:pageBreakBefore w:val="0"/>
                    <w:kinsoku/>
                    <w:wordWrap/>
                    <w:overflowPunct/>
                    <w:topLinePunct w:val="0"/>
                    <w:autoSpaceDE/>
                    <w:autoSpaceDN/>
                    <w:bidi w:val="0"/>
                    <w:adjustRightInd w:val="0"/>
                    <w:snapToGrid w:val="0"/>
                    <w:spacing w:line="240" w:lineRule="auto"/>
                    <w:ind w:left="0" w:leftChars="0" w:right="0" w:rightChars="0"/>
                    <w:jc w:val="center"/>
                    <w:textAlignment w:val="auto"/>
                    <w:rPr>
                      <w:rFonts w:hint="default" w:ascii="Times New Roman" w:hAnsi="Times New Roman" w:eastAsia="宋体" w:cs="Times New Roman"/>
                      <w:bCs/>
                      <w:color w:val="000000"/>
                      <w:kern w:val="2"/>
                      <w:sz w:val="18"/>
                      <w:szCs w:val="18"/>
                      <w:highlight w:val="none"/>
                      <w:u w:val="none" w:color="000000"/>
                      <w:lang w:val="en-US" w:eastAsia="zh-CN" w:bidi="ar-SA"/>
                    </w:rPr>
                  </w:pPr>
                  <w:r>
                    <w:rPr>
                      <w:rFonts w:hint="default" w:ascii="Times New Roman" w:hAnsi="Times New Roman" w:eastAsia="宋体" w:cs="Times New Roman"/>
                      <w:sz w:val="18"/>
                      <w:szCs w:val="18"/>
                      <w:highlight w:val="none"/>
                    </w:rPr>
                    <w:t>4 mg/L</w:t>
                  </w:r>
                </w:p>
              </w:tc>
            </w:tr>
            <w:tr w14:paraId="6D6BA5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619" w:type="pct"/>
                  <w:vMerge w:val="continue"/>
                  <w:tcBorders>
                    <w:left w:val="nil"/>
                  </w:tcBorders>
                  <w:vAlign w:val="center"/>
                </w:tcPr>
                <w:p w14:paraId="7555D466">
                  <w:pPr>
                    <w:keepNext w:val="0"/>
                    <w:keepLines w:val="0"/>
                    <w:pageBreakBefore w:val="0"/>
                    <w:kinsoku/>
                    <w:wordWrap/>
                    <w:overflowPunct/>
                    <w:topLinePunct w:val="0"/>
                    <w:autoSpaceDE/>
                    <w:autoSpaceDN/>
                    <w:bidi w:val="0"/>
                    <w:adjustRightInd w:val="0"/>
                    <w:snapToGrid w:val="0"/>
                    <w:spacing w:line="240" w:lineRule="auto"/>
                    <w:ind w:left="0" w:leftChars="0" w:right="0" w:rightChars="0"/>
                    <w:jc w:val="center"/>
                    <w:textAlignment w:val="auto"/>
                    <w:rPr>
                      <w:rFonts w:hint="default" w:ascii="Times New Roman" w:hAnsi="Times New Roman" w:eastAsia="宋体" w:cs="Times New Roman"/>
                      <w:sz w:val="18"/>
                      <w:szCs w:val="18"/>
                      <w:highlight w:val="none"/>
                      <w:lang w:val="en-US" w:eastAsia="zh-CN"/>
                    </w:rPr>
                  </w:pPr>
                </w:p>
              </w:tc>
              <w:tc>
                <w:tcPr>
                  <w:tcW w:w="712" w:type="pct"/>
                  <w:vAlign w:val="center"/>
                </w:tcPr>
                <w:p w14:paraId="1B063818">
                  <w:pPr>
                    <w:keepNext w:val="0"/>
                    <w:keepLines w:val="0"/>
                    <w:pageBreakBefore w:val="0"/>
                    <w:kinsoku/>
                    <w:wordWrap/>
                    <w:overflowPunct/>
                    <w:topLinePunct w:val="0"/>
                    <w:autoSpaceDE/>
                    <w:autoSpaceDN/>
                    <w:bidi w:val="0"/>
                    <w:adjustRightInd w:val="0"/>
                    <w:snapToGrid w:val="0"/>
                    <w:spacing w:line="240" w:lineRule="auto"/>
                    <w:ind w:left="0" w:leftChars="0" w:right="0" w:rightChars="0"/>
                    <w:jc w:val="center"/>
                    <w:textAlignment w:val="auto"/>
                    <w:rPr>
                      <w:rFonts w:hint="default" w:ascii="Times New Roman" w:hAnsi="Times New Roman" w:eastAsia="宋体" w:cs="Times New Roman"/>
                      <w:sz w:val="18"/>
                      <w:szCs w:val="18"/>
                      <w:highlight w:val="none"/>
                    </w:rPr>
                  </w:pPr>
                  <w:r>
                    <w:rPr>
                      <w:rFonts w:hint="default" w:ascii="Times New Roman" w:hAnsi="Times New Roman" w:eastAsia="宋体" w:cs="Times New Roman"/>
                      <w:sz w:val="18"/>
                      <w:szCs w:val="18"/>
                      <w:highlight w:val="none"/>
                      <w:lang w:val="en-US" w:eastAsia="zh-CN"/>
                    </w:rPr>
                    <w:t>五日</w:t>
                  </w:r>
                  <w:r>
                    <w:rPr>
                      <w:rFonts w:hint="default" w:ascii="Times New Roman" w:hAnsi="Times New Roman" w:eastAsia="宋体" w:cs="Times New Roman"/>
                      <w:sz w:val="18"/>
                      <w:szCs w:val="18"/>
                      <w:highlight w:val="none"/>
                    </w:rPr>
                    <w:t>生化</w:t>
                  </w:r>
                </w:p>
                <w:p w14:paraId="5DA452E3">
                  <w:pPr>
                    <w:keepNext w:val="0"/>
                    <w:keepLines w:val="0"/>
                    <w:pageBreakBefore w:val="0"/>
                    <w:kinsoku/>
                    <w:wordWrap/>
                    <w:overflowPunct/>
                    <w:topLinePunct w:val="0"/>
                    <w:autoSpaceDE/>
                    <w:autoSpaceDN/>
                    <w:bidi w:val="0"/>
                    <w:adjustRightInd w:val="0"/>
                    <w:snapToGrid w:val="0"/>
                    <w:spacing w:line="240" w:lineRule="auto"/>
                    <w:ind w:left="0" w:leftChars="0" w:right="0" w:rightChars="0"/>
                    <w:jc w:val="center"/>
                    <w:textAlignment w:val="auto"/>
                    <w:rPr>
                      <w:rFonts w:hint="default" w:ascii="Times New Roman" w:hAnsi="Times New Roman" w:eastAsia="宋体" w:cs="Times New Roman"/>
                      <w:bCs/>
                      <w:kern w:val="0"/>
                      <w:sz w:val="18"/>
                      <w:szCs w:val="18"/>
                      <w:highlight w:val="none"/>
                      <w:u w:val="none" w:color="000000"/>
                      <w:lang w:val="en-US" w:eastAsia="zh-CN" w:bidi="ar-SA"/>
                    </w:rPr>
                  </w:pPr>
                  <w:r>
                    <w:rPr>
                      <w:rFonts w:hint="default" w:ascii="Times New Roman" w:hAnsi="Times New Roman" w:eastAsia="宋体" w:cs="Times New Roman"/>
                      <w:sz w:val="18"/>
                      <w:szCs w:val="18"/>
                      <w:highlight w:val="none"/>
                    </w:rPr>
                    <w:t>需氧量</w:t>
                  </w:r>
                </w:p>
              </w:tc>
              <w:tc>
                <w:tcPr>
                  <w:tcW w:w="1405" w:type="pct"/>
                  <w:vAlign w:val="center"/>
                </w:tcPr>
                <w:p w14:paraId="4444219E">
                  <w:pPr>
                    <w:keepNext w:val="0"/>
                    <w:keepLines w:val="0"/>
                    <w:pageBreakBefore w:val="0"/>
                    <w:kinsoku/>
                    <w:wordWrap/>
                    <w:overflowPunct/>
                    <w:topLinePunct w:val="0"/>
                    <w:autoSpaceDE/>
                    <w:autoSpaceDN/>
                    <w:bidi w:val="0"/>
                    <w:adjustRightInd w:val="0"/>
                    <w:snapToGrid w:val="0"/>
                    <w:spacing w:line="240" w:lineRule="auto"/>
                    <w:ind w:left="0" w:leftChars="0" w:right="0" w:rightChars="0"/>
                    <w:jc w:val="center"/>
                    <w:textAlignment w:val="auto"/>
                    <w:rPr>
                      <w:rFonts w:hint="default" w:ascii="Times New Roman" w:hAnsi="Times New Roman" w:eastAsia="宋体" w:cs="Times New Roman"/>
                      <w:bCs/>
                      <w:kern w:val="0"/>
                      <w:sz w:val="18"/>
                      <w:szCs w:val="18"/>
                      <w:highlight w:val="none"/>
                      <w:u w:val="none" w:color="000000"/>
                      <w:lang w:val="en-US" w:eastAsia="zh-CN" w:bidi="ar-SA"/>
                    </w:rPr>
                  </w:pPr>
                  <w:r>
                    <w:rPr>
                      <w:rFonts w:hint="default" w:ascii="Times New Roman" w:hAnsi="Times New Roman" w:eastAsia="宋体" w:cs="Times New Roman"/>
                      <w:color w:val="000000"/>
                      <w:sz w:val="18"/>
                      <w:szCs w:val="18"/>
                      <w:highlight w:val="none"/>
                      <w:lang w:val="en-US" w:eastAsia="zh-CN"/>
                    </w:rPr>
                    <w:t>水质 五日生化需氧量（BOD</w:t>
                  </w:r>
                  <w:r>
                    <w:rPr>
                      <w:rFonts w:hint="default" w:ascii="Times New Roman" w:hAnsi="Times New Roman" w:eastAsia="宋体" w:cs="Times New Roman"/>
                      <w:color w:val="000000"/>
                      <w:sz w:val="18"/>
                      <w:szCs w:val="18"/>
                      <w:highlight w:val="none"/>
                      <w:vertAlign w:val="subscript"/>
                      <w:lang w:val="en-US" w:eastAsia="zh-CN"/>
                    </w:rPr>
                    <w:t>5</w:t>
                  </w:r>
                  <w:r>
                    <w:rPr>
                      <w:rFonts w:hint="default" w:ascii="Times New Roman" w:hAnsi="Times New Roman" w:eastAsia="宋体" w:cs="Times New Roman"/>
                      <w:color w:val="000000"/>
                      <w:sz w:val="18"/>
                      <w:szCs w:val="18"/>
                      <w:highlight w:val="none"/>
                      <w:lang w:val="en-US" w:eastAsia="zh-CN"/>
                    </w:rPr>
                    <w:t xml:space="preserve">）的测定 </w:t>
                  </w:r>
                  <w:r>
                    <w:rPr>
                      <w:rFonts w:hint="default" w:ascii="Times New Roman" w:hAnsi="Times New Roman" w:eastAsia="宋体" w:cs="Times New Roman"/>
                      <w:color w:val="000000"/>
                      <w:sz w:val="18"/>
                      <w:szCs w:val="18"/>
                      <w:highlight w:val="none"/>
                    </w:rPr>
                    <w:t>稀释与接种法 HJ 505</w:t>
                  </w:r>
                  <w:r>
                    <w:rPr>
                      <w:rFonts w:hint="default" w:ascii="Times New Roman" w:hAnsi="Times New Roman" w:eastAsia="宋体" w:cs="Times New Roman"/>
                      <w:color w:val="000000"/>
                      <w:sz w:val="18"/>
                      <w:szCs w:val="18"/>
                      <w:highlight w:val="none"/>
                      <w:lang w:val="en-US" w:eastAsia="zh-CN"/>
                    </w:rPr>
                    <w:t>-</w:t>
                  </w:r>
                  <w:r>
                    <w:rPr>
                      <w:rFonts w:hint="default" w:ascii="Times New Roman" w:hAnsi="Times New Roman" w:eastAsia="宋体" w:cs="Times New Roman"/>
                      <w:color w:val="000000"/>
                      <w:sz w:val="18"/>
                      <w:szCs w:val="18"/>
                      <w:highlight w:val="none"/>
                    </w:rPr>
                    <w:t>2009</w:t>
                  </w:r>
                </w:p>
              </w:tc>
              <w:tc>
                <w:tcPr>
                  <w:tcW w:w="1560" w:type="pct"/>
                  <w:vAlign w:val="center"/>
                </w:tcPr>
                <w:p w14:paraId="6BB28D00">
                  <w:pPr>
                    <w:pStyle w:val="16"/>
                    <w:keepNext w:val="0"/>
                    <w:keepLines w:val="0"/>
                    <w:pageBreakBefore w:val="0"/>
                    <w:kinsoku/>
                    <w:wordWrap/>
                    <w:overflowPunct/>
                    <w:topLinePunct w:val="0"/>
                    <w:autoSpaceDE/>
                    <w:autoSpaceDN/>
                    <w:bidi w:val="0"/>
                    <w:adjustRightInd w:val="0"/>
                    <w:snapToGrid w:val="0"/>
                    <w:spacing w:after="0" w:line="240" w:lineRule="auto"/>
                    <w:ind w:left="0" w:leftChars="0" w:right="0" w:rightChars="0"/>
                    <w:jc w:val="center"/>
                    <w:textAlignment w:val="auto"/>
                    <w:rPr>
                      <w:rFonts w:hint="default" w:ascii="Times New Roman" w:hAnsi="Times New Roman" w:eastAsia="宋体" w:cs="Times New Roman"/>
                      <w:kern w:val="2"/>
                      <w:sz w:val="18"/>
                      <w:szCs w:val="18"/>
                      <w:highlight w:val="none"/>
                      <w:lang w:val="en-US" w:eastAsia="zh-CN" w:bidi="ar-SA"/>
                    </w:rPr>
                  </w:pPr>
                  <w:r>
                    <w:rPr>
                      <w:rFonts w:hint="default" w:ascii="Times New Roman" w:hAnsi="Times New Roman" w:eastAsia="宋体" w:cs="Times New Roman"/>
                      <w:kern w:val="2"/>
                      <w:sz w:val="18"/>
                      <w:szCs w:val="18"/>
                      <w:highlight w:val="none"/>
                      <w:lang w:val="en-US" w:eastAsia="zh-CN" w:bidi="ar-SA"/>
                    </w:rPr>
                    <w:t>①溶解氧测定仪JPSJ-605F</w:t>
                  </w:r>
                </w:p>
                <w:p w14:paraId="39004069">
                  <w:pPr>
                    <w:pStyle w:val="16"/>
                    <w:keepNext w:val="0"/>
                    <w:keepLines w:val="0"/>
                    <w:pageBreakBefore w:val="0"/>
                    <w:kinsoku/>
                    <w:wordWrap/>
                    <w:overflowPunct/>
                    <w:topLinePunct w:val="0"/>
                    <w:autoSpaceDE/>
                    <w:autoSpaceDN/>
                    <w:bidi w:val="0"/>
                    <w:adjustRightInd w:val="0"/>
                    <w:snapToGrid w:val="0"/>
                    <w:spacing w:after="0" w:line="240" w:lineRule="auto"/>
                    <w:ind w:left="0" w:leftChars="0" w:right="0" w:rightChars="0"/>
                    <w:jc w:val="center"/>
                    <w:textAlignment w:val="auto"/>
                    <w:rPr>
                      <w:rFonts w:hint="default" w:ascii="Times New Roman" w:hAnsi="Times New Roman" w:eastAsia="宋体" w:cs="Times New Roman"/>
                      <w:kern w:val="2"/>
                      <w:sz w:val="18"/>
                      <w:szCs w:val="18"/>
                      <w:highlight w:val="none"/>
                      <w:lang w:val="en-US" w:eastAsia="zh-CN" w:bidi="ar-SA"/>
                    </w:rPr>
                  </w:pPr>
                  <w:r>
                    <w:rPr>
                      <w:rFonts w:hint="default" w:ascii="Times New Roman" w:hAnsi="Times New Roman" w:eastAsia="宋体" w:cs="Times New Roman"/>
                      <w:kern w:val="2"/>
                      <w:sz w:val="18"/>
                      <w:szCs w:val="18"/>
                      <w:highlight w:val="none"/>
                      <w:lang w:val="en-US" w:eastAsia="zh-CN" w:bidi="ar-SA"/>
                    </w:rPr>
                    <w:t>ZHT/SS-FX-040</w:t>
                  </w:r>
                </w:p>
                <w:p w14:paraId="3B86F794">
                  <w:pPr>
                    <w:pStyle w:val="16"/>
                    <w:keepNext w:val="0"/>
                    <w:keepLines w:val="0"/>
                    <w:pageBreakBefore w:val="0"/>
                    <w:kinsoku/>
                    <w:wordWrap/>
                    <w:overflowPunct/>
                    <w:topLinePunct w:val="0"/>
                    <w:autoSpaceDE/>
                    <w:autoSpaceDN/>
                    <w:bidi w:val="0"/>
                    <w:adjustRightInd w:val="0"/>
                    <w:snapToGrid w:val="0"/>
                    <w:spacing w:after="0" w:line="240" w:lineRule="auto"/>
                    <w:ind w:left="0" w:leftChars="0" w:right="0" w:rightChars="0"/>
                    <w:jc w:val="center"/>
                    <w:textAlignment w:val="auto"/>
                    <w:rPr>
                      <w:rFonts w:hint="default" w:ascii="Times New Roman" w:hAnsi="Times New Roman" w:eastAsia="宋体" w:cs="Times New Roman"/>
                      <w:kern w:val="2"/>
                      <w:sz w:val="18"/>
                      <w:szCs w:val="18"/>
                      <w:highlight w:val="none"/>
                      <w:lang w:val="en-US" w:eastAsia="zh-CN" w:bidi="ar-SA"/>
                    </w:rPr>
                  </w:pPr>
                  <w:r>
                    <w:rPr>
                      <w:rFonts w:hint="default" w:ascii="Times New Roman" w:hAnsi="Times New Roman" w:eastAsia="宋体" w:cs="Times New Roman"/>
                      <w:kern w:val="2"/>
                      <w:sz w:val="18"/>
                      <w:szCs w:val="18"/>
                      <w:highlight w:val="none"/>
                      <w:lang w:val="en-US" w:eastAsia="zh-CN" w:bidi="ar-SA"/>
                    </w:rPr>
                    <w:t>②恒温生化培养箱LRH-250</w:t>
                  </w:r>
                </w:p>
                <w:p w14:paraId="7B77FACE">
                  <w:pPr>
                    <w:pStyle w:val="16"/>
                    <w:keepNext w:val="0"/>
                    <w:keepLines w:val="0"/>
                    <w:pageBreakBefore w:val="0"/>
                    <w:kinsoku/>
                    <w:wordWrap/>
                    <w:overflowPunct/>
                    <w:topLinePunct w:val="0"/>
                    <w:autoSpaceDE/>
                    <w:autoSpaceDN/>
                    <w:bidi w:val="0"/>
                    <w:adjustRightInd w:val="0"/>
                    <w:snapToGrid w:val="0"/>
                    <w:spacing w:after="0" w:line="240" w:lineRule="auto"/>
                    <w:ind w:left="0" w:leftChars="0" w:right="0" w:rightChars="0"/>
                    <w:jc w:val="center"/>
                    <w:textAlignment w:val="auto"/>
                    <w:rPr>
                      <w:rFonts w:hint="default" w:ascii="Times New Roman" w:hAnsi="Times New Roman" w:eastAsia="宋体" w:cs="Times New Roman"/>
                      <w:bCs/>
                      <w:kern w:val="2"/>
                      <w:sz w:val="18"/>
                      <w:szCs w:val="18"/>
                      <w:highlight w:val="none"/>
                      <w:u w:val="none" w:color="000000"/>
                      <w:lang w:val="en-US" w:eastAsia="zh-CN" w:bidi="ar-SA"/>
                    </w:rPr>
                  </w:pPr>
                  <w:r>
                    <w:rPr>
                      <w:rFonts w:hint="default" w:ascii="Times New Roman" w:hAnsi="Times New Roman" w:eastAsia="宋体" w:cs="Times New Roman"/>
                      <w:kern w:val="2"/>
                      <w:sz w:val="18"/>
                      <w:szCs w:val="18"/>
                      <w:highlight w:val="none"/>
                      <w:lang w:val="en-US" w:eastAsia="zh-CN" w:bidi="ar-SA"/>
                    </w:rPr>
                    <w:t>ZHT/SS-FX-045</w:t>
                  </w:r>
                </w:p>
              </w:tc>
              <w:tc>
                <w:tcPr>
                  <w:tcW w:w="702" w:type="pct"/>
                  <w:tcBorders>
                    <w:right w:val="nil"/>
                  </w:tcBorders>
                  <w:vAlign w:val="center"/>
                </w:tcPr>
                <w:p w14:paraId="321E862A">
                  <w:pPr>
                    <w:keepNext w:val="0"/>
                    <w:keepLines w:val="0"/>
                    <w:pageBreakBefore w:val="0"/>
                    <w:kinsoku/>
                    <w:wordWrap/>
                    <w:overflowPunct/>
                    <w:topLinePunct w:val="0"/>
                    <w:autoSpaceDE/>
                    <w:autoSpaceDN/>
                    <w:bidi w:val="0"/>
                    <w:adjustRightInd w:val="0"/>
                    <w:snapToGrid w:val="0"/>
                    <w:spacing w:line="240" w:lineRule="auto"/>
                    <w:ind w:left="0" w:leftChars="0" w:right="0" w:rightChars="0"/>
                    <w:jc w:val="center"/>
                    <w:textAlignment w:val="auto"/>
                    <w:rPr>
                      <w:rFonts w:hint="default" w:ascii="Times New Roman" w:hAnsi="Times New Roman" w:eastAsia="宋体" w:cs="Times New Roman"/>
                      <w:bCs/>
                      <w:kern w:val="0"/>
                      <w:sz w:val="18"/>
                      <w:szCs w:val="18"/>
                      <w:highlight w:val="none"/>
                      <w:u w:val="none" w:color="000000"/>
                      <w:lang w:val="en-US" w:eastAsia="zh-CN" w:bidi="ar-SA"/>
                    </w:rPr>
                  </w:pPr>
                  <w:r>
                    <w:rPr>
                      <w:rFonts w:hint="default" w:ascii="Times New Roman" w:hAnsi="Times New Roman" w:eastAsia="宋体" w:cs="Times New Roman"/>
                      <w:sz w:val="18"/>
                      <w:szCs w:val="18"/>
                      <w:highlight w:val="none"/>
                    </w:rPr>
                    <w:t>0.5 mg/L</w:t>
                  </w:r>
                </w:p>
              </w:tc>
            </w:tr>
            <w:tr w14:paraId="09FA94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619" w:type="pct"/>
                  <w:vMerge w:val="continue"/>
                  <w:tcBorders>
                    <w:left w:val="nil"/>
                  </w:tcBorders>
                  <w:vAlign w:val="center"/>
                </w:tcPr>
                <w:p w14:paraId="60214740">
                  <w:pPr>
                    <w:keepNext w:val="0"/>
                    <w:keepLines w:val="0"/>
                    <w:pageBreakBefore w:val="0"/>
                    <w:kinsoku/>
                    <w:wordWrap/>
                    <w:overflowPunct/>
                    <w:topLinePunct w:val="0"/>
                    <w:autoSpaceDE/>
                    <w:autoSpaceDN/>
                    <w:bidi w:val="0"/>
                    <w:adjustRightInd w:val="0"/>
                    <w:snapToGrid w:val="0"/>
                    <w:spacing w:line="240" w:lineRule="auto"/>
                    <w:ind w:left="0" w:leftChars="0" w:right="0" w:rightChars="0"/>
                    <w:jc w:val="center"/>
                    <w:textAlignment w:val="auto"/>
                    <w:rPr>
                      <w:rFonts w:hint="default" w:ascii="Times New Roman" w:hAnsi="Times New Roman" w:eastAsia="宋体" w:cs="Times New Roman"/>
                      <w:sz w:val="18"/>
                      <w:szCs w:val="18"/>
                      <w:highlight w:val="none"/>
                      <w:lang w:val="en-US" w:eastAsia="zh-CN"/>
                    </w:rPr>
                  </w:pPr>
                </w:p>
              </w:tc>
              <w:tc>
                <w:tcPr>
                  <w:tcW w:w="712" w:type="pct"/>
                  <w:vAlign w:val="center"/>
                </w:tcPr>
                <w:p w14:paraId="076D22B8">
                  <w:pPr>
                    <w:keepNext w:val="0"/>
                    <w:keepLines w:val="0"/>
                    <w:pageBreakBefore w:val="0"/>
                    <w:widowControl/>
                    <w:kinsoku/>
                    <w:wordWrap/>
                    <w:overflowPunct/>
                    <w:topLinePunct w:val="0"/>
                    <w:autoSpaceDE/>
                    <w:autoSpaceDN/>
                    <w:bidi w:val="0"/>
                    <w:adjustRightInd w:val="0"/>
                    <w:snapToGrid w:val="0"/>
                    <w:spacing w:line="240" w:lineRule="auto"/>
                    <w:ind w:left="0" w:leftChars="0" w:right="0" w:rightChars="0"/>
                    <w:jc w:val="center"/>
                    <w:textAlignment w:val="auto"/>
                    <w:rPr>
                      <w:rFonts w:hint="default" w:ascii="Times New Roman" w:hAnsi="Times New Roman" w:eastAsia="宋体" w:cs="Times New Roman"/>
                      <w:bCs/>
                      <w:kern w:val="0"/>
                      <w:sz w:val="18"/>
                      <w:szCs w:val="18"/>
                      <w:highlight w:val="none"/>
                      <w:u w:val="none" w:color="000000"/>
                      <w:lang w:val="en-US" w:eastAsia="zh-CN" w:bidi="ar-SA"/>
                    </w:rPr>
                  </w:pPr>
                  <w:r>
                    <w:rPr>
                      <w:rFonts w:hint="default" w:ascii="Times New Roman" w:hAnsi="Times New Roman" w:eastAsia="宋体" w:cs="Times New Roman"/>
                      <w:bCs/>
                      <w:kern w:val="0"/>
                      <w:sz w:val="18"/>
                      <w:szCs w:val="18"/>
                      <w:highlight w:val="none"/>
                      <w:u w:val="none" w:color="000000"/>
                    </w:rPr>
                    <w:t>氨氮</w:t>
                  </w:r>
                </w:p>
              </w:tc>
              <w:tc>
                <w:tcPr>
                  <w:tcW w:w="1405" w:type="pct"/>
                  <w:vAlign w:val="center"/>
                </w:tcPr>
                <w:p w14:paraId="5CC4B62D">
                  <w:pPr>
                    <w:keepNext w:val="0"/>
                    <w:keepLines w:val="0"/>
                    <w:pageBreakBefore w:val="0"/>
                    <w:widowControl/>
                    <w:kinsoku/>
                    <w:wordWrap/>
                    <w:overflowPunct/>
                    <w:topLinePunct w:val="0"/>
                    <w:autoSpaceDE/>
                    <w:autoSpaceDN/>
                    <w:bidi w:val="0"/>
                    <w:adjustRightInd w:val="0"/>
                    <w:snapToGrid w:val="0"/>
                    <w:spacing w:line="240" w:lineRule="auto"/>
                    <w:ind w:left="0" w:leftChars="0" w:right="0" w:rightChars="0"/>
                    <w:jc w:val="center"/>
                    <w:textAlignment w:val="auto"/>
                    <w:rPr>
                      <w:rFonts w:hint="default" w:ascii="Times New Roman" w:hAnsi="Times New Roman" w:eastAsia="宋体" w:cs="Times New Roman"/>
                      <w:sz w:val="18"/>
                      <w:szCs w:val="18"/>
                      <w:highlight w:val="none"/>
                    </w:rPr>
                  </w:pPr>
                  <w:r>
                    <w:rPr>
                      <w:rFonts w:hint="default" w:ascii="Times New Roman" w:hAnsi="Times New Roman" w:eastAsia="宋体" w:cs="Times New Roman"/>
                      <w:sz w:val="18"/>
                      <w:szCs w:val="18"/>
                      <w:highlight w:val="none"/>
                      <w:lang w:val="en-US" w:eastAsia="zh-CN"/>
                    </w:rPr>
                    <w:t xml:space="preserve">水质 氨氮的测定 </w:t>
                  </w:r>
                  <w:r>
                    <w:rPr>
                      <w:rFonts w:hint="default" w:ascii="Times New Roman" w:hAnsi="Times New Roman" w:eastAsia="宋体" w:cs="Times New Roman"/>
                      <w:sz w:val="18"/>
                      <w:szCs w:val="18"/>
                      <w:highlight w:val="none"/>
                    </w:rPr>
                    <w:t>纳氏试剂分光光度法</w:t>
                  </w:r>
                </w:p>
                <w:p w14:paraId="0306DDE8">
                  <w:pPr>
                    <w:keepNext w:val="0"/>
                    <w:keepLines w:val="0"/>
                    <w:pageBreakBefore w:val="0"/>
                    <w:kinsoku/>
                    <w:wordWrap/>
                    <w:overflowPunct/>
                    <w:topLinePunct w:val="0"/>
                    <w:autoSpaceDE/>
                    <w:autoSpaceDN/>
                    <w:bidi w:val="0"/>
                    <w:adjustRightInd w:val="0"/>
                    <w:snapToGrid w:val="0"/>
                    <w:spacing w:line="240" w:lineRule="auto"/>
                    <w:ind w:left="0" w:leftChars="0" w:right="0" w:rightChars="0"/>
                    <w:jc w:val="center"/>
                    <w:textAlignment w:val="auto"/>
                    <w:rPr>
                      <w:rFonts w:hint="default" w:ascii="Times New Roman" w:hAnsi="Times New Roman" w:eastAsia="宋体" w:cs="Times New Roman"/>
                      <w:bCs/>
                      <w:kern w:val="0"/>
                      <w:sz w:val="18"/>
                      <w:szCs w:val="18"/>
                      <w:highlight w:val="none"/>
                      <w:u w:val="none" w:color="000000"/>
                      <w:lang w:val="en-US" w:eastAsia="zh-CN" w:bidi="ar-SA"/>
                    </w:rPr>
                  </w:pPr>
                  <w:r>
                    <w:rPr>
                      <w:rFonts w:hint="default" w:ascii="Times New Roman" w:hAnsi="Times New Roman" w:eastAsia="宋体" w:cs="Times New Roman"/>
                      <w:sz w:val="18"/>
                      <w:szCs w:val="18"/>
                      <w:highlight w:val="none"/>
                    </w:rPr>
                    <w:t>HJ 535-2009</w:t>
                  </w:r>
                </w:p>
              </w:tc>
              <w:tc>
                <w:tcPr>
                  <w:tcW w:w="1560" w:type="pct"/>
                  <w:vAlign w:val="center"/>
                </w:tcPr>
                <w:p w14:paraId="36090CF3">
                  <w:pPr>
                    <w:pStyle w:val="16"/>
                    <w:keepNext w:val="0"/>
                    <w:keepLines w:val="0"/>
                    <w:pageBreakBefore w:val="0"/>
                    <w:kinsoku/>
                    <w:wordWrap/>
                    <w:overflowPunct/>
                    <w:topLinePunct w:val="0"/>
                    <w:autoSpaceDE/>
                    <w:autoSpaceDN/>
                    <w:bidi w:val="0"/>
                    <w:adjustRightInd w:val="0"/>
                    <w:snapToGrid w:val="0"/>
                    <w:spacing w:after="0" w:line="240" w:lineRule="auto"/>
                    <w:ind w:left="0" w:leftChars="0" w:right="0" w:rightChars="0"/>
                    <w:jc w:val="center"/>
                    <w:textAlignment w:val="auto"/>
                    <w:rPr>
                      <w:rFonts w:hint="default" w:ascii="Times New Roman" w:hAnsi="Times New Roman" w:eastAsia="宋体" w:cs="Times New Roman"/>
                      <w:bCs/>
                      <w:kern w:val="0"/>
                      <w:sz w:val="18"/>
                      <w:szCs w:val="18"/>
                      <w:highlight w:val="none"/>
                      <w:u w:val="none" w:color="000000"/>
                      <w:lang w:val="en-US" w:eastAsia="zh-CN" w:bidi="ar-SA"/>
                    </w:rPr>
                  </w:pPr>
                  <w:r>
                    <w:rPr>
                      <w:rFonts w:hint="default" w:ascii="Times New Roman" w:hAnsi="Times New Roman" w:eastAsia="宋体" w:cs="Times New Roman"/>
                      <w:sz w:val="18"/>
                      <w:szCs w:val="18"/>
                      <w:highlight w:val="none"/>
                      <w:lang w:val="en-US" w:eastAsia="zh-CN"/>
                    </w:rPr>
                    <w:t>可见分光光度计 V-1100D ZHT/SS-FX-001</w:t>
                  </w:r>
                </w:p>
              </w:tc>
              <w:tc>
                <w:tcPr>
                  <w:tcW w:w="702" w:type="pct"/>
                  <w:tcBorders>
                    <w:right w:val="nil"/>
                  </w:tcBorders>
                  <w:vAlign w:val="center"/>
                </w:tcPr>
                <w:p w14:paraId="1FA4F534">
                  <w:pPr>
                    <w:keepNext w:val="0"/>
                    <w:keepLines w:val="0"/>
                    <w:pageBreakBefore w:val="0"/>
                    <w:kinsoku/>
                    <w:wordWrap/>
                    <w:overflowPunct/>
                    <w:topLinePunct w:val="0"/>
                    <w:autoSpaceDE/>
                    <w:autoSpaceDN/>
                    <w:bidi w:val="0"/>
                    <w:adjustRightInd w:val="0"/>
                    <w:snapToGrid w:val="0"/>
                    <w:spacing w:line="240" w:lineRule="auto"/>
                    <w:ind w:left="0" w:leftChars="0" w:right="0" w:rightChars="0"/>
                    <w:jc w:val="center"/>
                    <w:textAlignment w:val="auto"/>
                    <w:rPr>
                      <w:rFonts w:hint="default" w:ascii="Times New Roman" w:hAnsi="Times New Roman" w:eastAsia="宋体" w:cs="Times New Roman"/>
                      <w:bCs/>
                      <w:kern w:val="0"/>
                      <w:sz w:val="18"/>
                      <w:szCs w:val="18"/>
                      <w:highlight w:val="none"/>
                      <w:u w:val="none" w:color="000000"/>
                      <w:lang w:val="en-US" w:eastAsia="zh-CN" w:bidi="ar-SA"/>
                    </w:rPr>
                  </w:pPr>
                  <w:r>
                    <w:rPr>
                      <w:rFonts w:hint="default" w:ascii="Times New Roman" w:hAnsi="Times New Roman" w:eastAsia="宋体" w:cs="Times New Roman"/>
                      <w:sz w:val="18"/>
                      <w:szCs w:val="18"/>
                      <w:highlight w:val="none"/>
                    </w:rPr>
                    <w:t>0.025mg/L</w:t>
                  </w:r>
                </w:p>
              </w:tc>
            </w:tr>
            <w:tr w14:paraId="7967BB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619" w:type="pct"/>
                  <w:tcBorders>
                    <w:left w:val="nil"/>
                  </w:tcBorders>
                  <w:vAlign w:val="center"/>
                </w:tcPr>
                <w:p w14:paraId="592BDDE3">
                  <w:pPr>
                    <w:keepNext w:val="0"/>
                    <w:keepLines w:val="0"/>
                    <w:pageBreakBefore w:val="0"/>
                    <w:kinsoku/>
                    <w:wordWrap/>
                    <w:overflowPunct/>
                    <w:topLinePunct w:val="0"/>
                    <w:autoSpaceDE/>
                    <w:autoSpaceDN/>
                    <w:bidi w:val="0"/>
                    <w:adjustRightInd w:val="0"/>
                    <w:snapToGrid w:val="0"/>
                    <w:spacing w:line="240" w:lineRule="auto"/>
                    <w:ind w:left="0" w:leftChars="0" w:right="0" w:rightChars="0"/>
                    <w:jc w:val="center"/>
                    <w:textAlignment w:val="auto"/>
                    <w:rPr>
                      <w:rFonts w:hint="default" w:ascii="Times New Roman" w:hAnsi="Times New Roman" w:eastAsia="宋体" w:cs="Times New Roman"/>
                      <w:kern w:val="2"/>
                      <w:sz w:val="18"/>
                      <w:szCs w:val="18"/>
                      <w:highlight w:val="none"/>
                      <w:lang w:val="en-US" w:eastAsia="zh-CN" w:bidi="ar-SA"/>
                    </w:rPr>
                  </w:pPr>
                  <w:r>
                    <w:rPr>
                      <w:rFonts w:hint="default" w:ascii="Times New Roman" w:hAnsi="Times New Roman" w:eastAsia="宋体" w:cs="Times New Roman"/>
                      <w:sz w:val="18"/>
                      <w:szCs w:val="18"/>
                      <w:highlight w:val="none"/>
                    </w:rPr>
                    <w:t>噪声</w:t>
                  </w:r>
                </w:p>
              </w:tc>
              <w:tc>
                <w:tcPr>
                  <w:tcW w:w="712" w:type="pct"/>
                  <w:vAlign w:val="center"/>
                </w:tcPr>
                <w:p w14:paraId="61295894">
                  <w:pPr>
                    <w:keepNext w:val="0"/>
                    <w:keepLines w:val="0"/>
                    <w:pageBreakBefore w:val="0"/>
                    <w:kinsoku/>
                    <w:wordWrap/>
                    <w:overflowPunct/>
                    <w:topLinePunct w:val="0"/>
                    <w:autoSpaceDE/>
                    <w:autoSpaceDN/>
                    <w:bidi w:val="0"/>
                    <w:adjustRightInd w:val="0"/>
                    <w:snapToGrid w:val="0"/>
                    <w:spacing w:line="240" w:lineRule="auto"/>
                    <w:ind w:left="0" w:leftChars="0" w:right="0" w:rightChars="0"/>
                    <w:jc w:val="center"/>
                    <w:textAlignment w:val="auto"/>
                    <w:rPr>
                      <w:rFonts w:hint="default" w:ascii="Times New Roman" w:hAnsi="Times New Roman" w:eastAsia="宋体" w:cs="Times New Roman"/>
                      <w:kern w:val="0"/>
                      <w:sz w:val="18"/>
                      <w:szCs w:val="18"/>
                      <w:highlight w:val="none"/>
                    </w:rPr>
                  </w:pPr>
                  <w:r>
                    <w:rPr>
                      <w:rFonts w:hint="default" w:ascii="Times New Roman" w:hAnsi="Times New Roman" w:eastAsia="宋体" w:cs="Times New Roman"/>
                      <w:kern w:val="0"/>
                      <w:sz w:val="18"/>
                      <w:szCs w:val="18"/>
                      <w:highlight w:val="none"/>
                    </w:rPr>
                    <w:t>等效连续</w:t>
                  </w:r>
                </w:p>
                <w:p w14:paraId="200586CF">
                  <w:pPr>
                    <w:keepNext w:val="0"/>
                    <w:keepLines w:val="0"/>
                    <w:pageBreakBefore w:val="0"/>
                    <w:kinsoku/>
                    <w:wordWrap/>
                    <w:overflowPunct/>
                    <w:topLinePunct w:val="0"/>
                    <w:autoSpaceDE/>
                    <w:autoSpaceDN/>
                    <w:bidi w:val="0"/>
                    <w:adjustRightInd w:val="0"/>
                    <w:snapToGrid w:val="0"/>
                    <w:spacing w:line="240" w:lineRule="auto"/>
                    <w:ind w:left="0" w:leftChars="0" w:right="0" w:rightChars="0"/>
                    <w:jc w:val="center"/>
                    <w:textAlignment w:val="auto"/>
                    <w:rPr>
                      <w:rFonts w:hint="default" w:ascii="Times New Roman" w:hAnsi="Times New Roman" w:eastAsia="宋体" w:cs="Times New Roman"/>
                      <w:kern w:val="2"/>
                      <w:sz w:val="18"/>
                      <w:szCs w:val="18"/>
                      <w:highlight w:val="none"/>
                      <w:lang w:val="en-US" w:eastAsia="zh-CN" w:bidi="ar-SA"/>
                    </w:rPr>
                  </w:pPr>
                  <w:r>
                    <w:rPr>
                      <w:rFonts w:hint="default" w:ascii="Times New Roman" w:hAnsi="Times New Roman" w:eastAsia="宋体" w:cs="Times New Roman"/>
                      <w:kern w:val="0"/>
                      <w:sz w:val="18"/>
                      <w:szCs w:val="18"/>
                      <w:highlight w:val="none"/>
                    </w:rPr>
                    <w:t>A声级</w:t>
                  </w:r>
                </w:p>
              </w:tc>
              <w:tc>
                <w:tcPr>
                  <w:tcW w:w="1405" w:type="pct"/>
                  <w:vAlign w:val="center"/>
                </w:tcPr>
                <w:p w14:paraId="73EB9D29">
                  <w:pPr>
                    <w:keepNext w:val="0"/>
                    <w:keepLines w:val="0"/>
                    <w:pageBreakBefore w:val="0"/>
                    <w:kinsoku/>
                    <w:wordWrap/>
                    <w:overflowPunct/>
                    <w:topLinePunct w:val="0"/>
                    <w:autoSpaceDE/>
                    <w:autoSpaceDN/>
                    <w:bidi w:val="0"/>
                    <w:adjustRightInd w:val="0"/>
                    <w:snapToGrid w:val="0"/>
                    <w:spacing w:line="240" w:lineRule="auto"/>
                    <w:ind w:left="0" w:leftChars="0" w:right="0" w:rightChars="0"/>
                    <w:jc w:val="center"/>
                    <w:textAlignment w:val="auto"/>
                    <w:rPr>
                      <w:rFonts w:hint="default" w:ascii="Times New Roman" w:hAnsi="Times New Roman" w:eastAsia="宋体" w:cs="Times New Roman"/>
                      <w:kern w:val="2"/>
                      <w:sz w:val="18"/>
                      <w:szCs w:val="18"/>
                      <w:highlight w:val="none"/>
                      <w:lang w:val="en-US" w:eastAsia="zh-CN" w:bidi="ar-SA"/>
                    </w:rPr>
                  </w:pPr>
                  <w:r>
                    <w:rPr>
                      <w:rFonts w:hint="default" w:ascii="Times New Roman" w:hAnsi="Times New Roman" w:eastAsia="宋体" w:cs="Times New Roman"/>
                      <w:sz w:val="18"/>
                      <w:szCs w:val="18"/>
                      <w:highlight w:val="none"/>
                      <w:lang w:val="en-US" w:eastAsia="zh-CN"/>
                    </w:rPr>
                    <w:t>工业企业厂界环境噪声排放标准GB 12348-2008</w:t>
                  </w:r>
                </w:p>
              </w:tc>
              <w:tc>
                <w:tcPr>
                  <w:tcW w:w="1560" w:type="pct"/>
                  <w:vAlign w:val="center"/>
                </w:tcPr>
                <w:p w14:paraId="0A105876">
                  <w:pPr>
                    <w:keepNext w:val="0"/>
                    <w:keepLines w:val="0"/>
                    <w:pageBreakBefore w:val="0"/>
                    <w:kinsoku/>
                    <w:wordWrap/>
                    <w:overflowPunct/>
                    <w:topLinePunct w:val="0"/>
                    <w:autoSpaceDE/>
                    <w:autoSpaceDN/>
                    <w:bidi w:val="0"/>
                    <w:adjustRightInd w:val="0"/>
                    <w:snapToGrid w:val="0"/>
                    <w:spacing w:line="240" w:lineRule="auto"/>
                    <w:ind w:left="0" w:leftChars="0" w:right="0" w:rightChars="0"/>
                    <w:jc w:val="center"/>
                    <w:textAlignment w:val="auto"/>
                    <w:rPr>
                      <w:rFonts w:hint="default" w:ascii="Times New Roman" w:hAnsi="Times New Roman" w:eastAsia="宋体" w:cs="Times New Roman"/>
                      <w:sz w:val="18"/>
                      <w:szCs w:val="18"/>
                      <w:highlight w:val="none"/>
                    </w:rPr>
                  </w:pPr>
                  <w:r>
                    <w:rPr>
                      <w:rFonts w:hint="default" w:ascii="Times New Roman" w:hAnsi="Times New Roman" w:eastAsia="宋体" w:cs="Times New Roman"/>
                      <w:sz w:val="18"/>
                      <w:szCs w:val="18"/>
                      <w:highlight w:val="none"/>
                    </w:rPr>
                    <w:t>多功能声级计AWA5688</w:t>
                  </w:r>
                </w:p>
                <w:p w14:paraId="307B67F6">
                  <w:pPr>
                    <w:keepNext w:val="0"/>
                    <w:keepLines w:val="0"/>
                    <w:pageBreakBefore w:val="0"/>
                    <w:kinsoku/>
                    <w:wordWrap/>
                    <w:overflowPunct/>
                    <w:topLinePunct w:val="0"/>
                    <w:autoSpaceDE/>
                    <w:autoSpaceDN/>
                    <w:bidi w:val="0"/>
                    <w:adjustRightInd w:val="0"/>
                    <w:snapToGrid w:val="0"/>
                    <w:spacing w:line="240" w:lineRule="auto"/>
                    <w:ind w:left="0" w:leftChars="0" w:right="0" w:rightChars="0"/>
                    <w:jc w:val="center"/>
                    <w:textAlignment w:val="auto"/>
                    <w:rPr>
                      <w:rFonts w:hint="default" w:ascii="Times New Roman" w:hAnsi="Times New Roman" w:eastAsia="宋体" w:cs="Times New Roman"/>
                      <w:kern w:val="2"/>
                      <w:sz w:val="18"/>
                      <w:szCs w:val="18"/>
                      <w:highlight w:val="none"/>
                      <w:lang w:val="en-US" w:eastAsia="zh-CN" w:bidi="ar-SA"/>
                    </w:rPr>
                  </w:pPr>
                  <w:r>
                    <w:rPr>
                      <w:rFonts w:hint="default" w:ascii="Times New Roman" w:hAnsi="Times New Roman" w:eastAsia="宋体" w:cs="Times New Roman"/>
                      <w:sz w:val="18"/>
                      <w:szCs w:val="18"/>
                      <w:highlight w:val="none"/>
                      <w:lang w:val="en-US" w:eastAsia="zh-CN"/>
                    </w:rPr>
                    <w:t>ZHT/SS-XC-016、017</w:t>
                  </w:r>
                </w:p>
              </w:tc>
              <w:tc>
                <w:tcPr>
                  <w:tcW w:w="702" w:type="pct"/>
                  <w:tcBorders>
                    <w:right w:val="nil"/>
                  </w:tcBorders>
                  <w:vAlign w:val="center"/>
                </w:tcPr>
                <w:p w14:paraId="18ABFDBC">
                  <w:pPr>
                    <w:keepNext w:val="0"/>
                    <w:keepLines w:val="0"/>
                    <w:pageBreakBefore w:val="0"/>
                    <w:kinsoku/>
                    <w:wordWrap/>
                    <w:overflowPunct/>
                    <w:topLinePunct w:val="0"/>
                    <w:autoSpaceDE/>
                    <w:autoSpaceDN/>
                    <w:bidi w:val="0"/>
                    <w:adjustRightInd w:val="0"/>
                    <w:snapToGrid w:val="0"/>
                    <w:spacing w:line="240" w:lineRule="auto"/>
                    <w:ind w:left="0" w:leftChars="0" w:right="0" w:rightChars="0"/>
                    <w:jc w:val="center"/>
                    <w:textAlignment w:val="auto"/>
                    <w:rPr>
                      <w:rFonts w:hint="default" w:ascii="Times New Roman" w:hAnsi="Times New Roman" w:eastAsia="宋体" w:cs="Times New Roman"/>
                      <w:kern w:val="2"/>
                      <w:sz w:val="18"/>
                      <w:szCs w:val="18"/>
                      <w:highlight w:val="none"/>
                      <w:lang w:val="en-US" w:eastAsia="zh-CN" w:bidi="ar-SA"/>
                    </w:rPr>
                  </w:pPr>
                  <w:r>
                    <w:rPr>
                      <w:rFonts w:hint="default" w:ascii="Times New Roman" w:hAnsi="Times New Roman" w:eastAsia="宋体" w:cs="Times New Roman"/>
                      <w:sz w:val="18"/>
                      <w:szCs w:val="18"/>
                      <w:highlight w:val="none"/>
                      <w:lang w:val="en-US" w:eastAsia="zh-CN"/>
                    </w:rPr>
                    <w:t>/</w:t>
                  </w:r>
                </w:p>
              </w:tc>
            </w:tr>
            <w:tr w14:paraId="3FB25A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5000" w:type="pct"/>
                  <w:gridSpan w:val="5"/>
                  <w:tcBorders>
                    <w:left w:val="nil"/>
                    <w:bottom w:val="single" w:color="auto" w:sz="12" w:space="0"/>
                    <w:right w:val="nil"/>
                  </w:tcBorders>
                  <w:vAlign w:val="center"/>
                </w:tcPr>
                <w:p w14:paraId="1953680C">
                  <w:pPr>
                    <w:pStyle w:val="76"/>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left="0" w:leftChars="0" w:right="0" w:rightChars="0"/>
                    <w:jc w:val="both"/>
                    <w:textAlignment w:val="auto"/>
                    <w:rPr>
                      <w:rFonts w:hint="default" w:ascii="Times New Roman" w:hAnsi="Times New Roman" w:eastAsia="宋体" w:cs="Times New Roman"/>
                      <w:sz w:val="18"/>
                      <w:szCs w:val="18"/>
                      <w:highlight w:val="none"/>
                    </w:rPr>
                  </w:pPr>
                  <w:r>
                    <w:rPr>
                      <w:rFonts w:hint="default" w:ascii="Times New Roman" w:hAnsi="Times New Roman" w:eastAsia="宋体" w:cs="Times New Roman"/>
                      <w:sz w:val="18"/>
                      <w:szCs w:val="18"/>
                      <w:highlight w:val="none"/>
                      <w:lang w:val="en-US" w:eastAsia="zh-CN"/>
                    </w:rPr>
                    <w:br w:type="page"/>
                  </w:r>
                  <w:r>
                    <w:rPr>
                      <w:rFonts w:hint="default" w:ascii="Times New Roman" w:hAnsi="Times New Roman" w:eastAsia="宋体" w:cs="Times New Roman"/>
                      <w:sz w:val="18"/>
                      <w:szCs w:val="18"/>
                      <w:highlight w:val="none"/>
                      <w:lang w:val="en-US" w:eastAsia="zh-CN"/>
                    </w:rPr>
                    <w:t>备注：“/”表示标准方法未规定具体检出限值。</w:t>
                  </w:r>
                </w:p>
              </w:tc>
            </w:tr>
          </w:tbl>
          <w:p w14:paraId="576008CD">
            <w:pPr>
              <w:spacing w:line="300" w:lineRule="auto"/>
              <w:ind w:firstLine="482" w:firstLineChars="200"/>
              <w:rPr>
                <w:rFonts w:eastAsia="黑体"/>
                <w:b/>
                <w:bCs/>
                <w:sz w:val="24"/>
              </w:rPr>
            </w:pPr>
            <w:r>
              <w:rPr>
                <w:rFonts w:eastAsia="黑体"/>
                <w:b/>
                <w:bCs/>
                <w:sz w:val="24"/>
              </w:rPr>
              <w:t>5.2验收监测质量保证及控制措施</w:t>
            </w:r>
          </w:p>
          <w:p w14:paraId="61C17C39">
            <w:pPr>
              <w:spacing w:line="300" w:lineRule="auto"/>
              <w:ind w:firstLine="480" w:firstLineChars="200"/>
              <w:rPr>
                <w:rFonts w:hint="eastAsia" w:eastAsiaTheme="minorEastAsia"/>
                <w:color w:val="000000"/>
                <w:sz w:val="24"/>
              </w:rPr>
            </w:pPr>
            <w:r>
              <w:rPr>
                <w:rFonts w:hint="eastAsia" w:eastAsiaTheme="minorEastAsia"/>
                <w:color w:val="000000"/>
                <w:sz w:val="24"/>
              </w:rPr>
              <w:t>（1）参与本次监测人员均持有相关监测项目考核合格证；</w:t>
            </w:r>
          </w:p>
          <w:p w14:paraId="76096735">
            <w:pPr>
              <w:spacing w:line="300" w:lineRule="auto"/>
              <w:ind w:firstLine="480" w:firstLineChars="200"/>
              <w:rPr>
                <w:rFonts w:hint="eastAsia" w:eastAsiaTheme="minorEastAsia"/>
                <w:color w:val="000000"/>
                <w:sz w:val="24"/>
              </w:rPr>
            </w:pPr>
            <w:r>
              <w:rPr>
                <w:rFonts w:hint="eastAsia" w:eastAsiaTheme="minorEastAsia"/>
                <w:color w:val="000000"/>
                <w:sz w:val="24"/>
              </w:rPr>
              <w:t>（2）现场监测过程严格执行国家标准及监测技术规范，实验室分析采用全程序空白、平行样、加标回收、有证标准样品等措施实施质量控制，平行样相对偏差和加标回收率在方法误差允许范围，有证标准样品测定结果在其保证值范围内，本次实验室分析质控数据均合格；</w:t>
            </w:r>
          </w:p>
          <w:p w14:paraId="4EE011AC">
            <w:pPr>
              <w:spacing w:line="300" w:lineRule="auto"/>
              <w:ind w:firstLine="480" w:firstLineChars="200"/>
              <w:rPr>
                <w:rFonts w:hint="eastAsia" w:eastAsiaTheme="minorEastAsia"/>
                <w:color w:val="000000"/>
                <w:sz w:val="24"/>
              </w:rPr>
            </w:pPr>
            <w:r>
              <w:rPr>
                <w:rFonts w:hint="eastAsia" w:eastAsiaTheme="minorEastAsia"/>
                <w:color w:val="000000"/>
                <w:sz w:val="24"/>
              </w:rPr>
              <w:t>（3）本次监测所用仪器设备均经计量检定或校正合格，且在有效期内使用；</w:t>
            </w:r>
          </w:p>
          <w:p w14:paraId="03C35E37">
            <w:pPr>
              <w:spacing w:line="300" w:lineRule="auto"/>
              <w:ind w:firstLine="480" w:firstLineChars="200"/>
              <w:rPr>
                <w:rFonts w:hint="eastAsia" w:eastAsiaTheme="minorEastAsia"/>
                <w:color w:val="000000"/>
                <w:sz w:val="24"/>
              </w:rPr>
            </w:pPr>
            <w:r>
              <w:rPr>
                <w:rFonts w:hint="eastAsia" w:eastAsiaTheme="minorEastAsia"/>
                <w:color w:val="000000"/>
                <w:sz w:val="24"/>
              </w:rPr>
              <w:t>（4）本次所用监测方法标准、技术规范均为现行有效的国家标准；</w:t>
            </w:r>
          </w:p>
          <w:p w14:paraId="411BAC25">
            <w:pPr>
              <w:spacing w:line="300" w:lineRule="auto"/>
              <w:ind w:firstLine="480" w:firstLineChars="200"/>
              <w:rPr>
                <w:rFonts w:eastAsiaTheme="minorEastAsia"/>
                <w:color w:val="000000"/>
                <w:sz w:val="24"/>
              </w:rPr>
            </w:pPr>
            <w:r>
              <w:rPr>
                <w:rFonts w:hint="eastAsia" w:eastAsiaTheme="minorEastAsia"/>
                <w:color w:val="000000"/>
                <w:sz w:val="24"/>
              </w:rPr>
              <w:t>（5）监测数据和报告均实行三级审核。</w:t>
            </w:r>
          </w:p>
          <w:p w14:paraId="4F8DB80B">
            <w:pPr>
              <w:spacing w:line="300" w:lineRule="auto"/>
              <w:ind w:firstLine="480" w:firstLineChars="200"/>
              <w:jc w:val="left"/>
              <w:rPr>
                <w:rFonts w:hint="eastAsia" w:eastAsiaTheme="minorEastAsia"/>
                <w:color w:val="000000"/>
                <w:sz w:val="24"/>
              </w:rPr>
            </w:pPr>
          </w:p>
          <w:p w14:paraId="372E1246">
            <w:pPr>
              <w:pStyle w:val="16"/>
              <w:rPr>
                <w:rFonts w:hint="eastAsia"/>
              </w:rPr>
            </w:pPr>
          </w:p>
          <w:p w14:paraId="72A5E804">
            <w:pPr>
              <w:spacing w:line="300" w:lineRule="auto"/>
              <w:ind w:firstLine="482" w:firstLineChars="200"/>
              <w:jc w:val="left"/>
              <w:rPr>
                <w:rFonts w:eastAsiaTheme="minorEastAsia"/>
                <w:b/>
                <w:bCs/>
                <w:color w:val="000000"/>
                <w:sz w:val="24"/>
              </w:rPr>
            </w:pPr>
            <w:r>
              <w:rPr>
                <w:rFonts w:hint="eastAsia" w:eastAsiaTheme="minorEastAsia"/>
                <w:b/>
                <w:bCs/>
                <w:color w:val="000000"/>
                <w:sz w:val="24"/>
              </w:rPr>
              <w:t>●</w:t>
            </w:r>
            <w:r>
              <w:rPr>
                <w:rFonts w:eastAsiaTheme="minorEastAsia"/>
                <w:b/>
                <w:bCs/>
                <w:color w:val="000000"/>
                <w:sz w:val="24"/>
              </w:rPr>
              <w:t>质控结果</w:t>
            </w:r>
          </w:p>
          <w:p w14:paraId="2C1203E3">
            <w:pPr>
              <w:spacing w:line="300" w:lineRule="auto"/>
              <w:ind w:firstLine="480" w:firstLineChars="200"/>
              <w:jc w:val="left"/>
              <w:rPr>
                <w:rFonts w:eastAsiaTheme="minorEastAsia"/>
                <w:color w:val="000000"/>
                <w:sz w:val="24"/>
              </w:rPr>
            </w:pPr>
            <w:r>
              <w:rPr>
                <w:rFonts w:eastAsiaTheme="minorEastAsia"/>
                <w:color w:val="000000"/>
                <w:sz w:val="24"/>
              </w:rPr>
              <w:t>质控结果见表5-2~表5-</w:t>
            </w:r>
            <w:r>
              <w:rPr>
                <w:rFonts w:hint="eastAsia" w:eastAsiaTheme="minorEastAsia"/>
                <w:color w:val="000000"/>
                <w:sz w:val="24"/>
                <w:lang w:val="en-US" w:eastAsia="zh-CN"/>
              </w:rPr>
              <w:t>9</w:t>
            </w:r>
            <w:r>
              <w:rPr>
                <w:rFonts w:eastAsiaTheme="minorEastAsia"/>
                <w:color w:val="000000"/>
                <w:sz w:val="24"/>
              </w:rPr>
              <w:t>。</w:t>
            </w:r>
          </w:p>
          <w:p w14:paraId="00691D68">
            <w:pPr>
              <w:jc w:val="center"/>
              <w:rPr>
                <w:rFonts w:hint="eastAsia" w:ascii="Times New Roman" w:hAnsi="Times New Roman" w:eastAsia="黑体" w:cs="Times New Roman"/>
              </w:rPr>
            </w:pPr>
            <w:r>
              <w:rPr>
                <w:rFonts w:hint="eastAsia" w:ascii="Times New Roman" w:hAnsi="Times New Roman" w:eastAsia="黑体" w:cs="Times New Roman"/>
                <w:lang w:eastAsia="zh-CN"/>
              </w:rPr>
              <w:t>表</w:t>
            </w:r>
            <w:r>
              <w:rPr>
                <w:rFonts w:hint="eastAsia" w:ascii="Times New Roman" w:hAnsi="Times New Roman" w:eastAsia="黑体" w:cs="Times New Roman"/>
                <w:lang w:val="en-US" w:eastAsia="zh-CN"/>
              </w:rPr>
              <w:t xml:space="preserve">5-2   </w:t>
            </w:r>
            <w:r>
              <w:rPr>
                <w:rFonts w:ascii="Times New Roman" w:hAnsi="Times New Roman" w:eastAsia="黑体" w:cs="Times New Roman"/>
              </w:rPr>
              <w:t>空白质量控制结果</w:t>
            </w:r>
            <w:r>
              <w:rPr>
                <w:rFonts w:hint="eastAsia" w:ascii="Times New Roman" w:hAnsi="Times New Roman" w:eastAsia="黑体" w:cs="Times New Roman"/>
                <w:lang w:val="en-US" w:eastAsia="zh-CN"/>
              </w:rPr>
              <w:t>一览表</w:t>
            </w:r>
          </w:p>
          <w:tbl>
            <w:tblPr>
              <w:tblStyle w:val="42"/>
              <w:tblW w:w="49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01"/>
              <w:gridCol w:w="1217"/>
              <w:gridCol w:w="1902"/>
              <w:gridCol w:w="1755"/>
              <w:gridCol w:w="1730"/>
              <w:gridCol w:w="1050"/>
            </w:tblGrid>
            <w:tr w14:paraId="0758BD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7" w:hRule="atLeast"/>
                <w:tblHeader/>
                <w:jc w:val="center"/>
              </w:trPr>
              <w:tc>
                <w:tcPr>
                  <w:tcW w:w="774" w:type="pct"/>
                  <w:tcBorders>
                    <w:top w:val="single" w:color="auto" w:sz="12" w:space="0"/>
                    <w:left w:val="nil"/>
                    <w:bottom w:val="single" w:color="auto" w:sz="12" w:space="0"/>
                  </w:tcBorders>
                  <w:vAlign w:val="center"/>
                </w:tcPr>
                <w:p w14:paraId="7EB32A10">
                  <w:pPr>
                    <w:adjustRightInd w:val="0"/>
                    <w:snapToGrid w:val="0"/>
                    <w:jc w:val="center"/>
                    <w:rPr>
                      <w:rFonts w:hint="default" w:ascii="Times New Roman" w:hAnsi="Times New Roman" w:eastAsia="宋体" w:cs="Times New Roman"/>
                      <w:b/>
                      <w:bCs/>
                      <w:color w:val="000000"/>
                      <w:sz w:val="18"/>
                      <w:szCs w:val="18"/>
                    </w:rPr>
                  </w:pPr>
                  <w:r>
                    <w:rPr>
                      <w:rFonts w:hint="default" w:ascii="Times New Roman" w:hAnsi="Times New Roman" w:eastAsia="宋体" w:cs="Times New Roman"/>
                      <w:b/>
                      <w:bCs/>
                      <w:color w:val="000000"/>
                      <w:sz w:val="18"/>
                      <w:szCs w:val="18"/>
                    </w:rPr>
                    <w:t>类别</w:t>
                  </w:r>
                </w:p>
              </w:tc>
              <w:tc>
                <w:tcPr>
                  <w:tcW w:w="672" w:type="pct"/>
                  <w:tcBorders>
                    <w:top w:val="single" w:color="auto" w:sz="12" w:space="0"/>
                    <w:bottom w:val="single" w:color="auto" w:sz="12" w:space="0"/>
                  </w:tcBorders>
                  <w:vAlign w:val="center"/>
                </w:tcPr>
                <w:p w14:paraId="246AE9F7">
                  <w:pPr>
                    <w:adjustRightInd w:val="0"/>
                    <w:snapToGrid w:val="0"/>
                    <w:jc w:val="center"/>
                    <w:rPr>
                      <w:rFonts w:hint="eastAsia" w:ascii="Times New Roman" w:hAnsi="Times New Roman" w:eastAsia="宋体" w:cs="Times New Roman"/>
                      <w:b/>
                      <w:bCs/>
                      <w:color w:val="000000"/>
                      <w:sz w:val="18"/>
                      <w:szCs w:val="18"/>
                      <w:lang w:val="en-US" w:eastAsia="zh-CN"/>
                    </w:rPr>
                  </w:pPr>
                  <w:r>
                    <w:rPr>
                      <w:rFonts w:hint="eastAsia" w:ascii="Times New Roman" w:hAnsi="Times New Roman" w:eastAsia="宋体" w:cs="Times New Roman"/>
                      <w:b/>
                      <w:bCs/>
                      <w:color w:val="000000"/>
                      <w:sz w:val="18"/>
                      <w:szCs w:val="18"/>
                      <w:lang w:val="en-US" w:eastAsia="zh-CN"/>
                    </w:rPr>
                    <w:t>监测日期</w:t>
                  </w:r>
                </w:p>
              </w:tc>
              <w:tc>
                <w:tcPr>
                  <w:tcW w:w="1050" w:type="pct"/>
                  <w:tcBorders>
                    <w:top w:val="single" w:color="auto" w:sz="12" w:space="0"/>
                    <w:bottom w:val="single" w:color="auto" w:sz="12" w:space="0"/>
                  </w:tcBorders>
                  <w:vAlign w:val="center"/>
                </w:tcPr>
                <w:p w14:paraId="0F22E8C2">
                  <w:pPr>
                    <w:adjustRightInd w:val="0"/>
                    <w:snapToGrid w:val="0"/>
                    <w:jc w:val="center"/>
                    <w:rPr>
                      <w:rFonts w:hint="default" w:ascii="Times New Roman" w:hAnsi="Times New Roman" w:eastAsia="宋体" w:cs="Times New Roman"/>
                      <w:b/>
                      <w:bCs/>
                      <w:color w:val="000000"/>
                      <w:sz w:val="18"/>
                      <w:szCs w:val="18"/>
                      <w:lang w:val="en-US" w:eastAsia="zh-CN"/>
                    </w:rPr>
                  </w:pPr>
                  <w:r>
                    <w:rPr>
                      <w:rFonts w:hint="default" w:ascii="Times New Roman" w:hAnsi="Times New Roman" w:eastAsia="宋体" w:cs="Times New Roman"/>
                      <w:b/>
                      <w:bCs/>
                      <w:color w:val="000000"/>
                      <w:sz w:val="18"/>
                      <w:szCs w:val="18"/>
                    </w:rPr>
                    <w:t>监测项目</w:t>
                  </w:r>
                </w:p>
              </w:tc>
              <w:tc>
                <w:tcPr>
                  <w:tcW w:w="969" w:type="pct"/>
                  <w:tcBorders>
                    <w:top w:val="single" w:color="auto" w:sz="12" w:space="0"/>
                    <w:bottom w:val="single" w:color="auto" w:sz="12" w:space="0"/>
                  </w:tcBorders>
                  <w:vAlign w:val="center"/>
                </w:tcPr>
                <w:p w14:paraId="474FA0E7">
                  <w:pPr>
                    <w:adjustRightInd w:val="0"/>
                    <w:snapToGrid w:val="0"/>
                    <w:jc w:val="center"/>
                    <w:rPr>
                      <w:rFonts w:hint="default" w:ascii="Times New Roman" w:hAnsi="Times New Roman" w:eastAsia="宋体" w:cs="Times New Roman"/>
                      <w:b/>
                      <w:bCs/>
                      <w:color w:val="000000"/>
                      <w:sz w:val="18"/>
                      <w:szCs w:val="18"/>
                      <w:lang w:val="en-US" w:eastAsia="zh-CN"/>
                    </w:rPr>
                  </w:pPr>
                  <w:r>
                    <w:rPr>
                      <w:rFonts w:ascii="Times New Roman" w:hAnsi="Times New Roman" w:eastAsia="宋体" w:cs="Times New Roman"/>
                      <w:b/>
                      <w:bCs/>
                      <w:color w:val="000000"/>
                      <w:sz w:val="18"/>
                      <w:szCs w:val="18"/>
                    </w:rPr>
                    <w:t>测试结果</w:t>
                  </w:r>
                </w:p>
              </w:tc>
              <w:tc>
                <w:tcPr>
                  <w:tcW w:w="955" w:type="pct"/>
                  <w:tcBorders>
                    <w:top w:val="single" w:color="auto" w:sz="12" w:space="0"/>
                    <w:bottom w:val="single" w:color="auto" w:sz="12" w:space="0"/>
                  </w:tcBorders>
                  <w:vAlign w:val="center"/>
                </w:tcPr>
                <w:p w14:paraId="6718DCB2">
                  <w:pPr>
                    <w:adjustRightInd w:val="0"/>
                    <w:snapToGrid w:val="0"/>
                    <w:jc w:val="center"/>
                    <w:rPr>
                      <w:rFonts w:hint="default" w:ascii="Times New Roman" w:hAnsi="Times New Roman" w:eastAsia="宋体" w:cs="Times New Roman"/>
                      <w:b/>
                      <w:bCs/>
                      <w:color w:val="000000"/>
                      <w:sz w:val="18"/>
                      <w:szCs w:val="18"/>
                      <w:lang w:val="en-US" w:eastAsia="zh-CN"/>
                    </w:rPr>
                  </w:pPr>
                  <w:r>
                    <w:rPr>
                      <w:rFonts w:ascii="Times New Roman" w:hAnsi="Times New Roman" w:eastAsia="宋体" w:cs="Times New Roman"/>
                      <w:b/>
                      <w:bCs/>
                      <w:color w:val="000000"/>
                      <w:sz w:val="18"/>
                      <w:szCs w:val="18"/>
                    </w:rPr>
                    <w:t>质量控制要求</w:t>
                  </w:r>
                </w:p>
              </w:tc>
              <w:tc>
                <w:tcPr>
                  <w:tcW w:w="578" w:type="pct"/>
                  <w:tcBorders>
                    <w:top w:val="single" w:color="auto" w:sz="12" w:space="0"/>
                    <w:bottom w:val="single" w:color="auto" w:sz="12" w:space="0"/>
                    <w:right w:val="nil"/>
                  </w:tcBorders>
                  <w:vAlign w:val="center"/>
                </w:tcPr>
                <w:p w14:paraId="0E837C7D">
                  <w:pPr>
                    <w:adjustRightInd w:val="0"/>
                    <w:snapToGrid w:val="0"/>
                    <w:jc w:val="center"/>
                    <w:rPr>
                      <w:rFonts w:hint="default" w:ascii="Times New Roman" w:hAnsi="Times New Roman" w:eastAsia="宋体" w:cs="Times New Roman"/>
                      <w:b/>
                      <w:bCs/>
                      <w:color w:val="000000"/>
                      <w:sz w:val="18"/>
                      <w:szCs w:val="18"/>
                    </w:rPr>
                  </w:pPr>
                  <w:r>
                    <w:rPr>
                      <w:rFonts w:hint="default" w:ascii="Times New Roman" w:hAnsi="Times New Roman" w:eastAsia="宋体" w:cs="Times New Roman"/>
                      <w:b/>
                      <w:bCs/>
                      <w:color w:val="000000"/>
                      <w:sz w:val="18"/>
                      <w:szCs w:val="18"/>
                    </w:rPr>
                    <w:t>结果判定</w:t>
                  </w:r>
                </w:p>
              </w:tc>
            </w:tr>
            <w:tr w14:paraId="0D55E0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7" w:hRule="atLeast"/>
                <w:jc w:val="center"/>
              </w:trPr>
              <w:tc>
                <w:tcPr>
                  <w:tcW w:w="774" w:type="pct"/>
                  <w:vMerge w:val="restart"/>
                  <w:tcBorders>
                    <w:top w:val="single" w:color="auto" w:sz="12" w:space="0"/>
                    <w:left w:val="nil"/>
                  </w:tcBorders>
                  <w:vAlign w:val="center"/>
                </w:tcPr>
                <w:p w14:paraId="64BB2CC4">
                  <w:pPr>
                    <w:adjustRightInd w:val="0"/>
                    <w:snapToGrid w:val="0"/>
                    <w:jc w:val="center"/>
                    <w:rPr>
                      <w:rFonts w:hint="default" w:ascii="Times New Roman" w:hAnsi="Times New Roman" w:eastAsia="宋体" w:cs="Times New Roman"/>
                      <w:color w:val="000000"/>
                      <w:sz w:val="18"/>
                      <w:szCs w:val="18"/>
                      <w:lang w:val="en-US" w:eastAsia="zh-CN"/>
                    </w:rPr>
                  </w:pPr>
                  <w:r>
                    <w:rPr>
                      <w:rFonts w:hint="eastAsia" w:ascii="Times New Roman" w:hAnsi="Times New Roman" w:eastAsia="宋体" w:cs="Times New Roman"/>
                      <w:color w:val="000000"/>
                      <w:sz w:val="18"/>
                      <w:szCs w:val="18"/>
                      <w:lang w:val="en-US" w:eastAsia="zh-CN"/>
                    </w:rPr>
                    <w:t>有组织废气</w:t>
                  </w:r>
                </w:p>
              </w:tc>
              <w:tc>
                <w:tcPr>
                  <w:tcW w:w="672" w:type="pct"/>
                  <w:tcBorders>
                    <w:top w:val="single" w:color="auto" w:sz="12" w:space="0"/>
                  </w:tcBorders>
                  <w:vAlign w:val="center"/>
                </w:tcPr>
                <w:p w14:paraId="5DE74013">
                  <w:pPr>
                    <w:adjustRightInd w:val="0"/>
                    <w:snapToGrid w:val="0"/>
                    <w:jc w:val="center"/>
                    <w:rPr>
                      <w:rFonts w:hint="eastAsia" w:ascii="Times New Roman" w:hAnsi="Times New Roman" w:eastAsia="宋体" w:cs="Times New Roman"/>
                      <w:color w:val="000000"/>
                      <w:sz w:val="18"/>
                      <w:szCs w:val="18"/>
                      <w:lang w:val="en-US" w:eastAsia="zh-CN"/>
                    </w:rPr>
                  </w:pPr>
                  <w:r>
                    <w:rPr>
                      <w:rFonts w:hint="eastAsia" w:ascii="Times New Roman" w:hAnsi="Times New Roman" w:eastAsia="宋体" w:cs="Times New Roman"/>
                      <w:color w:val="000000"/>
                      <w:sz w:val="18"/>
                      <w:szCs w:val="18"/>
                      <w:lang w:val="en-US" w:eastAsia="zh-CN"/>
                    </w:rPr>
                    <w:t>2024/10/10</w:t>
                  </w:r>
                </w:p>
              </w:tc>
              <w:tc>
                <w:tcPr>
                  <w:tcW w:w="1050" w:type="pct"/>
                  <w:tcBorders>
                    <w:top w:val="single" w:color="auto" w:sz="12" w:space="0"/>
                  </w:tcBorders>
                  <w:vAlign w:val="center"/>
                </w:tcPr>
                <w:p w14:paraId="40DD3501">
                  <w:pPr>
                    <w:adjustRightInd w:val="0"/>
                    <w:snapToGrid w:val="0"/>
                    <w:jc w:val="center"/>
                    <w:rPr>
                      <w:rFonts w:hint="default" w:ascii="Times New Roman" w:hAnsi="Times New Roman" w:eastAsia="宋体" w:cs="Times New Roman"/>
                      <w:color w:val="000000"/>
                      <w:sz w:val="18"/>
                      <w:szCs w:val="18"/>
                      <w:lang w:val="en-US" w:eastAsia="zh-CN"/>
                    </w:rPr>
                  </w:pPr>
                  <w:r>
                    <w:rPr>
                      <w:rFonts w:hint="eastAsia" w:ascii="Times New Roman" w:hAnsi="Times New Roman" w:eastAsia="宋体" w:cs="Times New Roman"/>
                      <w:color w:val="000000"/>
                      <w:sz w:val="18"/>
                      <w:szCs w:val="18"/>
                      <w:lang w:val="en-US" w:eastAsia="zh-CN"/>
                    </w:rPr>
                    <w:t>非甲烷总烃</w:t>
                  </w:r>
                </w:p>
              </w:tc>
              <w:tc>
                <w:tcPr>
                  <w:tcW w:w="969" w:type="pct"/>
                  <w:tcBorders>
                    <w:top w:val="single" w:color="auto" w:sz="12" w:space="0"/>
                  </w:tcBorders>
                  <w:vAlign w:val="center"/>
                </w:tcPr>
                <w:p w14:paraId="60686FE0">
                  <w:pPr>
                    <w:adjustRightInd w:val="0"/>
                    <w:snapToGrid w:val="0"/>
                    <w:jc w:val="center"/>
                    <w:rPr>
                      <w:rFonts w:hint="eastAsia" w:ascii="Times New Roman" w:hAnsi="Times New Roman" w:eastAsia="宋体" w:cs="Times New Roman"/>
                      <w:color w:val="000000"/>
                      <w:sz w:val="18"/>
                      <w:szCs w:val="18"/>
                      <w:lang w:val="en-US" w:eastAsia="zh-CN"/>
                    </w:rPr>
                  </w:pPr>
                  <w:r>
                    <w:rPr>
                      <w:rFonts w:hint="eastAsia" w:ascii="Times New Roman" w:hAnsi="Times New Roman" w:eastAsia="宋体" w:cs="Times New Roman"/>
                      <w:color w:val="000000"/>
                      <w:sz w:val="18"/>
                      <w:szCs w:val="18"/>
                      <w:lang w:val="en-US" w:eastAsia="zh-CN"/>
                    </w:rPr>
                    <w:t>ND</w:t>
                  </w:r>
                </w:p>
              </w:tc>
              <w:tc>
                <w:tcPr>
                  <w:tcW w:w="955" w:type="pct"/>
                  <w:tcBorders>
                    <w:top w:val="single" w:color="auto" w:sz="12" w:space="0"/>
                  </w:tcBorders>
                  <w:vAlign w:val="center"/>
                </w:tcPr>
                <w:p w14:paraId="37E4EB6E">
                  <w:pPr>
                    <w:adjustRightInd w:val="0"/>
                    <w:snapToGrid w:val="0"/>
                    <w:jc w:val="center"/>
                    <w:rPr>
                      <w:rFonts w:hint="eastAsia" w:ascii="Times New Roman" w:hAnsi="Times New Roman" w:eastAsia="宋体" w:cs="Times New Roman"/>
                      <w:color w:val="000000"/>
                      <w:sz w:val="18"/>
                      <w:szCs w:val="18"/>
                      <w:lang w:val="en-US" w:eastAsia="zh-CN"/>
                    </w:rPr>
                  </w:pPr>
                  <w:r>
                    <w:rPr>
                      <w:rFonts w:hint="eastAsia" w:ascii="Times New Roman" w:hAnsi="Times New Roman" w:eastAsia="宋体" w:cs="Times New Roman"/>
                      <w:color w:val="000000"/>
                      <w:sz w:val="18"/>
                      <w:szCs w:val="18"/>
                      <w:lang w:val="en-US" w:eastAsia="zh-CN"/>
                    </w:rPr>
                    <w:t>ND</w:t>
                  </w:r>
                </w:p>
              </w:tc>
              <w:tc>
                <w:tcPr>
                  <w:tcW w:w="578" w:type="pct"/>
                  <w:tcBorders>
                    <w:top w:val="single" w:color="auto" w:sz="12" w:space="0"/>
                    <w:right w:val="nil"/>
                  </w:tcBorders>
                  <w:vAlign w:val="center"/>
                </w:tcPr>
                <w:p w14:paraId="6B588447">
                  <w:pPr>
                    <w:adjustRightInd w:val="0"/>
                    <w:snapToGrid w:val="0"/>
                    <w:jc w:val="center"/>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rPr>
                    <w:t>合格</w:t>
                  </w:r>
                </w:p>
              </w:tc>
            </w:tr>
            <w:tr w14:paraId="3BBCC4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7" w:hRule="atLeast"/>
                <w:jc w:val="center"/>
              </w:trPr>
              <w:tc>
                <w:tcPr>
                  <w:tcW w:w="774" w:type="pct"/>
                  <w:vMerge w:val="continue"/>
                  <w:tcBorders>
                    <w:left w:val="nil"/>
                  </w:tcBorders>
                  <w:vAlign w:val="center"/>
                </w:tcPr>
                <w:p w14:paraId="52AA9424">
                  <w:pPr>
                    <w:adjustRightInd w:val="0"/>
                    <w:snapToGrid w:val="0"/>
                    <w:jc w:val="center"/>
                    <w:rPr>
                      <w:rFonts w:hint="default" w:ascii="Times New Roman" w:hAnsi="Times New Roman" w:eastAsia="宋体" w:cs="Times New Roman"/>
                      <w:color w:val="000000"/>
                      <w:sz w:val="18"/>
                      <w:szCs w:val="18"/>
                      <w:lang w:val="en-US" w:eastAsia="zh-CN"/>
                    </w:rPr>
                  </w:pPr>
                </w:p>
              </w:tc>
              <w:tc>
                <w:tcPr>
                  <w:tcW w:w="672" w:type="pct"/>
                  <w:vAlign w:val="center"/>
                </w:tcPr>
                <w:p w14:paraId="08401659">
                  <w:pPr>
                    <w:adjustRightInd w:val="0"/>
                    <w:snapToGrid w:val="0"/>
                    <w:jc w:val="center"/>
                    <w:rPr>
                      <w:rFonts w:hint="default" w:ascii="Times New Roman" w:hAnsi="Times New Roman" w:eastAsia="宋体" w:cs="Times New Roman"/>
                      <w:color w:val="000000"/>
                      <w:sz w:val="18"/>
                      <w:szCs w:val="18"/>
                      <w:lang w:val="en-US" w:eastAsia="zh-CN"/>
                    </w:rPr>
                  </w:pPr>
                  <w:r>
                    <w:rPr>
                      <w:rFonts w:hint="eastAsia" w:ascii="Times New Roman" w:hAnsi="Times New Roman" w:eastAsia="宋体" w:cs="Times New Roman"/>
                      <w:color w:val="000000"/>
                      <w:sz w:val="18"/>
                      <w:szCs w:val="18"/>
                      <w:lang w:val="en-US" w:eastAsia="zh-CN"/>
                    </w:rPr>
                    <w:t>2024/10/11</w:t>
                  </w:r>
                </w:p>
              </w:tc>
              <w:tc>
                <w:tcPr>
                  <w:tcW w:w="1050" w:type="pct"/>
                  <w:vAlign w:val="center"/>
                </w:tcPr>
                <w:p w14:paraId="6F5AE57B">
                  <w:pPr>
                    <w:adjustRightInd w:val="0"/>
                    <w:snapToGrid w:val="0"/>
                    <w:jc w:val="center"/>
                    <w:rPr>
                      <w:rFonts w:hint="default" w:ascii="Times New Roman" w:hAnsi="Times New Roman" w:eastAsia="宋体" w:cs="Times New Roman"/>
                      <w:color w:val="000000"/>
                      <w:sz w:val="18"/>
                      <w:szCs w:val="18"/>
                      <w:lang w:val="en-US" w:eastAsia="zh-CN"/>
                    </w:rPr>
                  </w:pPr>
                  <w:r>
                    <w:rPr>
                      <w:rFonts w:hint="eastAsia" w:ascii="Times New Roman" w:hAnsi="Times New Roman" w:eastAsia="宋体" w:cs="Times New Roman"/>
                      <w:color w:val="000000"/>
                      <w:sz w:val="18"/>
                      <w:szCs w:val="18"/>
                      <w:lang w:val="en-US" w:eastAsia="zh-CN"/>
                    </w:rPr>
                    <w:t>非甲烷总烃</w:t>
                  </w:r>
                </w:p>
              </w:tc>
              <w:tc>
                <w:tcPr>
                  <w:tcW w:w="969" w:type="pct"/>
                  <w:vAlign w:val="center"/>
                </w:tcPr>
                <w:p w14:paraId="74D8A515">
                  <w:pPr>
                    <w:adjustRightInd w:val="0"/>
                    <w:snapToGrid w:val="0"/>
                    <w:jc w:val="center"/>
                    <w:rPr>
                      <w:rFonts w:hint="eastAsia" w:ascii="Times New Roman" w:hAnsi="Times New Roman" w:eastAsia="宋体" w:cs="Times New Roman"/>
                      <w:color w:val="000000"/>
                      <w:sz w:val="18"/>
                      <w:szCs w:val="18"/>
                      <w:lang w:val="en-US" w:eastAsia="zh-CN"/>
                    </w:rPr>
                  </w:pPr>
                  <w:r>
                    <w:rPr>
                      <w:rFonts w:hint="eastAsia" w:ascii="Times New Roman" w:hAnsi="Times New Roman" w:eastAsia="宋体" w:cs="Times New Roman"/>
                      <w:color w:val="000000"/>
                      <w:sz w:val="18"/>
                      <w:szCs w:val="18"/>
                      <w:lang w:val="en-US" w:eastAsia="zh-CN"/>
                    </w:rPr>
                    <w:t>ND</w:t>
                  </w:r>
                </w:p>
              </w:tc>
              <w:tc>
                <w:tcPr>
                  <w:tcW w:w="955" w:type="pct"/>
                  <w:vAlign w:val="center"/>
                </w:tcPr>
                <w:p w14:paraId="55CFE1C6">
                  <w:pPr>
                    <w:adjustRightInd w:val="0"/>
                    <w:snapToGrid w:val="0"/>
                    <w:jc w:val="center"/>
                    <w:rPr>
                      <w:rFonts w:hint="eastAsia" w:ascii="Times New Roman" w:hAnsi="Times New Roman" w:eastAsia="宋体" w:cs="Times New Roman"/>
                      <w:color w:val="000000"/>
                      <w:sz w:val="18"/>
                      <w:szCs w:val="18"/>
                      <w:lang w:val="en-US" w:eastAsia="zh-CN"/>
                    </w:rPr>
                  </w:pPr>
                  <w:r>
                    <w:rPr>
                      <w:rFonts w:hint="eastAsia" w:ascii="Times New Roman" w:hAnsi="Times New Roman" w:eastAsia="宋体" w:cs="Times New Roman"/>
                      <w:color w:val="000000"/>
                      <w:sz w:val="18"/>
                      <w:szCs w:val="18"/>
                      <w:lang w:val="en-US" w:eastAsia="zh-CN"/>
                    </w:rPr>
                    <w:t>ND</w:t>
                  </w:r>
                </w:p>
              </w:tc>
              <w:tc>
                <w:tcPr>
                  <w:tcW w:w="578" w:type="pct"/>
                  <w:tcBorders>
                    <w:right w:val="nil"/>
                  </w:tcBorders>
                  <w:vAlign w:val="center"/>
                </w:tcPr>
                <w:p w14:paraId="39038C63">
                  <w:pPr>
                    <w:adjustRightInd w:val="0"/>
                    <w:snapToGrid w:val="0"/>
                    <w:jc w:val="center"/>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rPr>
                    <w:t>合格</w:t>
                  </w:r>
                </w:p>
              </w:tc>
            </w:tr>
            <w:tr w14:paraId="3FDE46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7" w:hRule="atLeast"/>
                <w:jc w:val="center"/>
              </w:trPr>
              <w:tc>
                <w:tcPr>
                  <w:tcW w:w="774" w:type="pct"/>
                  <w:vMerge w:val="restart"/>
                  <w:tcBorders>
                    <w:left w:val="nil"/>
                  </w:tcBorders>
                  <w:vAlign w:val="center"/>
                </w:tcPr>
                <w:p w14:paraId="1DB8CDB5">
                  <w:pPr>
                    <w:adjustRightInd w:val="0"/>
                    <w:snapToGrid w:val="0"/>
                    <w:jc w:val="center"/>
                    <w:rPr>
                      <w:rFonts w:hint="eastAsia" w:ascii="Times New Roman" w:hAnsi="Times New Roman" w:eastAsia="宋体" w:cs="Times New Roman"/>
                      <w:color w:val="000000"/>
                      <w:sz w:val="18"/>
                      <w:szCs w:val="18"/>
                      <w:lang w:val="en-US" w:eastAsia="zh-CN"/>
                    </w:rPr>
                  </w:pPr>
                  <w:r>
                    <w:rPr>
                      <w:rFonts w:hint="eastAsia" w:ascii="Times New Roman" w:hAnsi="Times New Roman" w:eastAsia="宋体" w:cs="Times New Roman"/>
                      <w:color w:val="000000"/>
                      <w:sz w:val="18"/>
                      <w:szCs w:val="18"/>
                      <w:lang w:val="en-US" w:eastAsia="zh-CN"/>
                    </w:rPr>
                    <w:t>无组织废气</w:t>
                  </w:r>
                </w:p>
              </w:tc>
              <w:tc>
                <w:tcPr>
                  <w:tcW w:w="672" w:type="pct"/>
                  <w:vAlign w:val="center"/>
                </w:tcPr>
                <w:p w14:paraId="3CB836DB">
                  <w:pPr>
                    <w:adjustRightInd w:val="0"/>
                    <w:snapToGrid w:val="0"/>
                    <w:jc w:val="center"/>
                    <w:rPr>
                      <w:rFonts w:hint="eastAsia" w:ascii="Times New Roman" w:hAnsi="Times New Roman" w:eastAsia="宋体" w:cs="Times New Roman"/>
                      <w:color w:val="000000"/>
                      <w:sz w:val="18"/>
                      <w:szCs w:val="18"/>
                      <w:lang w:val="en-US" w:eastAsia="zh-CN"/>
                    </w:rPr>
                  </w:pPr>
                  <w:r>
                    <w:rPr>
                      <w:rFonts w:hint="eastAsia" w:ascii="Times New Roman" w:hAnsi="Times New Roman" w:eastAsia="宋体" w:cs="Times New Roman"/>
                      <w:color w:val="000000"/>
                      <w:sz w:val="18"/>
                      <w:szCs w:val="18"/>
                      <w:lang w:val="en-US" w:eastAsia="zh-CN"/>
                    </w:rPr>
                    <w:t>2024/10/10</w:t>
                  </w:r>
                </w:p>
              </w:tc>
              <w:tc>
                <w:tcPr>
                  <w:tcW w:w="1050" w:type="pct"/>
                  <w:vAlign w:val="center"/>
                </w:tcPr>
                <w:p w14:paraId="643CE88C">
                  <w:pPr>
                    <w:adjustRightInd w:val="0"/>
                    <w:snapToGrid w:val="0"/>
                    <w:jc w:val="center"/>
                    <w:rPr>
                      <w:rFonts w:hint="default" w:ascii="Times New Roman" w:hAnsi="Times New Roman" w:eastAsia="宋体" w:cs="Times New Roman"/>
                      <w:color w:val="000000"/>
                      <w:sz w:val="18"/>
                      <w:szCs w:val="18"/>
                      <w:lang w:val="en-US" w:eastAsia="zh-CN"/>
                    </w:rPr>
                  </w:pPr>
                  <w:r>
                    <w:rPr>
                      <w:rFonts w:hint="eastAsia" w:ascii="Times New Roman" w:hAnsi="Times New Roman" w:eastAsia="宋体" w:cs="Times New Roman"/>
                      <w:color w:val="000000"/>
                      <w:sz w:val="18"/>
                      <w:szCs w:val="18"/>
                      <w:lang w:val="en-US" w:eastAsia="zh-CN"/>
                    </w:rPr>
                    <w:t>非甲烷总烃</w:t>
                  </w:r>
                </w:p>
              </w:tc>
              <w:tc>
                <w:tcPr>
                  <w:tcW w:w="969" w:type="pct"/>
                  <w:vAlign w:val="center"/>
                </w:tcPr>
                <w:p w14:paraId="4BCC0EB8">
                  <w:pPr>
                    <w:adjustRightInd w:val="0"/>
                    <w:snapToGrid w:val="0"/>
                    <w:jc w:val="center"/>
                    <w:rPr>
                      <w:rFonts w:hint="eastAsia" w:ascii="Times New Roman" w:hAnsi="Times New Roman" w:eastAsia="宋体" w:cs="Times New Roman"/>
                      <w:color w:val="000000"/>
                      <w:sz w:val="18"/>
                      <w:szCs w:val="18"/>
                      <w:lang w:val="en-US" w:eastAsia="zh-CN"/>
                    </w:rPr>
                  </w:pPr>
                  <w:r>
                    <w:rPr>
                      <w:rFonts w:hint="eastAsia" w:ascii="Times New Roman" w:hAnsi="Times New Roman" w:eastAsia="宋体" w:cs="Times New Roman"/>
                      <w:color w:val="000000"/>
                      <w:sz w:val="18"/>
                      <w:szCs w:val="18"/>
                      <w:lang w:val="en-US" w:eastAsia="zh-CN"/>
                    </w:rPr>
                    <w:t>ND</w:t>
                  </w:r>
                </w:p>
              </w:tc>
              <w:tc>
                <w:tcPr>
                  <w:tcW w:w="955" w:type="pct"/>
                  <w:vAlign w:val="center"/>
                </w:tcPr>
                <w:p w14:paraId="702FF40A">
                  <w:pPr>
                    <w:adjustRightInd w:val="0"/>
                    <w:snapToGrid w:val="0"/>
                    <w:jc w:val="center"/>
                    <w:rPr>
                      <w:rFonts w:hint="eastAsia" w:ascii="Times New Roman" w:hAnsi="Times New Roman" w:eastAsia="宋体" w:cs="Times New Roman"/>
                      <w:color w:val="000000"/>
                      <w:sz w:val="18"/>
                      <w:szCs w:val="18"/>
                      <w:lang w:val="en-US" w:eastAsia="zh-CN"/>
                    </w:rPr>
                  </w:pPr>
                  <w:r>
                    <w:rPr>
                      <w:rFonts w:hint="eastAsia" w:ascii="Times New Roman" w:hAnsi="Times New Roman" w:eastAsia="宋体" w:cs="Times New Roman"/>
                      <w:color w:val="000000"/>
                      <w:sz w:val="18"/>
                      <w:szCs w:val="18"/>
                      <w:lang w:val="en-US" w:eastAsia="zh-CN"/>
                    </w:rPr>
                    <w:t>ND</w:t>
                  </w:r>
                </w:p>
              </w:tc>
              <w:tc>
                <w:tcPr>
                  <w:tcW w:w="578" w:type="pct"/>
                  <w:tcBorders>
                    <w:right w:val="nil"/>
                  </w:tcBorders>
                  <w:vAlign w:val="center"/>
                </w:tcPr>
                <w:p w14:paraId="7ED72659">
                  <w:pPr>
                    <w:adjustRightInd w:val="0"/>
                    <w:snapToGrid w:val="0"/>
                    <w:jc w:val="center"/>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rPr>
                    <w:t>合格</w:t>
                  </w:r>
                </w:p>
              </w:tc>
            </w:tr>
            <w:tr w14:paraId="1B7FEF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7" w:hRule="atLeast"/>
                <w:jc w:val="center"/>
              </w:trPr>
              <w:tc>
                <w:tcPr>
                  <w:tcW w:w="774" w:type="pct"/>
                  <w:vMerge w:val="continue"/>
                  <w:tcBorders>
                    <w:left w:val="nil"/>
                  </w:tcBorders>
                  <w:vAlign w:val="center"/>
                </w:tcPr>
                <w:p w14:paraId="15DF6E62">
                  <w:pPr>
                    <w:adjustRightInd w:val="0"/>
                    <w:snapToGrid w:val="0"/>
                    <w:jc w:val="center"/>
                    <w:rPr>
                      <w:rFonts w:hint="eastAsia" w:ascii="Times New Roman" w:hAnsi="Times New Roman" w:eastAsia="宋体" w:cs="Times New Roman"/>
                      <w:color w:val="000000"/>
                      <w:sz w:val="18"/>
                      <w:szCs w:val="18"/>
                      <w:lang w:val="en-US" w:eastAsia="zh-CN"/>
                    </w:rPr>
                  </w:pPr>
                </w:p>
              </w:tc>
              <w:tc>
                <w:tcPr>
                  <w:tcW w:w="672" w:type="pct"/>
                  <w:vAlign w:val="center"/>
                </w:tcPr>
                <w:p w14:paraId="691FDEF1">
                  <w:pPr>
                    <w:adjustRightInd w:val="0"/>
                    <w:snapToGrid w:val="0"/>
                    <w:jc w:val="center"/>
                    <w:rPr>
                      <w:rFonts w:hint="eastAsia" w:ascii="Times New Roman" w:hAnsi="Times New Roman" w:eastAsia="宋体" w:cs="Times New Roman"/>
                      <w:color w:val="000000"/>
                      <w:sz w:val="18"/>
                      <w:szCs w:val="18"/>
                      <w:lang w:val="en-US" w:eastAsia="zh-CN"/>
                    </w:rPr>
                  </w:pPr>
                  <w:r>
                    <w:rPr>
                      <w:rFonts w:hint="eastAsia" w:ascii="Times New Roman" w:hAnsi="Times New Roman" w:eastAsia="宋体" w:cs="Times New Roman"/>
                      <w:color w:val="000000"/>
                      <w:sz w:val="18"/>
                      <w:szCs w:val="18"/>
                      <w:lang w:val="en-US" w:eastAsia="zh-CN"/>
                    </w:rPr>
                    <w:t>2024/10/11</w:t>
                  </w:r>
                </w:p>
              </w:tc>
              <w:tc>
                <w:tcPr>
                  <w:tcW w:w="1050" w:type="pct"/>
                  <w:vAlign w:val="center"/>
                </w:tcPr>
                <w:p w14:paraId="3A029373">
                  <w:pPr>
                    <w:adjustRightInd w:val="0"/>
                    <w:snapToGrid w:val="0"/>
                    <w:jc w:val="center"/>
                    <w:rPr>
                      <w:rFonts w:hint="default" w:ascii="Times New Roman" w:hAnsi="Times New Roman" w:eastAsia="宋体" w:cs="Times New Roman"/>
                      <w:color w:val="000000"/>
                      <w:sz w:val="18"/>
                      <w:szCs w:val="18"/>
                      <w:lang w:val="en-US" w:eastAsia="zh-CN"/>
                    </w:rPr>
                  </w:pPr>
                  <w:r>
                    <w:rPr>
                      <w:rFonts w:hint="eastAsia" w:ascii="Times New Roman" w:hAnsi="Times New Roman" w:eastAsia="宋体" w:cs="Times New Roman"/>
                      <w:color w:val="000000"/>
                      <w:sz w:val="18"/>
                      <w:szCs w:val="18"/>
                      <w:lang w:val="en-US" w:eastAsia="zh-CN"/>
                    </w:rPr>
                    <w:t>非甲烷总烃</w:t>
                  </w:r>
                </w:p>
              </w:tc>
              <w:tc>
                <w:tcPr>
                  <w:tcW w:w="969" w:type="pct"/>
                  <w:vAlign w:val="center"/>
                </w:tcPr>
                <w:p w14:paraId="10052B19">
                  <w:pPr>
                    <w:adjustRightInd w:val="0"/>
                    <w:snapToGrid w:val="0"/>
                    <w:jc w:val="center"/>
                    <w:rPr>
                      <w:rFonts w:hint="eastAsia" w:ascii="Times New Roman" w:hAnsi="Times New Roman" w:eastAsia="宋体" w:cs="Times New Roman"/>
                      <w:color w:val="000000"/>
                      <w:sz w:val="18"/>
                      <w:szCs w:val="18"/>
                      <w:lang w:val="en-US" w:eastAsia="zh-CN"/>
                    </w:rPr>
                  </w:pPr>
                  <w:r>
                    <w:rPr>
                      <w:rFonts w:hint="eastAsia" w:ascii="Times New Roman" w:hAnsi="Times New Roman" w:eastAsia="宋体" w:cs="Times New Roman"/>
                      <w:color w:val="000000"/>
                      <w:sz w:val="18"/>
                      <w:szCs w:val="18"/>
                      <w:lang w:val="en-US" w:eastAsia="zh-CN"/>
                    </w:rPr>
                    <w:t>ND</w:t>
                  </w:r>
                </w:p>
              </w:tc>
              <w:tc>
                <w:tcPr>
                  <w:tcW w:w="955" w:type="pct"/>
                  <w:vAlign w:val="center"/>
                </w:tcPr>
                <w:p w14:paraId="3A969169">
                  <w:pPr>
                    <w:adjustRightInd w:val="0"/>
                    <w:snapToGrid w:val="0"/>
                    <w:jc w:val="center"/>
                    <w:rPr>
                      <w:rFonts w:hint="eastAsia" w:ascii="Times New Roman" w:hAnsi="Times New Roman" w:eastAsia="宋体" w:cs="Times New Roman"/>
                      <w:color w:val="000000"/>
                      <w:sz w:val="18"/>
                      <w:szCs w:val="18"/>
                      <w:lang w:val="en-US" w:eastAsia="zh-CN"/>
                    </w:rPr>
                  </w:pPr>
                  <w:r>
                    <w:rPr>
                      <w:rFonts w:hint="eastAsia" w:ascii="Times New Roman" w:hAnsi="Times New Roman" w:eastAsia="宋体" w:cs="Times New Roman"/>
                      <w:color w:val="000000"/>
                      <w:sz w:val="18"/>
                      <w:szCs w:val="18"/>
                      <w:lang w:val="en-US" w:eastAsia="zh-CN"/>
                    </w:rPr>
                    <w:t>ND</w:t>
                  </w:r>
                </w:p>
              </w:tc>
              <w:tc>
                <w:tcPr>
                  <w:tcW w:w="578" w:type="pct"/>
                  <w:tcBorders>
                    <w:right w:val="nil"/>
                  </w:tcBorders>
                  <w:vAlign w:val="center"/>
                </w:tcPr>
                <w:p w14:paraId="39D3BD0E">
                  <w:pPr>
                    <w:adjustRightInd w:val="0"/>
                    <w:snapToGrid w:val="0"/>
                    <w:jc w:val="center"/>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rPr>
                    <w:t>合格</w:t>
                  </w:r>
                </w:p>
              </w:tc>
            </w:tr>
            <w:tr w14:paraId="4FB42D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7" w:hRule="atLeast"/>
                <w:jc w:val="center"/>
              </w:trPr>
              <w:tc>
                <w:tcPr>
                  <w:tcW w:w="774" w:type="pct"/>
                  <w:vMerge w:val="restart"/>
                  <w:tcBorders>
                    <w:left w:val="nil"/>
                  </w:tcBorders>
                  <w:vAlign w:val="center"/>
                </w:tcPr>
                <w:p w14:paraId="5C080E75">
                  <w:pPr>
                    <w:adjustRightInd w:val="0"/>
                    <w:snapToGrid w:val="0"/>
                    <w:jc w:val="center"/>
                    <w:rPr>
                      <w:rFonts w:hint="default" w:ascii="Times New Roman" w:hAnsi="Times New Roman" w:eastAsia="宋体" w:cs="Times New Roman"/>
                      <w:color w:val="000000"/>
                      <w:sz w:val="18"/>
                      <w:szCs w:val="18"/>
                      <w:lang w:val="en-US" w:eastAsia="zh-CN"/>
                    </w:rPr>
                  </w:pPr>
                  <w:r>
                    <w:rPr>
                      <w:rFonts w:hint="eastAsia" w:ascii="Times New Roman" w:hAnsi="Times New Roman" w:eastAsia="宋体" w:cs="Times New Roman"/>
                      <w:color w:val="000000"/>
                      <w:sz w:val="18"/>
                      <w:szCs w:val="18"/>
                      <w:lang w:val="en-US" w:eastAsia="zh-CN"/>
                    </w:rPr>
                    <w:t>环境空气</w:t>
                  </w:r>
                </w:p>
              </w:tc>
              <w:tc>
                <w:tcPr>
                  <w:tcW w:w="672" w:type="pct"/>
                  <w:shd w:val="clear" w:color="auto" w:fill="auto"/>
                  <w:vAlign w:val="center"/>
                </w:tcPr>
                <w:p w14:paraId="336F13E4">
                  <w:pPr>
                    <w:adjustRightInd w:val="0"/>
                    <w:snapToGrid w:val="0"/>
                    <w:jc w:val="center"/>
                    <w:rPr>
                      <w:rFonts w:hint="eastAsia" w:ascii="Times New Roman" w:hAnsi="Times New Roman" w:eastAsia="宋体" w:cs="Times New Roman"/>
                      <w:color w:val="000000"/>
                      <w:sz w:val="18"/>
                      <w:szCs w:val="18"/>
                      <w:lang w:val="en-US" w:eastAsia="zh-CN"/>
                    </w:rPr>
                  </w:pPr>
                  <w:r>
                    <w:rPr>
                      <w:rFonts w:hint="eastAsia" w:ascii="Times New Roman" w:hAnsi="Times New Roman" w:eastAsia="宋体" w:cs="Times New Roman"/>
                      <w:color w:val="000000"/>
                      <w:sz w:val="18"/>
                      <w:szCs w:val="18"/>
                      <w:lang w:val="en-US" w:eastAsia="zh-CN"/>
                    </w:rPr>
                    <w:t>2024/10/10</w:t>
                  </w:r>
                </w:p>
              </w:tc>
              <w:tc>
                <w:tcPr>
                  <w:tcW w:w="1050" w:type="pct"/>
                  <w:shd w:val="clear" w:color="auto" w:fill="auto"/>
                  <w:vAlign w:val="center"/>
                </w:tcPr>
                <w:p w14:paraId="342C4520">
                  <w:pPr>
                    <w:adjustRightInd w:val="0"/>
                    <w:snapToGrid w:val="0"/>
                    <w:jc w:val="center"/>
                    <w:rPr>
                      <w:rFonts w:hint="eastAsia" w:ascii="Times New Roman" w:hAnsi="Times New Roman" w:eastAsia="宋体" w:cs="Times New Roman"/>
                      <w:color w:val="000000"/>
                      <w:sz w:val="18"/>
                      <w:szCs w:val="18"/>
                      <w:lang w:val="en-US" w:eastAsia="zh-CN"/>
                    </w:rPr>
                  </w:pPr>
                  <w:r>
                    <w:rPr>
                      <w:rFonts w:hint="eastAsia" w:ascii="Times New Roman" w:hAnsi="Times New Roman" w:eastAsia="宋体" w:cs="Times New Roman"/>
                      <w:color w:val="000000"/>
                      <w:sz w:val="18"/>
                      <w:szCs w:val="18"/>
                      <w:lang w:val="en-US" w:eastAsia="zh-CN"/>
                    </w:rPr>
                    <w:t>非甲烷总烃</w:t>
                  </w:r>
                </w:p>
              </w:tc>
              <w:tc>
                <w:tcPr>
                  <w:tcW w:w="969" w:type="pct"/>
                  <w:shd w:val="clear" w:color="auto" w:fill="auto"/>
                  <w:vAlign w:val="center"/>
                </w:tcPr>
                <w:p w14:paraId="1FA85E7B">
                  <w:pPr>
                    <w:adjustRightInd w:val="0"/>
                    <w:snapToGrid w:val="0"/>
                    <w:jc w:val="center"/>
                    <w:rPr>
                      <w:rFonts w:hint="eastAsia" w:ascii="Times New Roman" w:hAnsi="Times New Roman" w:eastAsia="宋体" w:cs="Times New Roman"/>
                      <w:color w:val="000000"/>
                      <w:sz w:val="18"/>
                      <w:szCs w:val="18"/>
                      <w:lang w:val="en-US" w:eastAsia="zh-CN"/>
                    </w:rPr>
                  </w:pPr>
                  <w:r>
                    <w:rPr>
                      <w:rFonts w:hint="eastAsia" w:ascii="Times New Roman" w:hAnsi="Times New Roman" w:eastAsia="宋体" w:cs="Times New Roman"/>
                      <w:color w:val="000000"/>
                      <w:sz w:val="18"/>
                      <w:szCs w:val="18"/>
                      <w:lang w:val="en-US" w:eastAsia="zh-CN"/>
                    </w:rPr>
                    <w:t>ND</w:t>
                  </w:r>
                </w:p>
              </w:tc>
              <w:tc>
                <w:tcPr>
                  <w:tcW w:w="955" w:type="pct"/>
                  <w:shd w:val="clear" w:color="auto" w:fill="auto"/>
                  <w:vAlign w:val="center"/>
                </w:tcPr>
                <w:p w14:paraId="2B8ED3C5">
                  <w:pPr>
                    <w:adjustRightInd w:val="0"/>
                    <w:snapToGrid w:val="0"/>
                    <w:jc w:val="center"/>
                    <w:rPr>
                      <w:rFonts w:hint="eastAsia" w:ascii="Times New Roman" w:hAnsi="Times New Roman" w:eastAsia="宋体" w:cs="Times New Roman"/>
                      <w:color w:val="000000"/>
                      <w:sz w:val="18"/>
                      <w:szCs w:val="18"/>
                      <w:lang w:val="en-US" w:eastAsia="zh-CN"/>
                    </w:rPr>
                  </w:pPr>
                  <w:r>
                    <w:rPr>
                      <w:rFonts w:hint="eastAsia" w:ascii="Times New Roman" w:hAnsi="Times New Roman" w:eastAsia="宋体" w:cs="Times New Roman"/>
                      <w:color w:val="000000"/>
                      <w:sz w:val="18"/>
                      <w:szCs w:val="18"/>
                      <w:lang w:val="en-US" w:eastAsia="zh-CN"/>
                    </w:rPr>
                    <w:t>ND</w:t>
                  </w:r>
                </w:p>
              </w:tc>
              <w:tc>
                <w:tcPr>
                  <w:tcW w:w="578" w:type="pct"/>
                  <w:tcBorders>
                    <w:right w:val="nil"/>
                  </w:tcBorders>
                  <w:shd w:val="clear" w:color="auto" w:fill="auto"/>
                  <w:vAlign w:val="center"/>
                </w:tcPr>
                <w:p w14:paraId="7B8E8B61">
                  <w:pPr>
                    <w:adjustRightInd w:val="0"/>
                    <w:snapToGrid w:val="0"/>
                    <w:jc w:val="center"/>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rPr>
                    <w:t>合格</w:t>
                  </w:r>
                </w:p>
              </w:tc>
            </w:tr>
            <w:tr w14:paraId="4DB73E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7" w:hRule="atLeast"/>
                <w:jc w:val="center"/>
              </w:trPr>
              <w:tc>
                <w:tcPr>
                  <w:tcW w:w="774" w:type="pct"/>
                  <w:vMerge w:val="continue"/>
                  <w:tcBorders>
                    <w:left w:val="nil"/>
                  </w:tcBorders>
                  <w:vAlign w:val="center"/>
                </w:tcPr>
                <w:p w14:paraId="41EDBD0E">
                  <w:pPr>
                    <w:adjustRightInd w:val="0"/>
                    <w:snapToGrid w:val="0"/>
                    <w:jc w:val="center"/>
                    <w:rPr>
                      <w:rFonts w:hint="eastAsia" w:ascii="Times New Roman" w:hAnsi="Times New Roman" w:eastAsia="宋体" w:cs="Times New Roman"/>
                      <w:color w:val="000000"/>
                      <w:sz w:val="18"/>
                      <w:szCs w:val="18"/>
                      <w:lang w:val="en-US" w:eastAsia="zh-CN"/>
                    </w:rPr>
                  </w:pPr>
                </w:p>
              </w:tc>
              <w:tc>
                <w:tcPr>
                  <w:tcW w:w="672" w:type="pct"/>
                  <w:shd w:val="clear" w:color="auto" w:fill="auto"/>
                  <w:vAlign w:val="center"/>
                </w:tcPr>
                <w:p w14:paraId="1D004208">
                  <w:pPr>
                    <w:adjustRightInd w:val="0"/>
                    <w:snapToGrid w:val="0"/>
                    <w:jc w:val="center"/>
                    <w:rPr>
                      <w:rFonts w:hint="eastAsia" w:ascii="Times New Roman" w:hAnsi="Times New Roman" w:eastAsia="宋体" w:cs="Times New Roman"/>
                      <w:color w:val="000000"/>
                      <w:sz w:val="18"/>
                      <w:szCs w:val="18"/>
                      <w:lang w:val="en-US" w:eastAsia="zh-CN"/>
                    </w:rPr>
                  </w:pPr>
                  <w:r>
                    <w:rPr>
                      <w:rFonts w:hint="eastAsia" w:ascii="Times New Roman" w:hAnsi="Times New Roman" w:eastAsia="宋体" w:cs="Times New Roman"/>
                      <w:color w:val="000000"/>
                      <w:sz w:val="18"/>
                      <w:szCs w:val="18"/>
                      <w:lang w:val="en-US" w:eastAsia="zh-CN"/>
                    </w:rPr>
                    <w:t>2024/10/11</w:t>
                  </w:r>
                </w:p>
              </w:tc>
              <w:tc>
                <w:tcPr>
                  <w:tcW w:w="1050" w:type="pct"/>
                  <w:shd w:val="clear" w:color="auto" w:fill="auto"/>
                  <w:vAlign w:val="center"/>
                </w:tcPr>
                <w:p w14:paraId="28E0533F">
                  <w:pPr>
                    <w:adjustRightInd w:val="0"/>
                    <w:snapToGrid w:val="0"/>
                    <w:jc w:val="center"/>
                    <w:rPr>
                      <w:rFonts w:hint="eastAsia" w:ascii="Times New Roman" w:hAnsi="Times New Roman" w:eastAsia="宋体" w:cs="Times New Roman"/>
                      <w:color w:val="000000"/>
                      <w:sz w:val="18"/>
                      <w:szCs w:val="18"/>
                      <w:lang w:val="en-US" w:eastAsia="zh-CN"/>
                    </w:rPr>
                  </w:pPr>
                  <w:r>
                    <w:rPr>
                      <w:rFonts w:hint="eastAsia" w:ascii="Times New Roman" w:hAnsi="Times New Roman" w:eastAsia="宋体" w:cs="Times New Roman"/>
                      <w:color w:val="000000"/>
                      <w:sz w:val="18"/>
                      <w:szCs w:val="18"/>
                      <w:lang w:val="en-US" w:eastAsia="zh-CN"/>
                    </w:rPr>
                    <w:t>非甲烷总烃</w:t>
                  </w:r>
                </w:p>
              </w:tc>
              <w:tc>
                <w:tcPr>
                  <w:tcW w:w="969" w:type="pct"/>
                  <w:shd w:val="clear" w:color="auto" w:fill="auto"/>
                  <w:vAlign w:val="center"/>
                </w:tcPr>
                <w:p w14:paraId="3E895D60">
                  <w:pPr>
                    <w:adjustRightInd w:val="0"/>
                    <w:snapToGrid w:val="0"/>
                    <w:jc w:val="center"/>
                    <w:rPr>
                      <w:rFonts w:hint="eastAsia" w:ascii="Times New Roman" w:hAnsi="Times New Roman" w:eastAsia="宋体" w:cs="Times New Roman"/>
                      <w:color w:val="000000"/>
                      <w:sz w:val="18"/>
                      <w:szCs w:val="18"/>
                      <w:lang w:val="en-US" w:eastAsia="zh-CN"/>
                    </w:rPr>
                  </w:pPr>
                  <w:r>
                    <w:rPr>
                      <w:rFonts w:hint="eastAsia" w:ascii="Times New Roman" w:hAnsi="Times New Roman" w:eastAsia="宋体" w:cs="Times New Roman"/>
                      <w:color w:val="000000"/>
                      <w:sz w:val="18"/>
                      <w:szCs w:val="18"/>
                      <w:lang w:val="en-US" w:eastAsia="zh-CN"/>
                    </w:rPr>
                    <w:t>ND</w:t>
                  </w:r>
                </w:p>
              </w:tc>
              <w:tc>
                <w:tcPr>
                  <w:tcW w:w="955" w:type="pct"/>
                  <w:shd w:val="clear" w:color="auto" w:fill="auto"/>
                  <w:vAlign w:val="center"/>
                </w:tcPr>
                <w:p w14:paraId="73D96E31">
                  <w:pPr>
                    <w:adjustRightInd w:val="0"/>
                    <w:snapToGrid w:val="0"/>
                    <w:jc w:val="center"/>
                    <w:rPr>
                      <w:rFonts w:hint="eastAsia" w:ascii="Times New Roman" w:hAnsi="Times New Roman" w:eastAsia="宋体" w:cs="Times New Roman"/>
                      <w:color w:val="000000"/>
                      <w:sz w:val="18"/>
                      <w:szCs w:val="18"/>
                      <w:lang w:val="en-US" w:eastAsia="zh-CN"/>
                    </w:rPr>
                  </w:pPr>
                  <w:r>
                    <w:rPr>
                      <w:rFonts w:hint="eastAsia" w:ascii="Times New Roman" w:hAnsi="Times New Roman" w:eastAsia="宋体" w:cs="Times New Roman"/>
                      <w:color w:val="000000"/>
                      <w:sz w:val="18"/>
                      <w:szCs w:val="18"/>
                      <w:lang w:val="en-US" w:eastAsia="zh-CN"/>
                    </w:rPr>
                    <w:t>ND</w:t>
                  </w:r>
                </w:p>
              </w:tc>
              <w:tc>
                <w:tcPr>
                  <w:tcW w:w="578" w:type="pct"/>
                  <w:tcBorders>
                    <w:right w:val="nil"/>
                  </w:tcBorders>
                  <w:shd w:val="clear" w:color="auto" w:fill="auto"/>
                  <w:vAlign w:val="center"/>
                </w:tcPr>
                <w:p w14:paraId="0DA9F430">
                  <w:pPr>
                    <w:adjustRightInd w:val="0"/>
                    <w:snapToGrid w:val="0"/>
                    <w:jc w:val="center"/>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rPr>
                    <w:t>合格</w:t>
                  </w:r>
                </w:p>
              </w:tc>
            </w:tr>
            <w:tr w14:paraId="56ADB8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7" w:hRule="atLeast"/>
                <w:jc w:val="center"/>
              </w:trPr>
              <w:tc>
                <w:tcPr>
                  <w:tcW w:w="774" w:type="pct"/>
                  <w:vMerge w:val="restart"/>
                  <w:tcBorders>
                    <w:left w:val="nil"/>
                  </w:tcBorders>
                  <w:vAlign w:val="center"/>
                </w:tcPr>
                <w:p w14:paraId="50CF62F1">
                  <w:pPr>
                    <w:adjustRightInd w:val="0"/>
                    <w:snapToGrid w:val="0"/>
                    <w:jc w:val="center"/>
                    <w:rPr>
                      <w:rFonts w:hint="default" w:ascii="Times New Roman" w:hAnsi="Times New Roman" w:eastAsia="宋体" w:cs="Times New Roman"/>
                      <w:color w:val="000000"/>
                      <w:sz w:val="18"/>
                      <w:szCs w:val="18"/>
                      <w:lang w:val="en-US" w:eastAsia="zh-CN"/>
                    </w:rPr>
                  </w:pPr>
                  <w:r>
                    <w:rPr>
                      <w:rFonts w:hint="eastAsia" w:ascii="Times New Roman" w:hAnsi="Times New Roman" w:eastAsia="宋体" w:cs="Times New Roman"/>
                      <w:color w:val="000000"/>
                      <w:sz w:val="18"/>
                      <w:szCs w:val="18"/>
                      <w:lang w:val="en-US" w:eastAsia="zh-CN"/>
                    </w:rPr>
                    <w:t>废水</w:t>
                  </w:r>
                </w:p>
              </w:tc>
              <w:tc>
                <w:tcPr>
                  <w:tcW w:w="672" w:type="pct"/>
                  <w:vMerge w:val="restart"/>
                  <w:vAlign w:val="center"/>
                </w:tcPr>
                <w:p w14:paraId="608E31DB">
                  <w:pPr>
                    <w:adjustRightInd w:val="0"/>
                    <w:snapToGrid w:val="0"/>
                    <w:jc w:val="center"/>
                    <w:rPr>
                      <w:rFonts w:hint="default" w:ascii="Times New Roman" w:hAnsi="Times New Roman" w:eastAsia="宋体" w:cs="Times New Roman"/>
                      <w:color w:val="000000"/>
                      <w:sz w:val="18"/>
                      <w:szCs w:val="18"/>
                      <w:lang w:val="en-US" w:eastAsia="zh-CN"/>
                    </w:rPr>
                  </w:pPr>
                  <w:r>
                    <w:rPr>
                      <w:rFonts w:hint="eastAsia" w:ascii="Times New Roman" w:hAnsi="Times New Roman" w:eastAsia="宋体" w:cs="Times New Roman"/>
                      <w:color w:val="000000"/>
                      <w:sz w:val="18"/>
                      <w:szCs w:val="18"/>
                      <w:lang w:val="en-US" w:eastAsia="zh-CN"/>
                    </w:rPr>
                    <w:t>2024/10/10</w:t>
                  </w:r>
                </w:p>
              </w:tc>
              <w:tc>
                <w:tcPr>
                  <w:tcW w:w="1050" w:type="pct"/>
                  <w:vAlign w:val="center"/>
                </w:tcPr>
                <w:p w14:paraId="2F5AC91E">
                  <w:pPr>
                    <w:adjustRightInd w:val="0"/>
                    <w:snapToGrid w:val="0"/>
                    <w:jc w:val="center"/>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rPr>
                    <w:t>悬浮物</w:t>
                  </w:r>
                </w:p>
              </w:tc>
              <w:tc>
                <w:tcPr>
                  <w:tcW w:w="969" w:type="pct"/>
                  <w:vAlign w:val="center"/>
                </w:tcPr>
                <w:p w14:paraId="06F8B706">
                  <w:pPr>
                    <w:adjustRightInd w:val="0"/>
                    <w:snapToGrid w:val="0"/>
                    <w:jc w:val="center"/>
                    <w:rPr>
                      <w:rFonts w:hint="eastAsia" w:ascii="Times New Roman" w:hAnsi="Times New Roman" w:eastAsia="宋体" w:cs="Times New Roman"/>
                      <w:color w:val="000000"/>
                      <w:sz w:val="18"/>
                      <w:szCs w:val="18"/>
                      <w:lang w:val="en-US" w:eastAsia="zh-CN"/>
                    </w:rPr>
                  </w:pPr>
                  <w:r>
                    <w:rPr>
                      <w:rFonts w:hint="eastAsia" w:ascii="Times New Roman" w:hAnsi="Times New Roman" w:eastAsia="宋体" w:cs="Times New Roman"/>
                      <w:color w:val="000000"/>
                      <w:sz w:val="18"/>
                      <w:szCs w:val="18"/>
                      <w:lang w:val="en-US" w:eastAsia="zh-CN"/>
                    </w:rPr>
                    <w:t>ND</w:t>
                  </w:r>
                </w:p>
              </w:tc>
              <w:tc>
                <w:tcPr>
                  <w:tcW w:w="955" w:type="pct"/>
                  <w:vAlign w:val="center"/>
                </w:tcPr>
                <w:p w14:paraId="7EBF5AAC">
                  <w:pPr>
                    <w:adjustRightInd w:val="0"/>
                    <w:snapToGrid w:val="0"/>
                    <w:jc w:val="center"/>
                    <w:rPr>
                      <w:rFonts w:hint="eastAsia" w:ascii="Times New Roman" w:hAnsi="Times New Roman" w:eastAsia="宋体" w:cs="Times New Roman"/>
                      <w:color w:val="000000"/>
                      <w:sz w:val="18"/>
                      <w:szCs w:val="18"/>
                      <w:lang w:val="en-US" w:eastAsia="zh-CN"/>
                    </w:rPr>
                  </w:pPr>
                  <w:r>
                    <w:rPr>
                      <w:rFonts w:hint="eastAsia" w:ascii="Times New Roman" w:hAnsi="Times New Roman" w:eastAsia="宋体" w:cs="Times New Roman"/>
                      <w:color w:val="000000"/>
                      <w:sz w:val="18"/>
                      <w:szCs w:val="18"/>
                      <w:lang w:val="en-US" w:eastAsia="zh-CN"/>
                    </w:rPr>
                    <w:t>ND</w:t>
                  </w:r>
                </w:p>
              </w:tc>
              <w:tc>
                <w:tcPr>
                  <w:tcW w:w="578" w:type="pct"/>
                  <w:tcBorders>
                    <w:right w:val="nil"/>
                  </w:tcBorders>
                  <w:vAlign w:val="center"/>
                </w:tcPr>
                <w:p w14:paraId="0F7B2EFA">
                  <w:pPr>
                    <w:adjustRightInd w:val="0"/>
                    <w:snapToGrid w:val="0"/>
                    <w:jc w:val="center"/>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rPr>
                    <w:t>合格</w:t>
                  </w:r>
                </w:p>
              </w:tc>
            </w:tr>
            <w:tr w14:paraId="1CD788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7" w:hRule="atLeast"/>
                <w:jc w:val="center"/>
              </w:trPr>
              <w:tc>
                <w:tcPr>
                  <w:tcW w:w="774" w:type="pct"/>
                  <w:vMerge w:val="continue"/>
                  <w:tcBorders>
                    <w:left w:val="nil"/>
                  </w:tcBorders>
                  <w:vAlign w:val="center"/>
                </w:tcPr>
                <w:p w14:paraId="481E5C01">
                  <w:pPr>
                    <w:adjustRightInd w:val="0"/>
                    <w:snapToGrid w:val="0"/>
                    <w:jc w:val="center"/>
                    <w:rPr>
                      <w:rFonts w:hint="default" w:ascii="Times New Roman" w:hAnsi="Times New Roman" w:eastAsia="宋体" w:cs="Times New Roman"/>
                      <w:color w:val="000000"/>
                      <w:sz w:val="18"/>
                      <w:szCs w:val="18"/>
                      <w:lang w:val="en-US" w:eastAsia="zh-CN"/>
                    </w:rPr>
                  </w:pPr>
                </w:p>
              </w:tc>
              <w:tc>
                <w:tcPr>
                  <w:tcW w:w="672" w:type="pct"/>
                  <w:vMerge w:val="continue"/>
                  <w:vAlign w:val="center"/>
                </w:tcPr>
                <w:p w14:paraId="3CA16A0A">
                  <w:pPr>
                    <w:adjustRightInd w:val="0"/>
                    <w:snapToGrid w:val="0"/>
                    <w:jc w:val="center"/>
                    <w:rPr>
                      <w:rFonts w:hint="eastAsia" w:ascii="Times New Roman" w:hAnsi="Times New Roman" w:eastAsia="宋体" w:cs="Times New Roman"/>
                      <w:color w:val="000000"/>
                      <w:sz w:val="18"/>
                      <w:szCs w:val="18"/>
                      <w:lang w:val="en-US" w:eastAsia="zh-CN"/>
                    </w:rPr>
                  </w:pPr>
                </w:p>
              </w:tc>
              <w:tc>
                <w:tcPr>
                  <w:tcW w:w="1050" w:type="pct"/>
                  <w:vAlign w:val="center"/>
                </w:tcPr>
                <w:p w14:paraId="3D92B1D6">
                  <w:pPr>
                    <w:adjustRightInd w:val="0"/>
                    <w:snapToGrid w:val="0"/>
                    <w:jc w:val="center"/>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rPr>
                    <w:t>化学需氧量</w:t>
                  </w:r>
                </w:p>
              </w:tc>
              <w:tc>
                <w:tcPr>
                  <w:tcW w:w="969" w:type="pct"/>
                  <w:vAlign w:val="center"/>
                </w:tcPr>
                <w:p w14:paraId="4ABE3255">
                  <w:pPr>
                    <w:adjustRightInd w:val="0"/>
                    <w:snapToGrid w:val="0"/>
                    <w:jc w:val="center"/>
                    <w:rPr>
                      <w:rFonts w:hint="eastAsia" w:ascii="Times New Roman" w:hAnsi="Times New Roman" w:eastAsia="宋体" w:cs="Times New Roman"/>
                      <w:color w:val="000000"/>
                      <w:sz w:val="18"/>
                      <w:szCs w:val="18"/>
                      <w:lang w:val="en-US" w:eastAsia="zh-CN"/>
                    </w:rPr>
                  </w:pPr>
                  <w:r>
                    <w:rPr>
                      <w:rFonts w:hint="eastAsia" w:ascii="Times New Roman" w:hAnsi="Times New Roman" w:eastAsia="宋体" w:cs="Times New Roman"/>
                      <w:color w:val="000000"/>
                      <w:sz w:val="18"/>
                      <w:szCs w:val="18"/>
                      <w:lang w:val="en-US" w:eastAsia="zh-CN"/>
                    </w:rPr>
                    <w:t>ND</w:t>
                  </w:r>
                </w:p>
              </w:tc>
              <w:tc>
                <w:tcPr>
                  <w:tcW w:w="955" w:type="pct"/>
                  <w:vAlign w:val="center"/>
                </w:tcPr>
                <w:p w14:paraId="72F9F7CC">
                  <w:pPr>
                    <w:adjustRightInd w:val="0"/>
                    <w:snapToGrid w:val="0"/>
                    <w:jc w:val="center"/>
                    <w:rPr>
                      <w:rFonts w:hint="eastAsia" w:ascii="Times New Roman" w:hAnsi="Times New Roman" w:eastAsia="宋体" w:cs="Times New Roman"/>
                      <w:color w:val="000000"/>
                      <w:sz w:val="18"/>
                      <w:szCs w:val="18"/>
                      <w:lang w:val="en-US" w:eastAsia="zh-CN"/>
                    </w:rPr>
                  </w:pPr>
                  <w:r>
                    <w:rPr>
                      <w:rFonts w:hint="eastAsia" w:ascii="Times New Roman" w:hAnsi="Times New Roman" w:eastAsia="宋体" w:cs="Times New Roman"/>
                      <w:color w:val="000000"/>
                      <w:sz w:val="18"/>
                      <w:szCs w:val="18"/>
                      <w:lang w:val="en-US" w:eastAsia="zh-CN"/>
                    </w:rPr>
                    <w:t>ND</w:t>
                  </w:r>
                </w:p>
              </w:tc>
              <w:tc>
                <w:tcPr>
                  <w:tcW w:w="578" w:type="pct"/>
                  <w:tcBorders>
                    <w:right w:val="nil"/>
                  </w:tcBorders>
                  <w:vAlign w:val="center"/>
                </w:tcPr>
                <w:p w14:paraId="0848B8C3">
                  <w:pPr>
                    <w:adjustRightInd w:val="0"/>
                    <w:snapToGrid w:val="0"/>
                    <w:jc w:val="center"/>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rPr>
                    <w:t>合格</w:t>
                  </w:r>
                </w:p>
              </w:tc>
            </w:tr>
            <w:tr w14:paraId="5DFF48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7" w:hRule="atLeast"/>
                <w:jc w:val="center"/>
              </w:trPr>
              <w:tc>
                <w:tcPr>
                  <w:tcW w:w="774" w:type="pct"/>
                  <w:vMerge w:val="continue"/>
                  <w:tcBorders>
                    <w:left w:val="nil"/>
                  </w:tcBorders>
                  <w:vAlign w:val="center"/>
                </w:tcPr>
                <w:p w14:paraId="3D74F1F1">
                  <w:pPr>
                    <w:adjustRightInd w:val="0"/>
                    <w:snapToGrid w:val="0"/>
                    <w:jc w:val="center"/>
                    <w:rPr>
                      <w:rFonts w:hint="default" w:ascii="Times New Roman" w:hAnsi="Times New Roman" w:eastAsia="宋体" w:cs="Times New Roman"/>
                      <w:color w:val="000000"/>
                      <w:sz w:val="18"/>
                      <w:szCs w:val="18"/>
                      <w:lang w:val="en-US" w:eastAsia="zh-CN"/>
                    </w:rPr>
                  </w:pPr>
                </w:p>
              </w:tc>
              <w:tc>
                <w:tcPr>
                  <w:tcW w:w="672" w:type="pct"/>
                  <w:vMerge w:val="continue"/>
                  <w:vAlign w:val="center"/>
                </w:tcPr>
                <w:p w14:paraId="769B64C7">
                  <w:pPr>
                    <w:adjustRightInd w:val="0"/>
                    <w:snapToGrid w:val="0"/>
                    <w:jc w:val="center"/>
                    <w:rPr>
                      <w:rFonts w:hint="default" w:ascii="Times New Roman" w:hAnsi="Times New Roman" w:eastAsia="宋体" w:cs="Times New Roman"/>
                      <w:color w:val="000000"/>
                      <w:sz w:val="18"/>
                      <w:szCs w:val="18"/>
                      <w:lang w:val="en-US" w:eastAsia="zh-CN"/>
                    </w:rPr>
                  </w:pPr>
                </w:p>
              </w:tc>
              <w:tc>
                <w:tcPr>
                  <w:tcW w:w="1050" w:type="pct"/>
                  <w:vAlign w:val="center"/>
                </w:tcPr>
                <w:p w14:paraId="2B7DCC8F">
                  <w:pPr>
                    <w:adjustRightInd w:val="0"/>
                    <w:snapToGrid w:val="0"/>
                    <w:jc w:val="center"/>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五日</w:t>
                  </w:r>
                  <w:r>
                    <w:rPr>
                      <w:rFonts w:hint="default" w:ascii="Times New Roman" w:hAnsi="Times New Roman" w:eastAsia="宋体" w:cs="Times New Roman"/>
                      <w:color w:val="000000"/>
                      <w:sz w:val="18"/>
                      <w:szCs w:val="18"/>
                    </w:rPr>
                    <w:t>生化需氧量</w:t>
                  </w:r>
                </w:p>
              </w:tc>
              <w:tc>
                <w:tcPr>
                  <w:tcW w:w="969" w:type="pct"/>
                  <w:vAlign w:val="center"/>
                </w:tcPr>
                <w:p w14:paraId="7012AF2C">
                  <w:pPr>
                    <w:adjustRightInd w:val="0"/>
                    <w:snapToGrid w:val="0"/>
                    <w:jc w:val="center"/>
                    <w:rPr>
                      <w:rFonts w:hint="eastAsia" w:ascii="Times New Roman" w:hAnsi="Times New Roman" w:eastAsia="宋体" w:cs="Times New Roman"/>
                      <w:color w:val="000000"/>
                      <w:sz w:val="18"/>
                      <w:szCs w:val="18"/>
                      <w:lang w:val="en-US" w:eastAsia="zh-CN"/>
                    </w:rPr>
                  </w:pPr>
                  <w:r>
                    <w:rPr>
                      <w:rFonts w:hint="eastAsia" w:ascii="Times New Roman" w:hAnsi="Times New Roman" w:eastAsia="宋体" w:cs="Times New Roman"/>
                      <w:color w:val="000000"/>
                      <w:sz w:val="18"/>
                      <w:szCs w:val="18"/>
                      <w:lang w:val="en-US" w:eastAsia="zh-CN"/>
                    </w:rPr>
                    <w:t>ND</w:t>
                  </w:r>
                </w:p>
              </w:tc>
              <w:tc>
                <w:tcPr>
                  <w:tcW w:w="955" w:type="pct"/>
                  <w:vAlign w:val="center"/>
                </w:tcPr>
                <w:p w14:paraId="6C290A02">
                  <w:pPr>
                    <w:adjustRightInd w:val="0"/>
                    <w:snapToGrid w:val="0"/>
                    <w:jc w:val="center"/>
                    <w:rPr>
                      <w:rFonts w:hint="eastAsia" w:ascii="Times New Roman" w:hAnsi="Times New Roman" w:eastAsia="宋体" w:cs="Times New Roman"/>
                      <w:color w:val="000000"/>
                      <w:sz w:val="18"/>
                      <w:szCs w:val="18"/>
                      <w:lang w:val="en-US" w:eastAsia="zh-CN"/>
                    </w:rPr>
                  </w:pPr>
                  <w:r>
                    <w:rPr>
                      <w:rFonts w:hint="eastAsia" w:ascii="Times New Roman" w:hAnsi="Times New Roman" w:eastAsia="宋体" w:cs="Times New Roman"/>
                      <w:color w:val="000000"/>
                      <w:sz w:val="18"/>
                      <w:szCs w:val="18"/>
                      <w:lang w:val="en-US" w:eastAsia="zh-CN"/>
                    </w:rPr>
                    <w:t>ND</w:t>
                  </w:r>
                </w:p>
              </w:tc>
              <w:tc>
                <w:tcPr>
                  <w:tcW w:w="578" w:type="pct"/>
                  <w:tcBorders>
                    <w:right w:val="nil"/>
                  </w:tcBorders>
                  <w:vAlign w:val="center"/>
                </w:tcPr>
                <w:p w14:paraId="187F4F94">
                  <w:pPr>
                    <w:adjustRightInd w:val="0"/>
                    <w:snapToGrid w:val="0"/>
                    <w:jc w:val="center"/>
                    <w:rPr>
                      <w:rFonts w:hint="default" w:ascii="Times New Roman" w:hAnsi="Times New Roman" w:eastAsia="宋体" w:cs="Times New Roman"/>
                      <w:color w:val="000000"/>
                      <w:sz w:val="18"/>
                      <w:szCs w:val="18"/>
                    </w:rPr>
                  </w:pPr>
                  <w:r>
                    <w:rPr>
                      <w:rFonts w:hint="default" w:ascii="Times New Roman" w:hAnsi="Times New Roman" w:eastAsia="宋体" w:cs="Times New Roman"/>
                      <w:color w:val="000000"/>
                      <w:sz w:val="18"/>
                      <w:szCs w:val="18"/>
                    </w:rPr>
                    <w:t>合格</w:t>
                  </w:r>
                </w:p>
              </w:tc>
            </w:tr>
            <w:tr w14:paraId="3BFCEA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7" w:hRule="atLeast"/>
                <w:jc w:val="center"/>
              </w:trPr>
              <w:tc>
                <w:tcPr>
                  <w:tcW w:w="774" w:type="pct"/>
                  <w:vMerge w:val="continue"/>
                  <w:tcBorders>
                    <w:left w:val="nil"/>
                  </w:tcBorders>
                  <w:vAlign w:val="center"/>
                </w:tcPr>
                <w:p w14:paraId="70C0FA33">
                  <w:pPr>
                    <w:adjustRightInd w:val="0"/>
                    <w:snapToGrid w:val="0"/>
                    <w:jc w:val="center"/>
                    <w:rPr>
                      <w:rFonts w:hint="default" w:ascii="Times New Roman" w:hAnsi="Times New Roman" w:eastAsia="宋体" w:cs="Times New Roman"/>
                      <w:color w:val="000000"/>
                      <w:sz w:val="18"/>
                      <w:szCs w:val="18"/>
                      <w:lang w:val="en-US" w:eastAsia="zh-CN"/>
                    </w:rPr>
                  </w:pPr>
                </w:p>
              </w:tc>
              <w:tc>
                <w:tcPr>
                  <w:tcW w:w="672" w:type="pct"/>
                  <w:vMerge w:val="continue"/>
                  <w:vAlign w:val="center"/>
                </w:tcPr>
                <w:p w14:paraId="3E8330C2">
                  <w:pPr>
                    <w:adjustRightInd w:val="0"/>
                    <w:snapToGrid w:val="0"/>
                    <w:jc w:val="center"/>
                    <w:rPr>
                      <w:rFonts w:hint="default" w:ascii="Times New Roman" w:hAnsi="Times New Roman" w:eastAsia="宋体" w:cs="Times New Roman"/>
                      <w:color w:val="000000"/>
                      <w:sz w:val="18"/>
                      <w:szCs w:val="18"/>
                      <w:lang w:val="en-US" w:eastAsia="zh-CN"/>
                    </w:rPr>
                  </w:pPr>
                </w:p>
              </w:tc>
              <w:tc>
                <w:tcPr>
                  <w:tcW w:w="1050" w:type="pct"/>
                  <w:vAlign w:val="center"/>
                </w:tcPr>
                <w:p w14:paraId="3CC9F147">
                  <w:pPr>
                    <w:adjustRightInd w:val="0"/>
                    <w:snapToGrid w:val="0"/>
                    <w:jc w:val="center"/>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rPr>
                    <w:t>氨氮</w:t>
                  </w:r>
                </w:p>
              </w:tc>
              <w:tc>
                <w:tcPr>
                  <w:tcW w:w="969" w:type="pct"/>
                  <w:vAlign w:val="center"/>
                </w:tcPr>
                <w:p w14:paraId="2CBB74AF">
                  <w:pPr>
                    <w:adjustRightInd w:val="0"/>
                    <w:snapToGrid w:val="0"/>
                    <w:jc w:val="center"/>
                    <w:rPr>
                      <w:rFonts w:hint="eastAsia" w:ascii="Times New Roman" w:hAnsi="Times New Roman" w:eastAsia="宋体" w:cs="Times New Roman"/>
                      <w:color w:val="000000"/>
                      <w:sz w:val="18"/>
                      <w:szCs w:val="18"/>
                      <w:lang w:val="en-US" w:eastAsia="zh-CN"/>
                    </w:rPr>
                  </w:pPr>
                  <w:r>
                    <w:rPr>
                      <w:rFonts w:hint="eastAsia" w:ascii="Times New Roman" w:hAnsi="Times New Roman" w:eastAsia="宋体" w:cs="Times New Roman"/>
                      <w:color w:val="000000"/>
                      <w:sz w:val="18"/>
                      <w:szCs w:val="18"/>
                      <w:lang w:val="en-US" w:eastAsia="zh-CN"/>
                    </w:rPr>
                    <w:t>ND</w:t>
                  </w:r>
                </w:p>
              </w:tc>
              <w:tc>
                <w:tcPr>
                  <w:tcW w:w="955" w:type="pct"/>
                  <w:vAlign w:val="center"/>
                </w:tcPr>
                <w:p w14:paraId="08164A6F">
                  <w:pPr>
                    <w:adjustRightInd w:val="0"/>
                    <w:snapToGrid w:val="0"/>
                    <w:jc w:val="center"/>
                    <w:rPr>
                      <w:rFonts w:hint="eastAsia" w:ascii="Times New Roman" w:hAnsi="Times New Roman" w:eastAsia="宋体" w:cs="Times New Roman"/>
                      <w:color w:val="000000"/>
                      <w:sz w:val="18"/>
                      <w:szCs w:val="18"/>
                      <w:lang w:val="en-US" w:eastAsia="zh-CN"/>
                    </w:rPr>
                  </w:pPr>
                  <w:r>
                    <w:rPr>
                      <w:rFonts w:hint="eastAsia" w:ascii="Times New Roman" w:hAnsi="Times New Roman" w:eastAsia="宋体" w:cs="Times New Roman"/>
                      <w:color w:val="000000"/>
                      <w:sz w:val="18"/>
                      <w:szCs w:val="18"/>
                      <w:lang w:val="en-US" w:eastAsia="zh-CN"/>
                    </w:rPr>
                    <w:t>ND</w:t>
                  </w:r>
                </w:p>
              </w:tc>
              <w:tc>
                <w:tcPr>
                  <w:tcW w:w="578" w:type="pct"/>
                  <w:tcBorders>
                    <w:right w:val="nil"/>
                  </w:tcBorders>
                  <w:vAlign w:val="center"/>
                </w:tcPr>
                <w:p w14:paraId="165DC208">
                  <w:pPr>
                    <w:adjustRightInd w:val="0"/>
                    <w:snapToGrid w:val="0"/>
                    <w:jc w:val="center"/>
                    <w:rPr>
                      <w:rFonts w:hint="default" w:ascii="Times New Roman" w:hAnsi="Times New Roman" w:eastAsia="宋体" w:cs="Times New Roman"/>
                      <w:color w:val="000000"/>
                      <w:sz w:val="18"/>
                      <w:szCs w:val="18"/>
                    </w:rPr>
                  </w:pPr>
                  <w:r>
                    <w:rPr>
                      <w:rFonts w:hint="default" w:ascii="Times New Roman" w:hAnsi="Times New Roman" w:eastAsia="宋体" w:cs="Times New Roman"/>
                      <w:color w:val="000000"/>
                      <w:sz w:val="18"/>
                      <w:szCs w:val="18"/>
                    </w:rPr>
                    <w:t>合格</w:t>
                  </w:r>
                </w:p>
              </w:tc>
            </w:tr>
            <w:tr w14:paraId="2712BC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7" w:hRule="atLeast"/>
                <w:jc w:val="center"/>
              </w:trPr>
              <w:tc>
                <w:tcPr>
                  <w:tcW w:w="774" w:type="pct"/>
                  <w:vMerge w:val="continue"/>
                  <w:tcBorders>
                    <w:left w:val="nil"/>
                  </w:tcBorders>
                  <w:vAlign w:val="center"/>
                </w:tcPr>
                <w:p w14:paraId="40AE57EA">
                  <w:pPr>
                    <w:adjustRightInd w:val="0"/>
                    <w:snapToGrid w:val="0"/>
                    <w:jc w:val="center"/>
                    <w:rPr>
                      <w:rFonts w:hint="default" w:ascii="Times New Roman" w:hAnsi="Times New Roman" w:eastAsia="宋体" w:cs="Times New Roman"/>
                      <w:color w:val="000000"/>
                      <w:sz w:val="18"/>
                      <w:szCs w:val="18"/>
                      <w:lang w:val="en-US" w:eastAsia="zh-CN"/>
                    </w:rPr>
                  </w:pPr>
                </w:p>
              </w:tc>
              <w:tc>
                <w:tcPr>
                  <w:tcW w:w="672" w:type="pct"/>
                  <w:vMerge w:val="restart"/>
                  <w:vAlign w:val="center"/>
                </w:tcPr>
                <w:p w14:paraId="0EBBF47D">
                  <w:pPr>
                    <w:adjustRightInd w:val="0"/>
                    <w:snapToGrid w:val="0"/>
                    <w:jc w:val="center"/>
                    <w:rPr>
                      <w:rFonts w:hint="default" w:ascii="Times New Roman" w:hAnsi="Times New Roman" w:eastAsia="宋体" w:cs="Times New Roman"/>
                      <w:color w:val="000000"/>
                      <w:sz w:val="18"/>
                      <w:szCs w:val="18"/>
                      <w:lang w:val="en-US" w:eastAsia="zh-CN"/>
                    </w:rPr>
                  </w:pPr>
                  <w:r>
                    <w:rPr>
                      <w:rFonts w:hint="eastAsia" w:ascii="Times New Roman" w:hAnsi="Times New Roman" w:eastAsia="宋体" w:cs="Times New Roman"/>
                      <w:color w:val="000000"/>
                      <w:sz w:val="18"/>
                      <w:szCs w:val="18"/>
                      <w:lang w:val="en-US" w:eastAsia="zh-CN"/>
                    </w:rPr>
                    <w:t>2024/10/11</w:t>
                  </w:r>
                </w:p>
              </w:tc>
              <w:tc>
                <w:tcPr>
                  <w:tcW w:w="1050" w:type="pct"/>
                  <w:vAlign w:val="center"/>
                </w:tcPr>
                <w:p w14:paraId="7B25842A">
                  <w:pPr>
                    <w:adjustRightInd w:val="0"/>
                    <w:snapToGrid w:val="0"/>
                    <w:jc w:val="center"/>
                    <w:rPr>
                      <w:rFonts w:hint="eastAsia"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rPr>
                    <w:t>悬浮物</w:t>
                  </w:r>
                </w:p>
              </w:tc>
              <w:tc>
                <w:tcPr>
                  <w:tcW w:w="969" w:type="pct"/>
                  <w:vAlign w:val="center"/>
                </w:tcPr>
                <w:p w14:paraId="6B4673BF">
                  <w:pPr>
                    <w:adjustRightInd w:val="0"/>
                    <w:snapToGrid w:val="0"/>
                    <w:jc w:val="center"/>
                    <w:rPr>
                      <w:rFonts w:hint="eastAsia" w:ascii="Times New Roman" w:hAnsi="Times New Roman" w:eastAsia="宋体" w:cs="Times New Roman"/>
                      <w:color w:val="000000"/>
                      <w:sz w:val="18"/>
                      <w:szCs w:val="18"/>
                      <w:lang w:val="en-US" w:eastAsia="zh-CN"/>
                    </w:rPr>
                  </w:pPr>
                  <w:r>
                    <w:rPr>
                      <w:rFonts w:hint="eastAsia" w:ascii="Times New Roman" w:hAnsi="Times New Roman" w:eastAsia="宋体" w:cs="Times New Roman"/>
                      <w:color w:val="000000"/>
                      <w:sz w:val="18"/>
                      <w:szCs w:val="18"/>
                      <w:lang w:val="en-US" w:eastAsia="zh-CN"/>
                    </w:rPr>
                    <w:t>ND</w:t>
                  </w:r>
                </w:p>
              </w:tc>
              <w:tc>
                <w:tcPr>
                  <w:tcW w:w="955" w:type="pct"/>
                  <w:vAlign w:val="center"/>
                </w:tcPr>
                <w:p w14:paraId="56227956">
                  <w:pPr>
                    <w:adjustRightInd w:val="0"/>
                    <w:snapToGrid w:val="0"/>
                    <w:jc w:val="center"/>
                    <w:rPr>
                      <w:rFonts w:hint="eastAsia" w:ascii="Times New Roman" w:hAnsi="Times New Roman" w:eastAsia="宋体" w:cs="Times New Roman"/>
                      <w:color w:val="000000"/>
                      <w:sz w:val="18"/>
                      <w:szCs w:val="18"/>
                      <w:lang w:val="en-US" w:eastAsia="zh-CN"/>
                    </w:rPr>
                  </w:pPr>
                  <w:r>
                    <w:rPr>
                      <w:rFonts w:hint="eastAsia" w:ascii="Times New Roman" w:hAnsi="Times New Roman" w:eastAsia="宋体" w:cs="Times New Roman"/>
                      <w:color w:val="000000"/>
                      <w:sz w:val="18"/>
                      <w:szCs w:val="18"/>
                      <w:lang w:val="en-US" w:eastAsia="zh-CN"/>
                    </w:rPr>
                    <w:t>ND</w:t>
                  </w:r>
                </w:p>
              </w:tc>
              <w:tc>
                <w:tcPr>
                  <w:tcW w:w="578" w:type="pct"/>
                  <w:tcBorders>
                    <w:right w:val="nil"/>
                  </w:tcBorders>
                  <w:vAlign w:val="center"/>
                </w:tcPr>
                <w:p w14:paraId="31747656">
                  <w:pPr>
                    <w:adjustRightInd w:val="0"/>
                    <w:snapToGrid w:val="0"/>
                    <w:jc w:val="center"/>
                    <w:rPr>
                      <w:rFonts w:hint="default" w:ascii="Times New Roman" w:hAnsi="Times New Roman" w:eastAsia="宋体" w:cs="Times New Roman"/>
                      <w:color w:val="000000"/>
                      <w:sz w:val="18"/>
                      <w:szCs w:val="18"/>
                    </w:rPr>
                  </w:pPr>
                  <w:r>
                    <w:rPr>
                      <w:rFonts w:hint="default" w:ascii="Times New Roman" w:hAnsi="Times New Roman" w:eastAsia="宋体" w:cs="Times New Roman"/>
                      <w:color w:val="000000"/>
                      <w:sz w:val="18"/>
                      <w:szCs w:val="18"/>
                    </w:rPr>
                    <w:t>合格</w:t>
                  </w:r>
                </w:p>
              </w:tc>
            </w:tr>
            <w:tr w14:paraId="716773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7" w:hRule="atLeast"/>
                <w:jc w:val="center"/>
              </w:trPr>
              <w:tc>
                <w:tcPr>
                  <w:tcW w:w="774" w:type="pct"/>
                  <w:vMerge w:val="continue"/>
                  <w:tcBorders>
                    <w:left w:val="nil"/>
                  </w:tcBorders>
                  <w:vAlign w:val="center"/>
                </w:tcPr>
                <w:p w14:paraId="42EDACF3">
                  <w:pPr>
                    <w:adjustRightInd w:val="0"/>
                    <w:snapToGrid w:val="0"/>
                    <w:jc w:val="center"/>
                    <w:rPr>
                      <w:rFonts w:hint="default" w:ascii="Times New Roman" w:hAnsi="Times New Roman" w:eastAsia="宋体" w:cs="Times New Roman"/>
                      <w:color w:val="000000"/>
                      <w:sz w:val="18"/>
                      <w:szCs w:val="18"/>
                      <w:lang w:val="en-US" w:eastAsia="zh-CN"/>
                    </w:rPr>
                  </w:pPr>
                </w:p>
              </w:tc>
              <w:tc>
                <w:tcPr>
                  <w:tcW w:w="672" w:type="pct"/>
                  <w:vMerge w:val="continue"/>
                  <w:vAlign w:val="center"/>
                </w:tcPr>
                <w:p w14:paraId="7D8D4BC4">
                  <w:pPr>
                    <w:adjustRightInd w:val="0"/>
                    <w:snapToGrid w:val="0"/>
                    <w:jc w:val="center"/>
                    <w:rPr>
                      <w:rFonts w:hint="default" w:ascii="Times New Roman" w:hAnsi="Times New Roman" w:eastAsia="宋体" w:cs="Times New Roman"/>
                      <w:color w:val="000000"/>
                      <w:sz w:val="18"/>
                      <w:szCs w:val="18"/>
                      <w:lang w:val="en-US" w:eastAsia="zh-CN"/>
                    </w:rPr>
                  </w:pPr>
                </w:p>
              </w:tc>
              <w:tc>
                <w:tcPr>
                  <w:tcW w:w="1050" w:type="pct"/>
                  <w:vAlign w:val="center"/>
                </w:tcPr>
                <w:p w14:paraId="512AA059">
                  <w:pPr>
                    <w:adjustRightInd w:val="0"/>
                    <w:snapToGrid w:val="0"/>
                    <w:jc w:val="center"/>
                    <w:rPr>
                      <w:rFonts w:hint="eastAsia"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rPr>
                    <w:t>化学需氧量</w:t>
                  </w:r>
                </w:p>
              </w:tc>
              <w:tc>
                <w:tcPr>
                  <w:tcW w:w="969" w:type="pct"/>
                  <w:vAlign w:val="center"/>
                </w:tcPr>
                <w:p w14:paraId="5A2E8681">
                  <w:pPr>
                    <w:adjustRightInd w:val="0"/>
                    <w:snapToGrid w:val="0"/>
                    <w:jc w:val="center"/>
                    <w:rPr>
                      <w:rFonts w:hint="eastAsia" w:ascii="Times New Roman" w:hAnsi="Times New Roman" w:eastAsia="宋体" w:cs="Times New Roman"/>
                      <w:color w:val="000000"/>
                      <w:sz w:val="18"/>
                      <w:szCs w:val="18"/>
                      <w:lang w:val="en-US" w:eastAsia="zh-CN"/>
                    </w:rPr>
                  </w:pPr>
                  <w:r>
                    <w:rPr>
                      <w:rFonts w:hint="eastAsia" w:ascii="Times New Roman" w:hAnsi="Times New Roman" w:eastAsia="宋体" w:cs="Times New Roman"/>
                      <w:color w:val="000000"/>
                      <w:sz w:val="18"/>
                      <w:szCs w:val="18"/>
                      <w:lang w:val="en-US" w:eastAsia="zh-CN"/>
                    </w:rPr>
                    <w:t>ND</w:t>
                  </w:r>
                </w:p>
              </w:tc>
              <w:tc>
                <w:tcPr>
                  <w:tcW w:w="955" w:type="pct"/>
                  <w:vAlign w:val="center"/>
                </w:tcPr>
                <w:p w14:paraId="14ED31F8">
                  <w:pPr>
                    <w:adjustRightInd w:val="0"/>
                    <w:snapToGrid w:val="0"/>
                    <w:jc w:val="center"/>
                    <w:rPr>
                      <w:rFonts w:hint="eastAsia" w:ascii="Times New Roman" w:hAnsi="Times New Roman" w:eastAsia="宋体" w:cs="Times New Roman"/>
                      <w:color w:val="000000"/>
                      <w:sz w:val="18"/>
                      <w:szCs w:val="18"/>
                      <w:lang w:val="en-US" w:eastAsia="zh-CN"/>
                    </w:rPr>
                  </w:pPr>
                  <w:r>
                    <w:rPr>
                      <w:rFonts w:hint="eastAsia" w:ascii="Times New Roman" w:hAnsi="Times New Roman" w:eastAsia="宋体" w:cs="Times New Roman"/>
                      <w:color w:val="000000"/>
                      <w:sz w:val="18"/>
                      <w:szCs w:val="18"/>
                      <w:lang w:val="en-US" w:eastAsia="zh-CN"/>
                    </w:rPr>
                    <w:t>ND</w:t>
                  </w:r>
                </w:p>
              </w:tc>
              <w:tc>
                <w:tcPr>
                  <w:tcW w:w="578" w:type="pct"/>
                  <w:tcBorders>
                    <w:right w:val="nil"/>
                  </w:tcBorders>
                  <w:vAlign w:val="center"/>
                </w:tcPr>
                <w:p w14:paraId="356833B6">
                  <w:pPr>
                    <w:adjustRightInd w:val="0"/>
                    <w:snapToGrid w:val="0"/>
                    <w:jc w:val="center"/>
                    <w:rPr>
                      <w:rFonts w:hint="default" w:ascii="Times New Roman" w:hAnsi="Times New Roman" w:eastAsia="宋体" w:cs="Times New Roman"/>
                      <w:color w:val="000000"/>
                      <w:sz w:val="18"/>
                      <w:szCs w:val="18"/>
                    </w:rPr>
                  </w:pPr>
                  <w:r>
                    <w:rPr>
                      <w:rFonts w:hint="default" w:ascii="Times New Roman" w:hAnsi="Times New Roman" w:eastAsia="宋体" w:cs="Times New Roman"/>
                      <w:color w:val="000000"/>
                      <w:sz w:val="18"/>
                      <w:szCs w:val="18"/>
                    </w:rPr>
                    <w:t>合格</w:t>
                  </w:r>
                </w:p>
              </w:tc>
            </w:tr>
            <w:tr w14:paraId="0A7BA3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7" w:hRule="atLeast"/>
                <w:jc w:val="center"/>
              </w:trPr>
              <w:tc>
                <w:tcPr>
                  <w:tcW w:w="774" w:type="pct"/>
                  <w:vMerge w:val="continue"/>
                  <w:tcBorders>
                    <w:left w:val="nil"/>
                  </w:tcBorders>
                  <w:vAlign w:val="center"/>
                </w:tcPr>
                <w:p w14:paraId="52D1E73E">
                  <w:pPr>
                    <w:adjustRightInd w:val="0"/>
                    <w:snapToGrid w:val="0"/>
                    <w:jc w:val="center"/>
                    <w:rPr>
                      <w:rFonts w:hint="default" w:ascii="Times New Roman" w:hAnsi="Times New Roman" w:eastAsia="宋体" w:cs="Times New Roman"/>
                      <w:color w:val="000000"/>
                      <w:sz w:val="18"/>
                      <w:szCs w:val="18"/>
                      <w:lang w:val="en-US" w:eastAsia="zh-CN"/>
                    </w:rPr>
                  </w:pPr>
                </w:p>
              </w:tc>
              <w:tc>
                <w:tcPr>
                  <w:tcW w:w="672" w:type="pct"/>
                  <w:vMerge w:val="continue"/>
                  <w:vAlign w:val="center"/>
                </w:tcPr>
                <w:p w14:paraId="6F848287">
                  <w:pPr>
                    <w:adjustRightInd w:val="0"/>
                    <w:snapToGrid w:val="0"/>
                    <w:jc w:val="center"/>
                    <w:rPr>
                      <w:rFonts w:hint="default" w:ascii="Times New Roman" w:hAnsi="Times New Roman" w:eastAsia="宋体" w:cs="Times New Roman"/>
                      <w:color w:val="000000"/>
                      <w:sz w:val="18"/>
                      <w:szCs w:val="18"/>
                      <w:lang w:val="en-US" w:eastAsia="zh-CN"/>
                    </w:rPr>
                  </w:pPr>
                </w:p>
              </w:tc>
              <w:tc>
                <w:tcPr>
                  <w:tcW w:w="1050" w:type="pct"/>
                  <w:vAlign w:val="center"/>
                </w:tcPr>
                <w:p w14:paraId="7A9EB366">
                  <w:pPr>
                    <w:adjustRightInd w:val="0"/>
                    <w:snapToGrid w:val="0"/>
                    <w:jc w:val="center"/>
                    <w:rPr>
                      <w:rFonts w:hint="eastAsia"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五日</w:t>
                  </w:r>
                  <w:r>
                    <w:rPr>
                      <w:rFonts w:hint="default" w:ascii="Times New Roman" w:hAnsi="Times New Roman" w:eastAsia="宋体" w:cs="Times New Roman"/>
                      <w:color w:val="000000"/>
                      <w:sz w:val="18"/>
                      <w:szCs w:val="18"/>
                    </w:rPr>
                    <w:t>生化需氧量</w:t>
                  </w:r>
                </w:p>
              </w:tc>
              <w:tc>
                <w:tcPr>
                  <w:tcW w:w="969" w:type="pct"/>
                  <w:vAlign w:val="center"/>
                </w:tcPr>
                <w:p w14:paraId="055B0B10">
                  <w:pPr>
                    <w:adjustRightInd w:val="0"/>
                    <w:snapToGrid w:val="0"/>
                    <w:jc w:val="center"/>
                    <w:rPr>
                      <w:rFonts w:hint="eastAsia" w:ascii="Times New Roman" w:hAnsi="Times New Roman" w:eastAsia="宋体" w:cs="Times New Roman"/>
                      <w:color w:val="000000"/>
                      <w:sz w:val="18"/>
                      <w:szCs w:val="18"/>
                      <w:lang w:val="en-US" w:eastAsia="zh-CN"/>
                    </w:rPr>
                  </w:pPr>
                  <w:r>
                    <w:rPr>
                      <w:rFonts w:hint="eastAsia" w:ascii="Times New Roman" w:hAnsi="Times New Roman" w:eastAsia="宋体" w:cs="Times New Roman"/>
                      <w:color w:val="000000"/>
                      <w:sz w:val="18"/>
                      <w:szCs w:val="18"/>
                      <w:lang w:val="en-US" w:eastAsia="zh-CN"/>
                    </w:rPr>
                    <w:t>ND</w:t>
                  </w:r>
                </w:p>
              </w:tc>
              <w:tc>
                <w:tcPr>
                  <w:tcW w:w="955" w:type="pct"/>
                  <w:vAlign w:val="center"/>
                </w:tcPr>
                <w:p w14:paraId="6A6A8030">
                  <w:pPr>
                    <w:adjustRightInd w:val="0"/>
                    <w:snapToGrid w:val="0"/>
                    <w:jc w:val="center"/>
                    <w:rPr>
                      <w:rFonts w:hint="eastAsia" w:ascii="Times New Roman" w:hAnsi="Times New Roman" w:eastAsia="宋体" w:cs="Times New Roman"/>
                      <w:color w:val="000000"/>
                      <w:sz w:val="18"/>
                      <w:szCs w:val="18"/>
                      <w:lang w:val="en-US" w:eastAsia="zh-CN"/>
                    </w:rPr>
                  </w:pPr>
                  <w:r>
                    <w:rPr>
                      <w:rFonts w:hint="eastAsia" w:ascii="Times New Roman" w:hAnsi="Times New Roman" w:eastAsia="宋体" w:cs="Times New Roman"/>
                      <w:color w:val="000000"/>
                      <w:sz w:val="18"/>
                      <w:szCs w:val="18"/>
                      <w:lang w:val="en-US" w:eastAsia="zh-CN"/>
                    </w:rPr>
                    <w:t>ND</w:t>
                  </w:r>
                </w:p>
              </w:tc>
              <w:tc>
                <w:tcPr>
                  <w:tcW w:w="578" w:type="pct"/>
                  <w:tcBorders>
                    <w:right w:val="nil"/>
                  </w:tcBorders>
                  <w:vAlign w:val="center"/>
                </w:tcPr>
                <w:p w14:paraId="7E8D4CB9">
                  <w:pPr>
                    <w:adjustRightInd w:val="0"/>
                    <w:snapToGrid w:val="0"/>
                    <w:jc w:val="center"/>
                    <w:rPr>
                      <w:rFonts w:hint="default" w:ascii="Times New Roman" w:hAnsi="Times New Roman" w:eastAsia="宋体" w:cs="Times New Roman"/>
                      <w:color w:val="000000"/>
                      <w:sz w:val="18"/>
                      <w:szCs w:val="18"/>
                    </w:rPr>
                  </w:pPr>
                  <w:r>
                    <w:rPr>
                      <w:rFonts w:hint="default" w:ascii="Times New Roman" w:hAnsi="Times New Roman" w:eastAsia="宋体" w:cs="Times New Roman"/>
                      <w:color w:val="000000"/>
                      <w:sz w:val="18"/>
                      <w:szCs w:val="18"/>
                    </w:rPr>
                    <w:t>合格</w:t>
                  </w:r>
                </w:p>
              </w:tc>
            </w:tr>
            <w:tr w14:paraId="05B4BB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7" w:hRule="atLeast"/>
                <w:jc w:val="center"/>
              </w:trPr>
              <w:tc>
                <w:tcPr>
                  <w:tcW w:w="774" w:type="pct"/>
                  <w:vMerge w:val="continue"/>
                  <w:tcBorders>
                    <w:left w:val="nil"/>
                  </w:tcBorders>
                  <w:vAlign w:val="center"/>
                </w:tcPr>
                <w:p w14:paraId="51639E97">
                  <w:pPr>
                    <w:adjustRightInd w:val="0"/>
                    <w:snapToGrid w:val="0"/>
                    <w:jc w:val="center"/>
                    <w:rPr>
                      <w:rFonts w:hint="default" w:ascii="Times New Roman" w:hAnsi="Times New Roman" w:eastAsia="宋体" w:cs="Times New Roman"/>
                      <w:color w:val="000000"/>
                      <w:sz w:val="18"/>
                      <w:szCs w:val="18"/>
                      <w:lang w:val="en-US" w:eastAsia="zh-CN"/>
                    </w:rPr>
                  </w:pPr>
                </w:p>
              </w:tc>
              <w:tc>
                <w:tcPr>
                  <w:tcW w:w="672" w:type="pct"/>
                  <w:vMerge w:val="continue"/>
                  <w:vAlign w:val="center"/>
                </w:tcPr>
                <w:p w14:paraId="77B95DBE">
                  <w:pPr>
                    <w:adjustRightInd w:val="0"/>
                    <w:snapToGrid w:val="0"/>
                    <w:jc w:val="center"/>
                    <w:rPr>
                      <w:rFonts w:hint="default" w:ascii="Times New Roman" w:hAnsi="Times New Roman" w:eastAsia="宋体" w:cs="Times New Roman"/>
                      <w:color w:val="000000"/>
                      <w:sz w:val="18"/>
                      <w:szCs w:val="18"/>
                      <w:lang w:val="en-US" w:eastAsia="zh-CN"/>
                    </w:rPr>
                  </w:pPr>
                </w:p>
              </w:tc>
              <w:tc>
                <w:tcPr>
                  <w:tcW w:w="1050" w:type="pct"/>
                  <w:vAlign w:val="center"/>
                </w:tcPr>
                <w:p w14:paraId="235A22DD">
                  <w:pPr>
                    <w:adjustRightInd w:val="0"/>
                    <w:snapToGrid w:val="0"/>
                    <w:jc w:val="center"/>
                    <w:rPr>
                      <w:rFonts w:hint="eastAsia"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rPr>
                    <w:t>氨氮</w:t>
                  </w:r>
                </w:p>
              </w:tc>
              <w:tc>
                <w:tcPr>
                  <w:tcW w:w="969" w:type="pct"/>
                  <w:vAlign w:val="center"/>
                </w:tcPr>
                <w:p w14:paraId="1B5357F5">
                  <w:pPr>
                    <w:adjustRightInd w:val="0"/>
                    <w:snapToGrid w:val="0"/>
                    <w:jc w:val="center"/>
                    <w:rPr>
                      <w:rFonts w:hint="eastAsia" w:ascii="Times New Roman" w:hAnsi="Times New Roman" w:eastAsia="宋体" w:cs="Times New Roman"/>
                      <w:color w:val="000000"/>
                      <w:sz w:val="18"/>
                      <w:szCs w:val="18"/>
                      <w:lang w:val="en-US" w:eastAsia="zh-CN"/>
                    </w:rPr>
                  </w:pPr>
                  <w:r>
                    <w:rPr>
                      <w:rFonts w:hint="eastAsia" w:ascii="Times New Roman" w:hAnsi="Times New Roman" w:eastAsia="宋体" w:cs="Times New Roman"/>
                      <w:color w:val="000000"/>
                      <w:sz w:val="18"/>
                      <w:szCs w:val="18"/>
                      <w:lang w:val="en-US" w:eastAsia="zh-CN"/>
                    </w:rPr>
                    <w:t>ND</w:t>
                  </w:r>
                </w:p>
              </w:tc>
              <w:tc>
                <w:tcPr>
                  <w:tcW w:w="955" w:type="pct"/>
                  <w:vAlign w:val="center"/>
                </w:tcPr>
                <w:p w14:paraId="2202886A">
                  <w:pPr>
                    <w:adjustRightInd w:val="0"/>
                    <w:snapToGrid w:val="0"/>
                    <w:jc w:val="center"/>
                    <w:rPr>
                      <w:rFonts w:hint="eastAsia" w:ascii="Times New Roman" w:hAnsi="Times New Roman" w:eastAsia="宋体" w:cs="Times New Roman"/>
                      <w:color w:val="000000"/>
                      <w:sz w:val="18"/>
                      <w:szCs w:val="18"/>
                      <w:lang w:val="en-US" w:eastAsia="zh-CN"/>
                    </w:rPr>
                  </w:pPr>
                  <w:r>
                    <w:rPr>
                      <w:rFonts w:hint="eastAsia" w:ascii="Times New Roman" w:hAnsi="Times New Roman" w:eastAsia="宋体" w:cs="Times New Roman"/>
                      <w:color w:val="000000"/>
                      <w:sz w:val="18"/>
                      <w:szCs w:val="18"/>
                      <w:lang w:val="en-US" w:eastAsia="zh-CN"/>
                    </w:rPr>
                    <w:t>ND</w:t>
                  </w:r>
                </w:p>
              </w:tc>
              <w:tc>
                <w:tcPr>
                  <w:tcW w:w="578" w:type="pct"/>
                  <w:tcBorders>
                    <w:right w:val="nil"/>
                  </w:tcBorders>
                  <w:vAlign w:val="center"/>
                </w:tcPr>
                <w:p w14:paraId="52B94F3C">
                  <w:pPr>
                    <w:adjustRightInd w:val="0"/>
                    <w:snapToGrid w:val="0"/>
                    <w:jc w:val="center"/>
                    <w:rPr>
                      <w:rFonts w:hint="default" w:ascii="Times New Roman" w:hAnsi="Times New Roman" w:eastAsia="宋体" w:cs="Times New Roman"/>
                      <w:color w:val="000000"/>
                      <w:sz w:val="18"/>
                      <w:szCs w:val="18"/>
                    </w:rPr>
                  </w:pPr>
                  <w:r>
                    <w:rPr>
                      <w:rFonts w:hint="default" w:ascii="Times New Roman" w:hAnsi="Times New Roman" w:eastAsia="宋体" w:cs="Times New Roman"/>
                      <w:color w:val="000000"/>
                      <w:sz w:val="18"/>
                      <w:szCs w:val="18"/>
                    </w:rPr>
                    <w:t>合格</w:t>
                  </w:r>
                </w:p>
              </w:tc>
            </w:tr>
            <w:tr w14:paraId="57EAF5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7" w:hRule="atLeast"/>
                <w:jc w:val="center"/>
              </w:trPr>
              <w:tc>
                <w:tcPr>
                  <w:tcW w:w="5000" w:type="pct"/>
                  <w:gridSpan w:val="6"/>
                  <w:tcBorders>
                    <w:left w:val="nil"/>
                    <w:bottom w:val="single" w:color="auto" w:sz="12" w:space="0"/>
                    <w:right w:val="nil"/>
                  </w:tcBorders>
                  <w:vAlign w:val="center"/>
                </w:tcPr>
                <w:p w14:paraId="431EFD20">
                  <w:pPr>
                    <w:adjustRightInd w:val="0"/>
                    <w:snapToGrid w:val="0"/>
                    <w:jc w:val="both"/>
                    <w:rPr>
                      <w:rFonts w:hint="default" w:ascii="Times New Roman" w:hAnsi="Times New Roman" w:eastAsia="宋体" w:cs="Times New Roman"/>
                      <w:color w:val="000000"/>
                      <w:sz w:val="18"/>
                      <w:szCs w:val="18"/>
                    </w:rPr>
                  </w:pPr>
                  <w:r>
                    <w:rPr>
                      <w:rFonts w:hint="eastAsia" w:ascii="Times New Roman" w:hAnsi="Times New Roman" w:eastAsia="宋体" w:cs="Times New Roman"/>
                      <w:color w:val="000000"/>
                      <w:sz w:val="18"/>
                      <w:szCs w:val="18"/>
                      <w:lang w:val="en-US" w:eastAsia="zh-CN"/>
                    </w:rPr>
                    <w:t>备注：“ND”表示本次监测结果为“未检出”或低于方法检出限，具体检出限见第4章节。</w:t>
                  </w:r>
                </w:p>
              </w:tc>
            </w:tr>
          </w:tbl>
          <w:p w14:paraId="7468DAEA">
            <w:pPr>
              <w:jc w:val="center"/>
              <w:rPr>
                <w:rFonts w:hint="eastAsia" w:ascii="Times New Roman" w:hAnsi="Times New Roman" w:eastAsia="黑体" w:cs="Times New Roman"/>
                <w:lang w:eastAsia="zh-CN"/>
              </w:rPr>
            </w:pPr>
            <w:r>
              <w:rPr>
                <w:rFonts w:hint="eastAsia" w:ascii="Times New Roman" w:hAnsi="Times New Roman" w:eastAsia="黑体" w:cs="Times New Roman"/>
                <w:lang w:val="en-US" w:eastAsia="zh-CN"/>
              </w:rPr>
              <w:t>表5-3   标准质控样质量控制结果一览表</w:t>
            </w:r>
          </w:p>
          <w:tbl>
            <w:tblPr>
              <w:tblStyle w:val="42"/>
              <w:tblW w:w="49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
              <w:gridCol w:w="1047"/>
              <w:gridCol w:w="1232"/>
              <w:gridCol w:w="2247"/>
              <w:gridCol w:w="1268"/>
              <w:gridCol w:w="1339"/>
              <w:gridCol w:w="994"/>
            </w:tblGrid>
            <w:tr w14:paraId="1C86F6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blHeader/>
                <w:jc w:val="center"/>
              </w:trPr>
              <w:tc>
                <w:tcPr>
                  <w:tcW w:w="512" w:type="pct"/>
                  <w:tcBorders>
                    <w:top w:val="single" w:color="auto" w:sz="12" w:space="0"/>
                    <w:left w:val="nil"/>
                    <w:bottom w:val="single" w:color="auto" w:sz="12" w:space="0"/>
                  </w:tcBorders>
                  <w:shd w:val="clear" w:color="auto" w:fill="auto"/>
                  <w:vAlign w:val="center"/>
                </w:tcPr>
                <w:p w14:paraId="7413E33D">
                  <w:pPr>
                    <w:adjustRightInd w:val="0"/>
                    <w:snapToGrid w:val="0"/>
                    <w:jc w:val="center"/>
                    <w:rPr>
                      <w:rFonts w:hint="default" w:ascii="Times New Roman" w:hAnsi="Times New Roman" w:eastAsia="宋体" w:cs="Times New Roman"/>
                      <w:b/>
                      <w:bCs/>
                      <w:color w:val="000000"/>
                      <w:sz w:val="18"/>
                      <w:szCs w:val="18"/>
                      <w:lang w:val="en-US" w:eastAsia="zh-CN"/>
                    </w:rPr>
                  </w:pPr>
                  <w:r>
                    <w:rPr>
                      <w:rFonts w:hint="default" w:ascii="Times New Roman" w:hAnsi="Times New Roman" w:eastAsia="宋体" w:cs="Times New Roman"/>
                      <w:b/>
                      <w:bCs/>
                      <w:color w:val="000000"/>
                      <w:sz w:val="18"/>
                      <w:szCs w:val="18"/>
                      <w:lang w:val="en-US" w:eastAsia="zh-CN"/>
                    </w:rPr>
                    <w:t>类别</w:t>
                  </w:r>
                </w:p>
              </w:tc>
              <w:tc>
                <w:tcPr>
                  <w:tcW w:w="578" w:type="pct"/>
                  <w:tcBorders>
                    <w:top w:val="single" w:color="auto" w:sz="12" w:space="0"/>
                    <w:bottom w:val="single" w:color="auto" w:sz="12" w:space="0"/>
                  </w:tcBorders>
                  <w:shd w:val="clear" w:color="auto" w:fill="auto"/>
                  <w:vAlign w:val="center"/>
                </w:tcPr>
                <w:p w14:paraId="068ACCCE">
                  <w:pPr>
                    <w:adjustRightInd w:val="0"/>
                    <w:snapToGrid w:val="0"/>
                    <w:jc w:val="center"/>
                    <w:rPr>
                      <w:rFonts w:hint="default" w:ascii="Times New Roman" w:hAnsi="Times New Roman" w:eastAsia="宋体" w:cs="Times New Roman"/>
                      <w:b/>
                      <w:bCs/>
                      <w:color w:val="000000"/>
                      <w:sz w:val="18"/>
                      <w:szCs w:val="18"/>
                      <w:lang w:val="en-US" w:eastAsia="zh-CN"/>
                    </w:rPr>
                  </w:pPr>
                  <w:r>
                    <w:rPr>
                      <w:rFonts w:hint="eastAsia" w:ascii="Times New Roman" w:hAnsi="Times New Roman" w:eastAsia="宋体" w:cs="Times New Roman"/>
                      <w:b/>
                      <w:bCs/>
                      <w:color w:val="000000"/>
                      <w:sz w:val="18"/>
                      <w:szCs w:val="18"/>
                      <w:lang w:val="en-US" w:eastAsia="zh-CN"/>
                    </w:rPr>
                    <w:t>监测日期</w:t>
                  </w:r>
                </w:p>
              </w:tc>
              <w:tc>
                <w:tcPr>
                  <w:tcW w:w="680" w:type="pct"/>
                  <w:tcBorders>
                    <w:top w:val="single" w:color="auto" w:sz="12" w:space="0"/>
                    <w:bottom w:val="single" w:color="auto" w:sz="12" w:space="0"/>
                  </w:tcBorders>
                  <w:shd w:val="clear" w:color="auto" w:fill="auto"/>
                  <w:vAlign w:val="center"/>
                </w:tcPr>
                <w:p w14:paraId="55202245">
                  <w:pPr>
                    <w:adjustRightInd w:val="0"/>
                    <w:snapToGrid w:val="0"/>
                    <w:jc w:val="center"/>
                    <w:rPr>
                      <w:rFonts w:hint="default" w:ascii="Times New Roman" w:hAnsi="Times New Roman" w:eastAsia="宋体" w:cs="Times New Roman"/>
                      <w:b/>
                      <w:bCs/>
                      <w:color w:val="000000"/>
                      <w:sz w:val="18"/>
                      <w:szCs w:val="18"/>
                      <w:lang w:val="en-US" w:eastAsia="zh-CN"/>
                    </w:rPr>
                  </w:pPr>
                  <w:r>
                    <w:rPr>
                      <w:rFonts w:hint="default" w:ascii="Times New Roman" w:hAnsi="Times New Roman" w:eastAsia="宋体" w:cs="Times New Roman"/>
                      <w:b/>
                      <w:bCs/>
                      <w:color w:val="000000"/>
                      <w:sz w:val="18"/>
                      <w:szCs w:val="18"/>
                      <w:lang w:val="en-US" w:eastAsia="zh-CN"/>
                    </w:rPr>
                    <w:t>监测项目</w:t>
                  </w:r>
                </w:p>
              </w:tc>
              <w:tc>
                <w:tcPr>
                  <w:tcW w:w="1240" w:type="pct"/>
                  <w:tcBorders>
                    <w:top w:val="single" w:color="auto" w:sz="12" w:space="0"/>
                    <w:bottom w:val="single" w:color="auto" w:sz="12" w:space="0"/>
                  </w:tcBorders>
                  <w:shd w:val="clear" w:color="auto" w:fill="auto"/>
                  <w:vAlign w:val="center"/>
                </w:tcPr>
                <w:p w14:paraId="5A5F928F">
                  <w:pPr>
                    <w:adjustRightInd w:val="0"/>
                    <w:snapToGrid w:val="0"/>
                    <w:jc w:val="center"/>
                    <w:rPr>
                      <w:rFonts w:hint="default" w:ascii="Times New Roman" w:hAnsi="Times New Roman" w:eastAsia="宋体" w:cs="Times New Roman"/>
                      <w:b/>
                      <w:bCs/>
                      <w:color w:val="000000"/>
                      <w:sz w:val="18"/>
                      <w:szCs w:val="18"/>
                      <w:lang w:val="en-US" w:eastAsia="zh-CN"/>
                    </w:rPr>
                  </w:pPr>
                  <w:r>
                    <w:rPr>
                      <w:rFonts w:hint="default" w:ascii="Times New Roman" w:hAnsi="Times New Roman" w:eastAsia="宋体" w:cs="Times New Roman"/>
                      <w:b/>
                      <w:bCs/>
                      <w:color w:val="000000"/>
                      <w:sz w:val="18"/>
                      <w:szCs w:val="18"/>
                      <w:lang w:val="en-US" w:eastAsia="zh-CN"/>
                    </w:rPr>
                    <w:t>质控编号</w:t>
                  </w:r>
                </w:p>
              </w:tc>
              <w:tc>
                <w:tcPr>
                  <w:tcW w:w="700" w:type="pct"/>
                  <w:tcBorders>
                    <w:top w:val="single" w:color="auto" w:sz="12" w:space="0"/>
                    <w:bottom w:val="single" w:color="auto" w:sz="12" w:space="0"/>
                  </w:tcBorders>
                  <w:shd w:val="clear" w:color="auto" w:fill="auto"/>
                  <w:vAlign w:val="center"/>
                </w:tcPr>
                <w:p w14:paraId="5C042AC7">
                  <w:pPr>
                    <w:adjustRightInd w:val="0"/>
                    <w:snapToGrid w:val="0"/>
                    <w:jc w:val="center"/>
                    <w:rPr>
                      <w:rFonts w:hint="default" w:ascii="Times New Roman" w:hAnsi="Times New Roman" w:eastAsia="宋体" w:cs="Times New Roman"/>
                      <w:b/>
                      <w:bCs/>
                      <w:color w:val="000000"/>
                      <w:sz w:val="18"/>
                      <w:szCs w:val="18"/>
                      <w:lang w:val="en-US" w:eastAsia="zh-CN"/>
                    </w:rPr>
                  </w:pPr>
                  <w:r>
                    <w:rPr>
                      <w:rFonts w:hint="eastAsia" w:ascii="Times New Roman" w:hAnsi="Times New Roman" w:eastAsia="宋体" w:cs="Times New Roman"/>
                      <w:b/>
                      <w:bCs/>
                      <w:color w:val="000000"/>
                      <w:sz w:val="18"/>
                      <w:szCs w:val="18"/>
                      <w:lang w:val="en-US" w:eastAsia="zh-CN"/>
                    </w:rPr>
                    <w:t>测试结果</w:t>
                  </w:r>
                </w:p>
              </w:tc>
              <w:tc>
                <w:tcPr>
                  <w:tcW w:w="739" w:type="pct"/>
                  <w:tcBorders>
                    <w:top w:val="single" w:color="auto" w:sz="12" w:space="0"/>
                    <w:bottom w:val="single" w:color="auto" w:sz="12" w:space="0"/>
                  </w:tcBorders>
                  <w:shd w:val="clear" w:color="auto" w:fill="auto"/>
                  <w:vAlign w:val="center"/>
                </w:tcPr>
                <w:p w14:paraId="03535CD0">
                  <w:pPr>
                    <w:adjustRightInd w:val="0"/>
                    <w:snapToGrid w:val="0"/>
                    <w:jc w:val="center"/>
                    <w:rPr>
                      <w:rFonts w:hint="default" w:ascii="Times New Roman" w:hAnsi="Times New Roman" w:eastAsia="宋体" w:cs="Times New Roman"/>
                      <w:b/>
                      <w:bCs/>
                      <w:color w:val="000000"/>
                      <w:sz w:val="18"/>
                      <w:szCs w:val="18"/>
                      <w:lang w:val="en-US" w:eastAsia="zh-CN"/>
                    </w:rPr>
                  </w:pPr>
                  <w:r>
                    <w:rPr>
                      <w:rFonts w:hint="eastAsia" w:ascii="Times New Roman" w:hAnsi="Times New Roman" w:eastAsia="宋体" w:cs="Times New Roman"/>
                      <w:b/>
                      <w:bCs/>
                      <w:color w:val="000000"/>
                      <w:sz w:val="18"/>
                      <w:szCs w:val="18"/>
                      <w:lang w:val="en-US" w:eastAsia="zh-CN"/>
                    </w:rPr>
                    <w:t>质量控制要求</w:t>
                  </w:r>
                </w:p>
              </w:tc>
              <w:tc>
                <w:tcPr>
                  <w:tcW w:w="548" w:type="pct"/>
                  <w:tcBorders>
                    <w:top w:val="single" w:color="auto" w:sz="12" w:space="0"/>
                    <w:bottom w:val="single" w:color="auto" w:sz="12" w:space="0"/>
                    <w:right w:val="nil"/>
                  </w:tcBorders>
                  <w:shd w:val="clear" w:color="auto" w:fill="auto"/>
                  <w:vAlign w:val="center"/>
                </w:tcPr>
                <w:p w14:paraId="4BAFFF19">
                  <w:pPr>
                    <w:adjustRightInd w:val="0"/>
                    <w:snapToGrid w:val="0"/>
                    <w:jc w:val="center"/>
                    <w:rPr>
                      <w:rFonts w:hint="default" w:ascii="Times New Roman" w:hAnsi="Times New Roman" w:eastAsia="宋体" w:cs="Times New Roman"/>
                      <w:b/>
                      <w:bCs/>
                      <w:color w:val="000000"/>
                      <w:sz w:val="18"/>
                      <w:szCs w:val="18"/>
                      <w:lang w:val="en-US" w:eastAsia="zh-CN"/>
                    </w:rPr>
                  </w:pPr>
                  <w:r>
                    <w:rPr>
                      <w:rFonts w:hint="default" w:ascii="Times New Roman" w:hAnsi="Times New Roman" w:eastAsia="宋体" w:cs="Times New Roman"/>
                      <w:b/>
                      <w:bCs/>
                      <w:color w:val="000000"/>
                      <w:sz w:val="18"/>
                      <w:szCs w:val="18"/>
                      <w:lang w:val="en-US" w:eastAsia="zh-CN"/>
                    </w:rPr>
                    <w:t>结果判定</w:t>
                  </w:r>
                </w:p>
              </w:tc>
            </w:tr>
            <w:tr w14:paraId="0D7F9C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512" w:type="pct"/>
                  <w:vMerge w:val="restart"/>
                  <w:tcBorders>
                    <w:top w:val="single" w:color="auto" w:sz="12" w:space="0"/>
                    <w:left w:val="nil"/>
                  </w:tcBorders>
                  <w:shd w:val="clear" w:color="auto" w:fill="auto"/>
                  <w:vAlign w:val="center"/>
                </w:tcPr>
                <w:p w14:paraId="56D1485E">
                  <w:pPr>
                    <w:adjustRightInd w:val="0"/>
                    <w:snapToGrid w:val="0"/>
                    <w:jc w:val="center"/>
                    <w:rPr>
                      <w:rFonts w:hint="eastAsia" w:ascii="Times New Roman" w:hAnsi="Times New Roman" w:eastAsia="宋体" w:cs="Times New Roman"/>
                      <w:color w:val="000000"/>
                      <w:sz w:val="18"/>
                      <w:szCs w:val="18"/>
                      <w:lang w:val="en-US" w:eastAsia="zh-CN"/>
                    </w:rPr>
                  </w:pPr>
                  <w:r>
                    <w:rPr>
                      <w:rFonts w:hint="eastAsia" w:ascii="Times New Roman" w:hAnsi="Times New Roman" w:eastAsia="宋体" w:cs="Times New Roman"/>
                      <w:color w:val="000000"/>
                      <w:sz w:val="18"/>
                      <w:szCs w:val="18"/>
                      <w:lang w:val="en-US" w:eastAsia="zh-CN"/>
                    </w:rPr>
                    <w:t>废水</w:t>
                  </w:r>
                </w:p>
              </w:tc>
              <w:tc>
                <w:tcPr>
                  <w:tcW w:w="578" w:type="pct"/>
                  <w:vMerge w:val="restart"/>
                  <w:tcBorders>
                    <w:top w:val="single" w:color="auto" w:sz="12" w:space="0"/>
                  </w:tcBorders>
                  <w:shd w:val="clear" w:color="auto" w:fill="auto"/>
                  <w:vAlign w:val="center"/>
                </w:tcPr>
                <w:p w14:paraId="548D95FC">
                  <w:pPr>
                    <w:adjustRightInd w:val="0"/>
                    <w:snapToGrid w:val="0"/>
                    <w:jc w:val="center"/>
                    <w:rPr>
                      <w:rFonts w:hint="eastAsia" w:ascii="Times New Roman" w:hAnsi="Times New Roman" w:eastAsia="宋体" w:cs="Times New Roman"/>
                      <w:color w:val="000000"/>
                      <w:sz w:val="18"/>
                      <w:szCs w:val="18"/>
                      <w:lang w:val="en-US" w:eastAsia="zh-CN"/>
                    </w:rPr>
                  </w:pPr>
                  <w:r>
                    <w:rPr>
                      <w:rFonts w:hint="eastAsia" w:ascii="Times New Roman" w:hAnsi="Times New Roman" w:eastAsia="宋体" w:cs="Times New Roman"/>
                      <w:color w:val="000000"/>
                      <w:sz w:val="18"/>
                      <w:szCs w:val="18"/>
                      <w:lang w:val="en-US" w:eastAsia="zh-CN"/>
                    </w:rPr>
                    <w:t>2024/10/10</w:t>
                  </w:r>
                </w:p>
              </w:tc>
              <w:tc>
                <w:tcPr>
                  <w:tcW w:w="680" w:type="pct"/>
                  <w:tcBorders>
                    <w:top w:val="single" w:color="auto" w:sz="12" w:space="0"/>
                  </w:tcBorders>
                  <w:shd w:val="clear" w:color="auto" w:fill="auto"/>
                  <w:vAlign w:val="center"/>
                </w:tcPr>
                <w:p w14:paraId="214D9C05">
                  <w:pPr>
                    <w:adjustRightInd w:val="0"/>
                    <w:snapToGrid w:val="0"/>
                    <w:jc w:val="center"/>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化学需氧量</w:t>
                  </w:r>
                </w:p>
              </w:tc>
              <w:tc>
                <w:tcPr>
                  <w:tcW w:w="1240" w:type="pct"/>
                  <w:tcBorders>
                    <w:top w:val="single" w:color="auto" w:sz="12" w:space="0"/>
                  </w:tcBorders>
                  <w:shd w:val="clear" w:color="auto" w:fill="auto"/>
                  <w:vAlign w:val="center"/>
                </w:tcPr>
                <w:p w14:paraId="60EA2241">
                  <w:pPr>
                    <w:adjustRightInd w:val="0"/>
                    <w:snapToGrid w:val="0"/>
                    <w:jc w:val="center"/>
                    <w:rPr>
                      <w:rFonts w:hint="eastAsia"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GSB07-3161-2014</w:t>
                  </w:r>
                  <w:r>
                    <w:rPr>
                      <w:rFonts w:hint="eastAsia" w:ascii="Times New Roman" w:hAnsi="Times New Roman" w:eastAsia="宋体" w:cs="Times New Roman"/>
                      <w:color w:val="000000"/>
                      <w:sz w:val="18"/>
                      <w:szCs w:val="18"/>
                      <w:lang w:val="en-US" w:eastAsia="zh-CN"/>
                    </w:rPr>
                    <w:t>（</w:t>
                  </w:r>
                  <w:r>
                    <w:rPr>
                      <w:rFonts w:hint="default" w:ascii="Times New Roman" w:hAnsi="Times New Roman" w:eastAsia="宋体" w:cs="Times New Roman"/>
                      <w:color w:val="000000"/>
                      <w:sz w:val="18"/>
                      <w:szCs w:val="18"/>
                      <w:lang w:val="en-US" w:eastAsia="zh-CN"/>
                    </w:rPr>
                    <w:t>20011</w:t>
                  </w:r>
                  <w:r>
                    <w:rPr>
                      <w:rFonts w:hint="eastAsia" w:ascii="Times New Roman" w:hAnsi="Times New Roman" w:eastAsia="宋体" w:cs="Times New Roman"/>
                      <w:color w:val="000000"/>
                      <w:sz w:val="18"/>
                      <w:szCs w:val="18"/>
                      <w:lang w:val="en-US" w:eastAsia="zh-CN"/>
                    </w:rPr>
                    <w:t>82）-241011-hwl</w:t>
                  </w:r>
                </w:p>
              </w:tc>
              <w:tc>
                <w:tcPr>
                  <w:tcW w:w="700" w:type="pct"/>
                  <w:tcBorders>
                    <w:top w:val="single" w:color="auto" w:sz="12" w:space="0"/>
                  </w:tcBorders>
                  <w:shd w:val="clear" w:color="auto" w:fill="auto"/>
                  <w:vAlign w:val="center"/>
                </w:tcPr>
                <w:p w14:paraId="266A9794">
                  <w:pPr>
                    <w:adjustRightInd w:val="0"/>
                    <w:snapToGrid w:val="0"/>
                    <w:jc w:val="center"/>
                    <w:rPr>
                      <w:rFonts w:hint="default" w:ascii="Times New Roman" w:hAnsi="Times New Roman" w:eastAsia="宋体" w:cs="Times New Roman"/>
                      <w:color w:val="000000"/>
                      <w:sz w:val="18"/>
                      <w:szCs w:val="18"/>
                      <w:lang w:val="en-US" w:eastAsia="zh-CN"/>
                    </w:rPr>
                  </w:pPr>
                  <w:r>
                    <w:rPr>
                      <w:rFonts w:hint="eastAsia" w:ascii="Times New Roman" w:hAnsi="Times New Roman" w:eastAsia="宋体" w:cs="Times New Roman"/>
                      <w:color w:val="000000"/>
                      <w:sz w:val="18"/>
                      <w:szCs w:val="18"/>
                      <w:lang w:val="en-US" w:eastAsia="zh-CN"/>
                    </w:rPr>
                    <w:t>30.2mg/L</w:t>
                  </w:r>
                </w:p>
              </w:tc>
              <w:tc>
                <w:tcPr>
                  <w:tcW w:w="739" w:type="pct"/>
                  <w:tcBorders>
                    <w:top w:val="single" w:color="auto" w:sz="12" w:space="0"/>
                  </w:tcBorders>
                  <w:shd w:val="clear" w:color="auto" w:fill="auto"/>
                  <w:vAlign w:val="center"/>
                </w:tcPr>
                <w:p w14:paraId="30109EB2">
                  <w:pPr>
                    <w:adjustRightInd w:val="0"/>
                    <w:snapToGrid w:val="0"/>
                    <w:jc w:val="center"/>
                    <w:rPr>
                      <w:rFonts w:hint="eastAsia" w:ascii="Times New Roman" w:hAnsi="Times New Roman" w:eastAsia="宋体" w:cs="Times New Roman"/>
                      <w:color w:val="000000"/>
                      <w:sz w:val="18"/>
                      <w:szCs w:val="18"/>
                      <w:lang w:val="en-US" w:eastAsia="zh-CN"/>
                    </w:rPr>
                  </w:pPr>
                  <w:r>
                    <w:rPr>
                      <w:rFonts w:hint="eastAsia" w:ascii="Times New Roman" w:hAnsi="Times New Roman" w:eastAsia="宋体" w:cs="Times New Roman"/>
                      <w:color w:val="000000"/>
                      <w:sz w:val="18"/>
                      <w:szCs w:val="18"/>
                      <w:lang w:val="en-US" w:eastAsia="zh-CN"/>
                    </w:rPr>
                    <w:t>31.7</w:t>
                  </w:r>
                  <w:r>
                    <w:rPr>
                      <w:rFonts w:hint="default" w:ascii="Times New Roman" w:hAnsi="Times New Roman" w:eastAsia="宋体" w:cs="Times New Roman"/>
                      <w:color w:val="000000"/>
                      <w:sz w:val="18"/>
                      <w:szCs w:val="18"/>
                      <w:lang w:val="en-US" w:eastAsia="zh-CN"/>
                    </w:rPr>
                    <w:t>±</w:t>
                  </w:r>
                  <w:r>
                    <w:rPr>
                      <w:rFonts w:hint="eastAsia" w:ascii="Times New Roman" w:hAnsi="Times New Roman" w:eastAsia="宋体" w:cs="Times New Roman"/>
                      <w:color w:val="000000"/>
                      <w:sz w:val="18"/>
                      <w:szCs w:val="18"/>
                      <w:lang w:val="en-US" w:eastAsia="zh-CN"/>
                    </w:rPr>
                    <w:t>2.8</w:t>
                  </w:r>
                  <w:r>
                    <w:rPr>
                      <w:rFonts w:hint="default" w:ascii="Times New Roman" w:hAnsi="Times New Roman" w:eastAsia="宋体" w:cs="Times New Roman"/>
                      <w:color w:val="000000"/>
                      <w:sz w:val="18"/>
                      <w:szCs w:val="18"/>
                      <w:lang w:val="en-US" w:eastAsia="zh-CN"/>
                    </w:rPr>
                    <w:t>mg/L</w:t>
                  </w:r>
                </w:p>
              </w:tc>
              <w:tc>
                <w:tcPr>
                  <w:tcW w:w="548" w:type="pct"/>
                  <w:tcBorders>
                    <w:top w:val="single" w:color="auto" w:sz="12" w:space="0"/>
                    <w:right w:val="nil"/>
                  </w:tcBorders>
                  <w:shd w:val="clear" w:color="auto" w:fill="auto"/>
                  <w:vAlign w:val="center"/>
                </w:tcPr>
                <w:p w14:paraId="4D4E6D84">
                  <w:pPr>
                    <w:adjustRightInd w:val="0"/>
                    <w:snapToGrid w:val="0"/>
                    <w:jc w:val="center"/>
                    <w:rPr>
                      <w:rFonts w:hint="eastAsia"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合格</w:t>
                  </w:r>
                </w:p>
              </w:tc>
            </w:tr>
            <w:tr w14:paraId="231E7A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512" w:type="pct"/>
                  <w:vMerge w:val="continue"/>
                  <w:tcBorders>
                    <w:left w:val="nil"/>
                  </w:tcBorders>
                  <w:shd w:val="clear" w:color="auto" w:fill="auto"/>
                  <w:vAlign w:val="center"/>
                </w:tcPr>
                <w:p w14:paraId="1A99AFAD">
                  <w:pPr>
                    <w:adjustRightInd w:val="0"/>
                    <w:snapToGrid w:val="0"/>
                    <w:jc w:val="center"/>
                    <w:rPr>
                      <w:rFonts w:hint="eastAsia" w:ascii="Times New Roman" w:hAnsi="Times New Roman" w:eastAsia="宋体" w:cs="Times New Roman"/>
                      <w:color w:val="000000"/>
                      <w:sz w:val="18"/>
                      <w:szCs w:val="18"/>
                      <w:lang w:val="en-US" w:eastAsia="zh-CN"/>
                    </w:rPr>
                  </w:pPr>
                </w:p>
              </w:tc>
              <w:tc>
                <w:tcPr>
                  <w:tcW w:w="578" w:type="pct"/>
                  <w:vMerge w:val="continue"/>
                  <w:shd w:val="clear" w:color="auto" w:fill="auto"/>
                  <w:vAlign w:val="center"/>
                </w:tcPr>
                <w:p w14:paraId="3EA67478">
                  <w:pPr>
                    <w:adjustRightInd w:val="0"/>
                    <w:snapToGrid w:val="0"/>
                    <w:jc w:val="center"/>
                    <w:rPr>
                      <w:rFonts w:hint="eastAsia" w:ascii="Times New Roman" w:hAnsi="Times New Roman" w:eastAsia="宋体" w:cs="Times New Roman"/>
                      <w:color w:val="000000"/>
                      <w:sz w:val="18"/>
                      <w:szCs w:val="18"/>
                      <w:lang w:val="en-US" w:eastAsia="zh-CN"/>
                    </w:rPr>
                  </w:pPr>
                </w:p>
              </w:tc>
              <w:tc>
                <w:tcPr>
                  <w:tcW w:w="680" w:type="pct"/>
                  <w:shd w:val="clear" w:color="auto" w:fill="auto"/>
                  <w:vAlign w:val="center"/>
                </w:tcPr>
                <w:p w14:paraId="60A0133B">
                  <w:pPr>
                    <w:adjustRightInd w:val="0"/>
                    <w:snapToGrid w:val="0"/>
                    <w:jc w:val="center"/>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氨氮</w:t>
                  </w:r>
                </w:p>
              </w:tc>
              <w:tc>
                <w:tcPr>
                  <w:tcW w:w="1240" w:type="pct"/>
                  <w:shd w:val="clear" w:color="auto" w:fill="auto"/>
                  <w:vAlign w:val="center"/>
                </w:tcPr>
                <w:p w14:paraId="0731EDD3">
                  <w:pPr>
                    <w:adjustRightInd w:val="0"/>
                    <w:snapToGrid w:val="0"/>
                    <w:jc w:val="center"/>
                    <w:rPr>
                      <w:rFonts w:hint="eastAsia"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GSB07-3164-2014</w:t>
                  </w:r>
                  <w:r>
                    <w:rPr>
                      <w:rFonts w:hint="eastAsia" w:ascii="Times New Roman" w:hAnsi="Times New Roman" w:eastAsia="宋体" w:cs="Times New Roman"/>
                      <w:color w:val="000000"/>
                      <w:sz w:val="18"/>
                      <w:szCs w:val="18"/>
                      <w:lang w:val="en-US" w:eastAsia="zh-CN"/>
                    </w:rPr>
                    <w:t>（</w:t>
                  </w:r>
                  <w:r>
                    <w:rPr>
                      <w:rFonts w:hint="default" w:ascii="Times New Roman" w:hAnsi="Times New Roman" w:eastAsia="宋体" w:cs="Times New Roman"/>
                      <w:color w:val="000000"/>
                      <w:sz w:val="18"/>
                      <w:szCs w:val="18"/>
                      <w:lang w:val="en-US" w:eastAsia="zh-CN"/>
                    </w:rPr>
                    <w:t>2005</w:t>
                  </w:r>
                  <w:r>
                    <w:rPr>
                      <w:rFonts w:hint="eastAsia" w:ascii="Times New Roman" w:hAnsi="Times New Roman" w:eastAsia="宋体" w:cs="Times New Roman"/>
                      <w:color w:val="000000"/>
                      <w:sz w:val="18"/>
                      <w:szCs w:val="18"/>
                      <w:lang w:val="en-US" w:eastAsia="zh-CN"/>
                    </w:rPr>
                    <w:t>171）-241011-zzg</w:t>
                  </w:r>
                </w:p>
              </w:tc>
              <w:tc>
                <w:tcPr>
                  <w:tcW w:w="700" w:type="pct"/>
                  <w:shd w:val="clear" w:color="auto" w:fill="auto"/>
                  <w:vAlign w:val="center"/>
                </w:tcPr>
                <w:p w14:paraId="072A1A49">
                  <w:pPr>
                    <w:adjustRightInd w:val="0"/>
                    <w:snapToGrid w:val="0"/>
                    <w:jc w:val="center"/>
                    <w:rPr>
                      <w:rFonts w:hint="eastAsia" w:ascii="Times New Roman" w:hAnsi="Times New Roman" w:eastAsia="宋体" w:cs="Times New Roman"/>
                      <w:color w:val="000000"/>
                      <w:sz w:val="18"/>
                      <w:szCs w:val="18"/>
                      <w:lang w:val="en-US" w:eastAsia="zh-CN"/>
                    </w:rPr>
                  </w:pPr>
                  <w:r>
                    <w:rPr>
                      <w:rFonts w:hint="eastAsia" w:ascii="Times New Roman" w:hAnsi="Times New Roman" w:eastAsia="宋体" w:cs="Times New Roman"/>
                      <w:color w:val="000000"/>
                      <w:sz w:val="18"/>
                      <w:szCs w:val="18"/>
                      <w:lang w:val="en-US" w:eastAsia="zh-CN"/>
                    </w:rPr>
                    <w:t>5.65</w:t>
                  </w:r>
                  <w:r>
                    <w:rPr>
                      <w:rFonts w:hint="default" w:ascii="Times New Roman" w:hAnsi="Times New Roman" w:eastAsia="宋体" w:cs="Times New Roman"/>
                      <w:color w:val="000000"/>
                      <w:sz w:val="18"/>
                      <w:szCs w:val="18"/>
                      <w:lang w:val="en-US" w:eastAsia="zh-CN"/>
                    </w:rPr>
                    <w:t>mg/L</w:t>
                  </w:r>
                </w:p>
              </w:tc>
              <w:tc>
                <w:tcPr>
                  <w:tcW w:w="739" w:type="pct"/>
                  <w:shd w:val="clear" w:color="auto" w:fill="auto"/>
                  <w:vAlign w:val="center"/>
                </w:tcPr>
                <w:p w14:paraId="696FD24B">
                  <w:pPr>
                    <w:adjustRightInd w:val="0"/>
                    <w:snapToGrid w:val="0"/>
                    <w:jc w:val="center"/>
                    <w:rPr>
                      <w:rFonts w:hint="eastAsia" w:ascii="Times New Roman" w:hAnsi="Times New Roman" w:eastAsia="宋体" w:cs="Times New Roman"/>
                      <w:color w:val="000000"/>
                      <w:sz w:val="18"/>
                      <w:szCs w:val="18"/>
                      <w:lang w:val="en-US" w:eastAsia="zh-CN"/>
                    </w:rPr>
                  </w:pPr>
                  <w:r>
                    <w:rPr>
                      <w:rFonts w:hint="eastAsia" w:ascii="Times New Roman" w:hAnsi="Times New Roman" w:eastAsia="宋体" w:cs="Times New Roman"/>
                      <w:color w:val="000000"/>
                      <w:sz w:val="18"/>
                      <w:szCs w:val="18"/>
                      <w:lang w:val="en-US" w:eastAsia="zh-CN"/>
                    </w:rPr>
                    <w:t>5.58</w:t>
                  </w:r>
                  <w:r>
                    <w:rPr>
                      <w:rFonts w:hint="default" w:ascii="Times New Roman" w:hAnsi="Times New Roman" w:eastAsia="宋体" w:cs="Times New Roman"/>
                      <w:color w:val="000000"/>
                      <w:sz w:val="18"/>
                      <w:szCs w:val="18"/>
                      <w:lang w:val="en-US" w:eastAsia="zh-CN"/>
                    </w:rPr>
                    <w:t>±</w:t>
                  </w:r>
                  <w:r>
                    <w:rPr>
                      <w:rFonts w:hint="eastAsia" w:ascii="Times New Roman" w:hAnsi="Times New Roman" w:eastAsia="宋体" w:cs="Times New Roman"/>
                      <w:color w:val="000000"/>
                      <w:sz w:val="18"/>
                      <w:szCs w:val="18"/>
                      <w:lang w:val="en-US" w:eastAsia="zh-CN"/>
                    </w:rPr>
                    <w:t>0.17</w:t>
                  </w:r>
                  <w:r>
                    <w:rPr>
                      <w:rFonts w:hint="default" w:ascii="Times New Roman" w:hAnsi="Times New Roman" w:eastAsia="宋体" w:cs="Times New Roman"/>
                      <w:color w:val="000000"/>
                      <w:sz w:val="18"/>
                      <w:szCs w:val="18"/>
                      <w:lang w:val="en-US" w:eastAsia="zh-CN"/>
                    </w:rPr>
                    <w:t>mg/L</w:t>
                  </w:r>
                </w:p>
              </w:tc>
              <w:tc>
                <w:tcPr>
                  <w:tcW w:w="548" w:type="pct"/>
                  <w:tcBorders>
                    <w:right w:val="nil"/>
                  </w:tcBorders>
                  <w:shd w:val="clear" w:color="auto" w:fill="auto"/>
                  <w:vAlign w:val="center"/>
                </w:tcPr>
                <w:p w14:paraId="61F46D53">
                  <w:pPr>
                    <w:adjustRightInd w:val="0"/>
                    <w:snapToGrid w:val="0"/>
                    <w:jc w:val="center"/>
                    <w:rPr>
                      <w:rFonts w:hint="eastAsia"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合格</w:t>
                  </w:r>
                </w:p>
              </w:tc>
            </w:tr>
            <w:tr w14:paraId="0AD783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512" w:type="pct"/>
                  <w:vMerge w:val="continue"/>
                  <w:tcBorders>
                    <w:left w:val="nil"/>
                  </w:tcBorders>
                  <w:shd w:val="clear" w:color="auto" w:fill="auto"/>
                  <w:vAlign w:val="center"/>
                </w:tcPr>
                <w:p w14:paraId="1A26BBC6">
                  <w:pPr>
                    <w:adjustRightInd w:val="0"/>
                    <w:snapToGrid w:val="0"/>
                    <w:jc w:val="center"/>
                    <w:rPr>
                      <w:rFonts w:hint="eastAsia" w:ascii="Times New Roman" w:hAnsi="Times New Roman" w:eastAsia="宋体" w:cs="Times New Roman"/>
                      <w:color w:val="000000"/>
                      <w:sz w:val="18"/>
                      <w:szCs w:val="18"/>
                      <w:lang w:val="en-US" w:eastAsia="zh-CN"/>
                    </w:rPr>
                  </w:pPr>
                </w:p>
              </w:tc>
              <w:tc>
                <w:tcPr>
                  <w:tcW w:w="578" w:type="pct"/>
                  <w:vMerge w:val="continue"/>
                  <w:shd w:val="clear" w:color="auto" w:fill="auto"/>
                  <w:vAlign w:val="center"/>
                </w:tcPr>
                <w:p w14:paraId="2857A347">
                  <w:pPr>
                    <w:adjustRightInd w:val="0"/>
                    <w:snapToGrid w:val="0"/>
                    <w:jc w:val="center"/>
                    <w:rPr>
                      <w:rFonts w:hint="default" w:ascii="Times New Roman" w:hAnsi="Times New Roman" w:eastAsia="宋体" w:cs="Times New Roman"/>
                      <w:color w:val="000000"/>
                      <w:sz w:val="18"/>
                      <w:szCs w:val="18"/>
                      <w:lang w:val="en-US" w:eastAsia="zh-CN"/>
                    </w:rPr>
                  </w:pPr>
                </w:p>
              </w:tc>
              <w:tc>
                <w:tcPr>
                  <w:tcW w:w="680" w:type="pct"/>
                  <w:shd w:val="clear" w:color="auto" w:fill="auto"/>
                  <w:vAlign w:val="center"/>
                </w:tcPr>
                <w:p w14:paraId="0E6BE5CE">
                  <w:pPr>
                    <w:adjustRightInd w:val="0"/>
                    <w:snapToGrid w:val="0"/>
                    <w:jc w:val="center"/>
                    <w:rPr>
                      <w:rFonts w:hint="eastAsia" w:ascii="Times New Roman" w:hAnsi="Times New Roman" w:eastAsia="宋体" w:cs="Times New Roman"/>
                      <w:color w:val="000000"/>
                      <w:sz w:val="18"/>
                      <w:szCs w:val="18"/>
                      <w:lang w:val="en-US" w:eastAsia="zh-CN"/>
                    </w:rPr>
                  </w:pPr>
                  <w:r>
                    <w:rPr>
                      <w:rFonts w:hint="eastAsia" w:ascii="Times New Roman" w:hAnsi="Times New Roman" w:eastAsia="宋体" w:cs="Times New Roman"/>
                      <w:color w:val="000000"/>
                      <w:sz w:val="18"/>
                      <w:szCs w:val="18"/>
                      <w:lang w:val="en-US" w:eastAsia="zh-CN"/>
                    </w:rPr>
                    <w:t>五日生化需氧量</w:t>
                  </w:r>
                </w:p>
              </w:tc>
              <w:tc>
                <w:tcPr>
                  <w:tcW w:w="1240" w:type="pct"/>
                  <w:shd w:val="clear" w:color="auto" w:fill="auto"/>
                  <w:vAlign w:val="center"/>
                </w:tcPr>
                <w:p w14:paraId="351DFB13">
                  <w:pPr>
                    <w:adjustRightInd w:val="0"/>
                    <w:snapToGrid w:val="0"/>
                    <w:jc w:val="center"/>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GSB07-316</w:t>
                  </w:r>
                  <w:r>
                    <w:rPr>
                      <w:rFonts w:hint="eastAsia" w:ascii="Times New Roman" w:hAnsi="Times New Roman" w:eastAsia="宋体" w:cs="Times New Roman"/>
                      <w:color w:val="000000"/>
                      <w:sz w:val="18"/>
                      <w:szCs w:val="18"/>
                      <w:lang w:val="en-US" w:eastAsia="zh-CN"/>
                    </w:rPr>
                    <w:t>0</w:t>
                  </w:r>
                  <w:r>
                    <w:rPr>
                      <w:rFonts w:hint="default" w:ascii="Times New Roman" w:hAnsi="Times New Roman" w:eastAsia="宋体" w:cs="Times New Roman"/>
                      <w:color w:val="000000"/>
                      <w:sz w:val="18"/>
                      <w:szCs w:val="18"/>
                      <w:lang w:val="en-US" w:eastAsia="zh-CN"/>
                    </w:rPr>
                    <w:t>-2014</w:t>
                  </w:r>
                  <w:r>
                    <w:rPr>
                      <w:rFonts w:hint="eastAsia" w:ascii="Times New Roman" w:hAnsi="Times New Roman" w:eastAsia="宋体" w:cs="Times New Roman"/>
                      <w:color w:val="000000"/>
                      <w:sz w:val="18"/>
                      <w:szCs w:val="18"/>
                      <w:lang w:val="en-US" w:eastAsia="zh-CN"/>
                    </w:rPr>
                    <w:t>（</w:t>
                  </w:r>
                  <w:r>
                    <w:rPr>
                      <w:rFonts w:hint="default" w:ascii="Times New Roman" w:hAnsi="Times New Roman" w:eastAsia="宋体" w:cs="Times New Roman"/>
                      <w:color w:val="000000"/>
                      <w:sz w:val="18"/>
                      <w:szCs w:val="18"/>
                      <w:lang w:val="en-US" w:eastAsia="zh-CN"/>
                    </w:rPr>
                    <w:t>200</w:t>
                  </w:r>
                  <w:r>
                    <w:rPr>
                      <w:rFonts w:hint="eastAsia" w:ascii="Times New Roman" w:hAnsi="Times New Roman" w:eastAsia="宋体" w:cs="Times New Roman"/>
                      <w:color w:val="000000"/>
                      <w:sz w:val="18"/>
                      <w:szCs w:val="18"/>
                      <w:lang w:val="en-US" w:eastAsia="zh-CN"/>
                    </w:rPr>
                    <w:t>268）-241011-zyj</w:t>
                  </w:r>
                </w:p>
              </w:tc>
              <w:tc>
                <w:tcPr>
                  <w:tcW w:w="700" w:type="pct"/>
                  <w:shd w:val="clear" w:color="auto" w:fill="auto"/>
                  <w:vAlign w:val="center"/>
                </w:tcPr>
                <w:p w14:paraId="47E34586">
                  <w:pPr>
                    <w:adjustRightInd w:val="0"/>
                    <w:snapToGrid w:val="0"/>
                    <w:jc w:val="center"/>
                    <w:rPr>
                      <w:rFonts w:hint="eastAsia" w:ascii="Times New Roman" w:hAnsi="Times New Roman" w:eastAsia="宋体" w:cs="Times New Roman"/>
                      <w:color w:val="000000"/>
                      <w:sz w:val="18"/>
                      <w:szCs w:val="18"/>
                      <w:lang w:val="en-US" w:eastAsia="zh-CN"/>
                    </w:rPr>
                  </w:pPr>
                  <w:r>
                    <w:rPr>
                      <w:rFonts w:hint="eastAsia" w:ascii="Times New Roman" w:hAnsi="Times New Roman" w:eastAsia="宋体" w:cs="Times New Roman"/>
                      <w:color w:val="000000"/>
                      <w:sz w:val="18"/>
                      <w:szCs w:val="18"/>
                      <w:lang w:val="en-US" w:eastAsia="zh-CN"/>
                    </w:rPr>
                    <w:t>81.0mg/L</w:t>
                  </w:r>
                </w:p>
              </w:tc>
              <w:tc>
                <w:tcPr>
                  <w:tcW w:w="739" w:type="pct"/>
                  <w:shd w:val="clear" w:color="auto" w:fill="auto"/>
                  <w:vAlign w:val="center"/>
                </w:tcPr>
                <w:p w14:paraId="3E888B1E">
                  <w:pPr>
                    <w:adjustRightInd w:val="0"/>
                    <w:snapToGrid w:val="0"/>
                    <w:jc w:val="center"/>
                    <w:rPr>
                      <w:rFonts w:hint="eastAsia" w:ascii="Times New Roman" w:hAnsi="Times New Roman" w:eastAsia="宋体" w:cs="Times New Roman"/>
                      <w:color w:val="000000"/>
                      <w:sz w:val="18"/>
                      <w:szCs w:val="18"/>
                      <w:lang w:val="en-US" w:eastAsia="zh-CN"/>
                    </w:rPr>
                  </w:pPr>
                  <w:r>
                    <w:rPr>
                      <w:rFonts w:hint="eastAsia" w:ascii="Times New Roman" w:hAnsi="Times New Roman" w:eastAsia="宋体" w:cs="Times New Roman"/>
                      <w:color w:val="000000"/>
                      <w:sz w:val="18"/>
                      <w:szCs w:val="18"/>
                      <w:lang w:val="en-US" w:eastAsia="zh-CN"/>
                    </w:rPr>
                    <w:t>79.1</w:t>
                  </w:r>
                  <w:r>
                    <w:rPr>
                      <w:rFonts w:hint="default" w:ascii="Times New Roman" w:hAnsi="Times New Roman" w:eastAsia="宋体" w:cs="Times New Roman"/>
                      <w:color w:val="000000"/>
                      <w:sz w:val="18"/>
                      <w:szCs w:val="18"/>
                      <w:lang w:val="en-US" w:eastAsia="zh-CN"/>
                    </w:rPr>
                    <w:t>±</w:t>
                  </w:r>
                  <w:r>
                    <w:rPr>
                      <w:rFonts w:hint="eastAsia" w:ascii="Times New Roman" w:hAnsi="Times New Roman" w:eastAsia="宋体" w:cs="Times New Roman"/>
                      <w:color w:val="000000"/>
                      <w:sz w:val="18"/>
                      <w:szCs w:val="18"/>
                      <w:lang w:val="en-US" w:eastAsia="zh-CN"/>
                    </w:rPr>
                    <w:t>4.7</w:t>
                  </w:r>
                  <w:r>
                    <w:rPr>
                      <w:rFonts w:hint="default" w:ascii="Times New Roman" w:hAnsi="Times New Roman" w:eastAsia="宋体" w:cs="Times New Roman"/>
                      <w:color w:val="000000"/>
                      <w:sz w:val="18"/>
                      <w:szCs w:val="18"/>
                      <w:lang w:val="en-US" w:eastAsia="zh-CN"/>
                    </w:rPr>
                    <w:t>mg/L</w:t>
                  </w:r>
                </w:p>
              </w:tc>
              <w:tc>
                <w:tcPr>
                  <w:tcW w:w="548" w:type="pct"/>
                  <w:tcBorders>
                    <w:right w:val="nil"/>
                  </w:tcBorders>
                  <w:shd w:val="clear" w:color="auto" w:fill="auto"/>
                  <w:vAlign w:val="center"/>
                </w:tcPr>
                <w:p w14:paraId="23FD1976">
                  <w:pPr>
                    <w:adjustRightInd w:val="0"/>
                    <w:snapToGrid w:val="0"/>
                    <w:jc w:val="center"/>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合格</w:t>
                  </w:r>
                </w:p>
              </w:tc>
            </w:tr>
            <w:tr w14:paraId="70AC52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512" w:type="pct"/>
                  <w:vMerge w:val="continue"/>
                  <w:tcBorders>
                    <w:left w:val="nil"/>
                  </w:tcBorders>
                  <w:shd w:val="clear" w:color="auto" w:fill="auto"/>
                  <w:vAlign w:val="center"/>
                </w:tcPr>
                <w:p w14:paraId="6B1664FD">
                  <w:pPr>
                    <w:adjustRightInd w:val="0"/>
                    <w:snapToGrid w:val="0"/>
                    <w:jc w:val="center"/>
                    <w:rPr>
                      <w:rFonts w:hint="eastAsia" w:ascii="Times New Roman" w:hAnsi="Times New Roman" w:eastAsia="宋体" w:cs="Times New Roman"/>
                      <w:color w:val="000000"/>
                      <w:sz w:val="18"/>
                      <w:szCs w:val="18"/>
                      <w:lang w:val="en-US" w:eastAsia="zh-CN"/>
                    </w:rPr>
                  </w:pPr>
                </w:p>
              </w:tc>
              <w:tc>
                <w:tcPr>
                  <w:tcW w:w="578" w:type="pct"/>
                  <w:vMerge w:val="restart"/>
                  <w:shd w:val="clear" w:color="auto" w:fill="auto"/>
                  <w:vAlign w:val="center"/>
                </w:tcPr>
                <w:p w14:paraId="4889E5F6">
                  <w:pPr>
                    <w:adjustRightInd w:val="0"/>
                    <w:snapToGrid w:val="0"/>
                    <w:jc w:val="center"/>
                    <w:rPr>
                      <w:rFonts w:hint="default" w:ascii="Times New Roman" w:hAnsi="Times New Roman" w:eastAsia="宋体" w:cs="Times New Roman"/>
                      <w:color w:val="000000"/>
                      <w:sz w:val="18"/>
                      <w:szCs w:val="18"/>
                      <w:lang w:val="en-US" w:eastAsia="zh-CN"/>
                    </w:rPr>
                  </w:pPr>
                  <w:r>
                    <w:rPr>
                      <w:rFonts w:hint="eastAsia" w:ascii="Times New Roman" w:hAnsi="Times New Roman" w:eastAsia="宋体" w:cs="Times New Roman"/>
                      <w:color w:val="000000"/>
                      <w:sz w:val="18"/>
                      <w:szCs w:val="18"/>
                      <w:lang w:val="en-US" w:eastAsia="zh-CN"/>
                    </w:rPr>
                    <w:t>2024/10/11</w:t>
                  </w:r>
                </w:p>
              </w:tc>
              <w:tc>
                <w:tcPr>
                  <w:tcW w:w="680" w:type="pct"/>
                  <w:shd w:val="clear" w:color="auto" w:fill="auto"/>
                  <w:vAlign w:val="center"/>
                </w:tcPr>
                <w:p w14:paraId="4FE9A6E1">
                  <w:pPr>
                    <w:adjustRightInd w:val="0"/>
                    <w:snapToGrid w:val="0"/>
                    <w:jc w:val="center"/>
                    <w:rPr>
                      <w:rFonts w:hint="eastAsia"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氨氮</w:t>
                  </w:r>
                </w:p>
              </w:tc>
              <w:tc>
                <w:tcPr>
                  <w:tcW w:w="1240" w:type="pct"/>
                  <w:shd w:val="clear" w:color="auto" w:fill="auto"/>
                  <w:vAlign w:val="center"/>
                </w:tcPr>
                <w:p w14:paraId="594B025D">
                  <w:pPr>
                    <w:adjustRightInd w:val="0"/>
                    <w:snapToGrid w:val="0"/>
                    <w:jc w:val="center"/>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GSB07-3164-2014</w:t>
                  </w:r>
                  <w:r>
                    <w:rPr>
                      <w:rFonts w:hint="eastAsia" w:ascii="Times New Roman" w:hAnsi="Times New Roman" w:eastAsia="宋体" w:cs="Times New Roman"/>
                      <w:color w:val="000000"/>
                      <w:sz w:val="18"/>
                      <w:szCs w:val="18"/>
                      <w:lang w:val="en-US" w:eastAsia="zh-CN"/>
                    </w:rPr>
                    <w:t>（</w:t>
                  </w:r>
                  <w:r>
                    <w:rPr>
                      <w:rFonts w:hint="default" w:ascii="Times New Roman" w:hAnsi="Times New Roman" w:eastAsia="宋体" w:cs="Times New Roman"/>
                      <w:color w:val="000000"/>
                      <w:sz w:val="18"/>
                      <w:szCs w:val="18"/>
                      <w:lang w:val="en-US" w:eastAsia="zh-CN"/>
                    </w:rPr>
                    <w:t>2005</w:t>
                  </w:r>
                  <w:r>
                    <w:rPr>
                      <w:rFonts w:hint="eastAsia" w:ascii="Times New Roman" w:hAnsi="Times New Roman" w:eastAsia="宋体" w:cs="Times New Roman"/>
                      <w:color w:val="000000"/>
                      <w:sz w:val="18"/>
                      <w:szCs w:val="18"/>
                      <w:lang w:val="en-US" w:eastAsia="zh-CN"/>
                    </w:rPr>
                    <w:t>171）-241012-zzg</w:t>
                  </w:r>
                </w:p>
              </w:tc>
              <w:tc>
                <w:tcPr>
                  <w:tcW w:w="700" w:type="pct"/>
                  <w:shd w:val="clear" w:color="auto" w:fill="auto"/>
                  <w:vAlign w:val="center"/>
                </w:tcPr>
                <w:p w14:paraId="569DEE22">
                  <w:pPr>
                    <w:adjustRightInd w:val="0"/>
                    <w:snapToGrid w:val="0"/>
                    <w:jc w:val="center"/>
                    <w:rPr>
                      <w:rFonts w:hint="eastAsia" w:ascii="Times New Roman" w:hAnsi="Times New Roman" w:eastAsia="宋体" w:cs="Times New Roman"/>
                      <w:color w:val="000000"/>
                      <w:sz w:val="18"/>
                      <w:szCs w:val="18"/>
                      <w:lang w:val="en-US" w:eastAsia="zh-CN"/>
                    </w:rPr>
                  </w:pPr>
                  <w:r>
                    <w:rPr>
                      <w:rFonts w:hint="eastAsia" w:ascii="Times New Roman" w:hAnsi="Times New Roman" w:eastAsia="宋体" w:cs="Times New Roman"/>
                      <w:color w:val="000000"/>
                      <w:sz w:val="18"/>
                      <w:szCs w:val="18"/>
                      <w:lang w:val="en-US" w:eastAsia="zh-CN"/>
                    </w:rPr>
                    <w:t>5.53</w:t>
                  </w:r>
                  <w:r>
                    <w:rPr>
                      <w:rFonts w:hint="default" w:ascii="Times New Roman" w:hAnsi="Times New Roman" w:eastAsia="宋体" w:cs="Times New Roman"/>
                      <w:color w:val="000000"/>
                      <w:sz w:val="18"/>
                      <w:szCs w:val="18"/>
                      <w:lang w:val="en-US" w:eastAsia="zh-CN"/>
                    </w:rPr>
                    <w:t>mg/L</w:t>
                  </w:r>
                </w:p>
              </w:tc>
              <w:tc>
                <w:tcPr>
                  <w:tcW w:w="739" w:type="pct"/>
                  <w:shd w:val="clear" w:color="auto" w:fill="auto"/>
                  <w:vAlign w:val="center"/>
                </w:tcPr>
                <w:p w14:paraId="79AC8360">
                  <w:pPr>
                    <w:adjustRightInd w:val="0"/>
                    <w:snapToGrid w:val="0"/>
                    <w:jc w:val="center"/>
                    <w:rPr>
                      <w:rFonts w:hint="eastAsia" w:ascii="Times New Roman" w:hAnsi="Times New Roman" w:eastAsia="宋体" w:cs="Times New Roman"/>
                      <w:color w:val="000000"/>
                      <w:sz w:val="18"/>
                      <w:szCs w:val="18"/>
                      <w:lang w:val="en-US" w:eastAsia="zh-CN"/>
                    </w:rPr>
                  </w:pPr>
                  <w:r>
                    <w:rPr>
                      <w:rFonts w:hint="eastAsia" w:ascii="Times New Roman" w:hAnsi="Times New Roman" w:eastAsia="宋体" w:cs="Times New Roman"/>
                      <w:color w:val="000000"/>
                      <w:sz w:val="18"/>
                      <w:szCs w:val="18"/>
                      <w:lang w:val="en-US" w:eastAsia="zh-CN"/>
                    </w:rPr>
                    <w:t>5.58</w:t>
                  </w:r>
                  <w:r>
                    <w:rPr>
                      <w:rFonts w:hint="default" w:ascii="Times New Roman" w:hAnsi="Times New Roman" w:eastAsia="宋体" w:cs="Times New Roman"/>
                      <w:color w:val="000000"/>
                      <w:sz w:val="18"/>
                      <w:szCs w:val="18"/>
                      <w:lang w:val="en-US" w:eastAsia="zh-CN"/>
                    </w:rPr>
                    <w:t>±</w:t>
                  </w:r>
                  <w:r>
                    <w:rPr>
                      <w:rFonts w:hint="eastAsia" w:ascii="Times New Roman" w:hAnsi="Times New Roman" w:eastAsia="宋体" w:cs="Times New Roman"/>
                      <w:color w:val="000000"/>
                      <w:sz w:val="18"/>
                      <w:szCs w:val="18"/>
                      <w:lang w:val="en-US" w:eastAsia="zh-CN"/>
                    </w:rPr>
                    <w:t>0.17</w:t>
                  </w:r>
                  <w:r>
                    <w:rPr>
                      <w:rFonts w:hint="default" w:ascii="Times New Roman" w:hAnsi="Times New Roman" w:eastAsia="宋体" w:cs="Times New Roman"/>
                      <w:color w:val="000000"/>
                      <w:sz w:val="18"/>
                      <w:szCs w:val="18"/>
                      <w:lang w:val="en-US" w:eastAsia="zh-CN"/>
                    </w:rPr>
                    <w:t>mg/L</w:t>
                  </w:r>
                </w:p>
              </w:tc>
              <w:tc>
                <w:tcPr>
                  <w:tcW w:w="548" w:type="pct"/>
                  <w:tcBorders>
                    <w:right w:val="nil"/>
                  </w:tcBorders>
                  <w:shd w:val="clear" w:color="auto" w:fill="auto"/>
                  <w:vAlign w:val="center"/>
                </w:tcPr>
                <w:p w14:paraId="07D11B93">
                  <w:pPr>
                    <w:adjustRightInd w:val="0"/>
                    <w:snapToGrid w:val="0"/>
                    <w:jc w:val="center"/>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合格</w:t>
                  </w:r>
                </w:p>
              </w:tc>
            </w:tr>
            <w:tr w14:paraId="177889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512" w:type="pct"/>
                  <w:vMerge w:val="continue"/>
                  <w:tcBorders>
                    <w:left w:val="nil"/>
                  </w:tcBorders>
                  <w:shd w:val="clear" w:color="auto" w:fill="auto"/>
                  <w:vAlign w:val="center"/>
                </w:tcPr>
                <w:p w14:paraId="556E5B88">
                  <w:pPr>
                    <w:adjustRightInd w:val="0"/>
                    <w:snapToGrid w:val="0"/>
                    <w:jc w:val="center"/>
                    <w:rPr>
                      <w:rFonts w:hint="eastAsia" w:ascii="Times New Roman" w:hAnsi="Times New Roman" w:eastAsia="宋体" w:cs="Times New Roman"/>
                      <w:color w:val="000000"/>
                      <w:sz w:val="18"/>
                      <w:szCs w:val="18"/>
                      <w:lang w:val="en-US" w:eastAsia="zh-CN"/>
                    </w:rPr>
                  </w:pPr>
                </w:p>
              </w:tc>
              <w:tc>
                <w:tcPr>
                  <w:tcW w:w="578" w:type="pct"/>
                  <w:vMerge w:val="continue"/>
                  <w:shd w:val="clear" w:color="auto" w:fill="auto"/>
                  <w:vAlign w:val="center"/>
                </w:tcPr>
                <w:p w14:paraId="2F98FF2C">
                  <w:pPr>
                    <w:adjustRightInd w:val="0"/>
                    <w:snapToGrid w:val="0"/>
                    <w:jc w:val="center"/>
                    <w:rPr>
                      <w:rFonts w:hint="eastAsia" w:ascii="Times New Roman" w:hAnsi="Times New Roman" w:eastAsia="宋体" w:cs="Times New Roman"/>
                      <w:color w:val="000000"/>
                      <w:sz w:val="18"/>
                      <w:szCs w:val="18"/>
                      <w:lang w:val="en-US" w:eastAsia="zh-CN"/>
                    </w:rPr>
                  </w:pPr>
                </w:p>
              </w:tc>
              <w:tc>
                <w:tcPr>
                  <w:tcW w:w="680" w:type="pct"/>
                  <w:shd w:val="clear" w:color="auto" w:fill="auto"/>
                  <w:vAlign w:val="center"/>
                </w:tcPr>
                <w:p w14:paraId="6BD5C111">
                  <w:pPr>
                    <w:adjustRightInd w:val="0"/>
                    <w:snapToGrid w:val="0"/>
                    <w:jc w:val="center"/>
                    <w:rPr>
                      <w:rFonts w:hint="default" w:ascii="Times New Roman" w:hAnsi="Times New Roman" w:eastAsia="宋体" w:cs="Times New Roman"/>
                      <w:color w:val="000000"/>
                      <w:sz w:val="18"/>
                      <w:szCs w:val="18"/>
                      <w:lang w:val="en-US" w:eastAsia="zh-CN"/>
                    </w:rPr>
                  </w:pPr>
                  <w:r>
                    <w:rPr>
                      <w:rFonts w:hint="eastAsia" w:ascii="Times New Roman" w:hAnsi="Times New Roman" w:eastAsia="宋体" w:cs="Times New Roman"/>
                      <w:color w:val="000000"/>
                      <w:sz w:val="18"/>
                      <w:szCs w:val="18"/>
                      <w:lang w:val="en-US" w:eastAsia="zh-CN"/>
                    </w:rPr>
                    <w:t>五日生化需氧量</w:t>
                  </w:r>
                </w:p>
              </w:tc>
              <w:tc>
                <w:tcPr>
                  <w:tcW w:w="1240" w:type="pct"/>
                  <w:shd w:val="clear" w:color="auto" w:fill="auto"/>
                  <w:vAlign w:val="center"/>
                </w:tcPr>
                <w:p w14:paraId="3F42EA82">
                  <w:pPr>
                    <w:adjustRightInd w:val="0"/>
                    <w:snapToGrid w:val="0"/>
                    <w:jc w:val="center"/>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GSB07-316</w:t>
                  </w:r>
                  <w:r>
                    <w:rPr>
                      <w:rFonts w:hint="eastAsia" w:ascii="Times New Roman" w:hAnsi="Times New Roman" w:eastAsia="宋体" w:cs="Times New Roman"/>
                      <w:color w:val="000000"/>
                      <w:sz w:val="18"/>
                      <w:szCs w:val="18"/>
                      <w:lang w:val="en-US" w:eastAsia="zh-CN"/>
                    </w:rPr>
                    <w:t>0</w:t>
                  </w:r>
                  <w:r>
                    <w:rPr>
                      <w:rFonts w:hint="default" w:ascii="Times New Roman" w:hAnsi="Times New Roman" w:eastAsia="宋体" w:cs="Times New Roman"/>
                      <w:color w:val="000000"/>
                      <w:sz w:val="18"/>
                      <w:szCs w:val="18"/>
                      <w:lang w:val="en-US" w:eastAsia="zh-CN"/>
                    </w:rPr>
                    <w:t>-2014</w:t>
                  </w:r>
                  <w:r>
                    <w:rPr>
                      <w:rFonts w:hint="eastAsia" w:ascii="Times New Roman" w:hAnsi="Times New Roman" w:eastAsia="宋体" w:cs="Times New Roman"/>
                      <w:color w:val="000000"/>
                      <w:sz w:val="18"/>
                      <w:szCs w:val="18"/>
                      <w:lang w:val="en-US" w:eastAsia="zh-CN"/>
                    </w:rPr>
                    <w:t>（</w:t>
                  </w:r>
                  <w:r>
                    <w:rPr>
                      <w:rFonts w:hint="default" w:ascii="Times New Roman" w:hAnsi="Times New Roman" w:eastAsia="宋体" w:cs="Times New Roman"/>
                      <w:color w:val="000000"/>
                      <w:sz w:val="18"/>
                      <w:szCs w:val="18"/>
                      <w:lang w:val="en-US" w:eastAsia="zh-CN"/>
                    </w:rPr>
                    <w:t>200</w:t>
                  </w:r>
                  <w:r>
                    <w:rPr>
                      <w:rFonts w:hint="eastAsia" w:ascii="Times New Roman" w:hAnsi="Times New Roman" w:eastAsia="宋体" w:cs="Times New Roman"/>
                      <w:color w:val="000000"/>
                      <w:sz w:val="18"/>
                      <w:szCs w:val="18"/>
                      <w:lang w:val="en-US" w:eastAsia="zh-CN"/>
                    </w:rPr>
                    <w:t>273）-241012-zyj</w:t>
                  </w:r>
                </w:p>
              </w:tc>
              <w:tc>
                <w:tcPr>
                  <w:tcW w:w="700" w:type="pct"/>
                  <w:shd w:val="clear" w:color="auto" w:fill="auto"/>
                  <w:vAlign w:val="center"/>
                </w:tcPr>
                <w:p w14:paraId="48FFDF28">
                  <w:pPr>
                    <w:adjustRightInd w:val="0"/>
                    <w:snapToGrid w:val="0"/>
                    <w:jc w:val="center"/>
                    <w:rPr>
                      <w:rFonts w:hint="eastAsia" w:ascii="Times New Roman" w:hAnsi="Times New Roman" w:eastAsia="宋体" w:cs="Times New Roman"/>
                      <w:color w:val="000000"/>
                      <w:sz w:val="18"/>
                      <w:szCs w:val="18"/>
                      <w:lang w:val="en-US" w:eastAsia="zh-CN"/>
                    </w:rPr>
                  </w:pPr>
                  <w:r>
                    <w:rPr>
                      <w:rFonts w:hint="eastAsia" w:ascii="Times New Roman" w:hAnsi="Times New Roman" w:eastAsia="宋体" w:cs="Times New Roman"/>
                      <w:color w:val="000000"/>
                      <w:sz w:val="18"/>
                      <w:szCs w:val="18"/>
                      <w:lang w:val="en-US" w:eastAsia="zh-CN"/>
                    </w:rPr>
                    <w:t>9.55mg/L</w:t>
                  </w:r>
                </w:p>
              </w:tc>
              <w:tc>
                <w:tcPr>
                  <w:tcW w:w="739" w:type="pct"/>
                  <w:shd w:val="clear" w:color="auto" w:fill="auto"/>
                  <w:vAlign w:val="center"/>
                </w:tcPr>
                <w:p w14:paraId="0AF40B5F">
                  <w:pPr>
                    <w:adjustRightInd w:val="0"/>
                    <w:snapToGrid w:val="0"/>
                    <w:jc w:val="center"/>
                    <w:rPr>
                      <w:rFonts w:hint="eastAsia" w:ascii="Times New Roman" w:hAnsi="Times New Roman" w:eastAsia="宋体" w:cs="Times New Roman"/>
                      <w:color w:val="000000"/>
                      <w:sz w:val="18"/>
                      <w:szCs w:val="18"/>
                      <w:lang w:val="en-US" w:eastAsia="zh-CN"/>
                    </w:rPr>
                  </w:pPr>
                  <w:r>
                    <w:rPr>
                      <w:rFonts w:hint="eastAsia" w:ascii="Times New Roman" w:hAnsi="Times New Roman" w:eastAsia="宋体" w:cs="Times New Roman"/>
                      <w:color w:val="000000"/>
                      <w:sz w:val="18"/>
                      <w:szCs w:val="18"/>
                      <w:lang w:val="en-US" w:eastAsia="zh-CN"/>
                    </w:rPr>
                    <w:t>9.90</w:t>
                  </w:r>
                  <w:r>
                    <w:rPr>
                      <w:rFonts w:hint="default" w:ascii="Times New Roman" w:hAnsi="Times New Roman" w:eastAsia="宋体" w:cs="Times New Roman"/>
                      <w:color w:val="000000"/>
                      <w:sz w:val="18"/>
                      <w:szCs w:val="18"/>
                      <w:lang w:val="en-US" w:eastAsia="zh-CN"/>
                    </w:rPr>
                    <w:t>±</w:t>
                  </w:r>
                  <w:r>
                    <w:rPr>
                      <w:rFonts w:hint="eastAsia" w:ascii="Times New Roman" w:hAnsi="Times New Roman" w:eastAsia="宋体" w:cs="Times New Roman"/>
                      <w:color w:val="000000"/>
                      <w:sz w:val="18"/>
                      <w:szCs w:val="18"/>
                      <w:lang w:val="en-US" w:eastAsia="zh-CN"/>
                    </w:rPr>
                    <w:t>0.91</w:t>
                  </w:r>
                  <w:r>
                    <w:rPr>
                      <w:rFonts w:hint="default" w:ascii="Times New Roman" w:hAnsi="Times New Roman" w:eastAsia="宋体" w:cs="Times New Roman"/>
                      <w:color w:val="000000"/>
                      <w:sz w:val="18"/>
                      <w:szCs w:val="18"/>
                      <w:lang w:val="en-US" w:eastAsia="zh-CN"/>
                    </w:rPr>
                    <w:t>mg/L</w:t>
                  </w:r>
                </w:p>
              </w:tc>
              <w:tc>
                <w:tcPr>
                  <w:tcW w:w="548" w:type="pct"/>
                  <w:tcBorders>
                    <w:right w:val="nil"/>
                  </w:tcBorders>
                  <w:shd w:val="clear" w:color="auto" w:fill="auto"/>
                  <w:vAlign w:val="center"/>
                </w:tcPr>
                <w:p w14:paraId="6D5A1C2D">
                  <w:pPr>
                    <w:adjustRightInd w:val="0"/>
                    <w:snapToGrid w:val="0"/>
                    <w:jc w:val="center"/>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合格</w:t>
                  </w:r>
                </w:p>
              </w:tc>
            </w:tr>
            <w:tr w14:paraId="151BAD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512" w:type="pct"/>
                  <w:vMerge w:val="continue"/>
                  <w:tcBorders>
                    <w:left w:val="nil"/>
                    <w:bottom w:val="single" w:color="auto" w:sz="12" w:space="0"/>
                  </w:tcBorders>
                  <w:shd w:val="clear" w:color="auto" w:fill="auto"/>
                  <w:vAlign w:val="center"/>
                </w:tcPr>
                <w:p w14:paraId="16882EF8">
                  <w:pPr>
                    <w:adjustRightInd w:val="0"/>
                    <w:snapToGrid w:val="0"/>
                    <w:jc w:val="center"/>
                    <w:rPr>
                      <w:rFonts w:hint="eastAsia" w:ascii="Times New Roman" w:hAnsi="Times New Roman" w:eastAsia="宋体" w:cs="Times New Roman"/>
                      <w:color w:val="000000"/>
                      <w:sz w:val="18"/>
                      <w:szCs w:val="18"/>
                      <w:lang w:val="en-US" w:eastAsia="zh-CN"/>
                    </w:rPr>
                  </w:pPr>
                </w:p>
              </w:tc>
              <w:tc>
                <w:tcPr>
                  <w:tcW w:w="578" w:type="pct"/>
                  <w:vMerge w:val="continue"/>
                  <w:tcBorders>
                    <w:bottom w:val="single" w:color="auto" w:sz="12" w:space="0"/>
                  </w:tcBorders>
                  <w:shd w:val="clear" w:color="auto" w:fill="auto"/>
                  <w:vAlign w:val="center"/>
                </w:tcPr>
                <w:p w14:paraId="45818615">
                  <w:pPr>
                    <w:adjustRightInd w:val="0"/>
                    <w:snapToGrid w:val="0"/>
                    <w:jc w:val="center"/>
                    <w:rPr>
                      <w:rFonts w:hint="eastAsia" w:ascii="Times New Roman" w:hAnsi="Times New Roman" w:eastAsia="宋体" w:cs="Times New Roman"/>
                      <w:color w:val="000000"/>
                      <w:sz w:val="18"/>
                      <w:szCs w:val="18"/>
                      <w:lang w:val="en-US" w:eastAsia="zh-CN"/>
                    </w:rPr>
                  </w:pPr>
                </w:p>
              </w:tc>
              <w:tc>
                <w:tcPr>
                  <w:tcW w:w="680" w:type="pct"/>
                  <w:tcBorders>
                    <w:bottom w:val="single" w:color="auto" w:sz="12" w:space="0"/>
                  </w:tcBorders>
                  <w:shd w:val="clear" w:color="auto" w:fill="auto"/>
                  <w:vAlign w:val="center"/>
                </w:tcPr>
                <w:p w14:paraId="3A0AF41B">
                  <w:pPr>
                    <w:adjustRightInd w:val="0"/>
                    <w:snapToGrid w:val="0"/>
                    <w:jc w:val="center"/>
                    <w:rPr>
                      <w:rFonts w:hint="eastAsia"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化学需氧量</w:t>
                  </w:r>
                </w:p>
              </w:tc>
              <w:tc>
                <w:tcPr>
                  <w:tcW w:w="1240" w:type="pct"/>
                  <w:tcBorders>
                    <w:bottom w:val="single" w:color="auto" w:sz="12" w:space="0"/>
                  </w:tcBorders>
                  <w:shd w:val="clear" w:color="auto" w:fill="auto"/>
                  <w:vAlign w:val="center"/>
                </w:tcPr>
                <w:p w14:paraId="7AFCE418">
                  <w:pPr>
                    <w:adjustRightInd w:val="0"/>
                    <w:snapToGrid w:val="0"/>
                    <w:jc w:val="center"/>
                    <w:rPr>
                      <w:rFonts w:hint="eastAsia"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GSB07-3161-2014</w:t>
                  </w:r>
                  <w:r>
                    <w:rPr>
                      <w:rFonts w:hint="eastAsia" w:ascii="Times New Roman" w:hAnsi="Times New Roman" w:eastAsia="宋体" w:cs="Times New Roman"/>
                      <w:color w:val="000000"/>
                      <w:sz w:val="18"/>
                      <w:szCs w:val="18"/>
                      <w:lang w:val="en-US" w:eastAsia="zh-CN"/>
                    </w:rPr>
                    <w:t>（</w:t>
                  </w:r>
                  <w:r>
                    <w:rPr>
                      <w:rFonts w:hint="default" w:ascii="Times New Roman" w:hAnsi="Times New Roman" w:eastAsia="宋体" w:cs="Times New Roman"/>
                      <w:color w:val="000000"/>
                      <w:sz w:val="18"/>
                      <w:szCs w:val="18"/>
                      <w:lang w:val="en-US" w:eastAsia="zh-CN"/>
                    </w:rPr>
                    <w:t>20011</w:t>
                  </w:r>
                  <w:r>
                    <w:rPr>
                      <w:rFonts w:hint="eastAsia" w:ascii="Times New Roman" w:hAnsi="Times New Roman" w:eastAsia="宋体" w:cs="Times New Roman"/>
                      <w:color w:val="000000"/>
                      <w:sz w:val="18"/>
                      <w:szCs w:val="18"/>
                      <w:lang w:val="en-US" w:eastAsia="zh-CN"/>
                    </w:rPr>
                    <w:t>84）-241012-hwl</w:t>
                  </w:r>
                </w:p>
              </w:tc>
              <w:tc>
                <w:tcPr>
                  <w:tcW w:w="700" w:type="pct"/>
                  <w:tcBorders>
                    <w:bottom w:val="single" w:color="auto" w:sz="12" w:space="0"/>
                  </w:tcBorders>
                  <w:shd w:val="clear" w:color="auto" w:fill="auto"/>
                  <w:vAlign w:val="center"/>
                </w:tcPr>
                <w:p w14:paraId="59D4145A">
                  <w:pPr>
                    <w:adjustRightInd w:val="0"/>
                    <w:snapToGrid w:val="0"/>
                    <w:jc w:val="center"/>
                    <w:rPr>
                      <w:rFonts w:hint="eastAsia" w:ascii="Times New Roman" w:hAnsi="Times New Roman" w:eastAsia="宋体" w:cs="Times New Roman"/>
                      <w:color w:val="000000"/>
                      <w:sz w:val="18"/>
                      <w:szCs w:val="18"/>
                      <w:lang w:val="en-US" w:eastAsia="zh-CN"/>
                    </w:rPr>
                  </w:pPr>
                  <w:r>
                    <w:rPr>
                      <w:rFonts w:hint="eastAsia" w:ascii="Times New Roman" w:hAnsi="Times New Roman" w:eastAsia="宋体" w:cs="Times New Roman"/>
                      <w:color w:val="000000"/>
                      <w:sz w:val="18"/>
                      <w:szCs w:val="18"/>
                      <w:lang w:val="en-US" w:eastAsia="zh-CN"/>
                    </w:rPr>
                    <w:t>85.9mg/L</w:t>
                  </w:r>
                </w:p>
              </w:tc>
              <w:tc>
                <w:tcPr>
                  <w:tcW w:w="739" w:type="pct"/>
                  <w:tcBorders>
                    <w:bottom w:val="single" w:color="auto" w:sz="12" w:space="0"/>
                  </w:tcBorders>
                  <w:shd w:val="clear" w:color="auto" w:fill="auto"/>
                  <w:vAlign w:val="center"/>
                </w:tcPr>
                <w:p w14:paraId="32236BD0">
                  <w:pPr>
                    <w:adjustRightInd w:val="0"/>
                    <w:snapToGrid w:val="0"/>
                    <w:jc w:val="center"/>
                    <w:rPr>
                      <w:rFonts w:hint="eastAsia" w:ascii="Times New Roman" w:hAnsi="Times New Roman" w:eastAsia="宋体" w:cs="Times New Roman"/>
                      <w:color w:val="000000"/>
                      <w:sz w:val="18"/>
                      <w:szCs w:val="18"/>
                      <w:lang w:val="en-US" w:eastAsia="zh-CN"/>
                    </w:rPr>
                  </w:pPr>
                  <w:r>
                    <w:rPr>
                      <w:rFonts w:hint="eastAsia" w:ascii="Times New Roman" w:hAnsi="Times New Roman" w:eastAsia="宋体" w:cs="Times New Roman"/>
                      <w:color w:val="000000"/>
                      <w:sz w:val="18"/>
                      <w:szCs w:val="18"/>
                      <w:lang w:val="en-US" w:eastAsia="zh-CN"/>
                    </w:rPr>
                    <w:t>87.9</w:t>
                  </w:r>
                  <w:r>
                    <w:rPr>
                      <w:rFonts w:hint="default" w:ascii="Times New Roman" w:hAnsi="Times New Roman" w:eastAsia="宋体" w:cs="Times New Roman"/>
                      <w:color w:val="000000"/>
                      <w:sz w:val="18"/>
                      <w:szCs w:val="18"/>
                      <w:lang w:val="en-US" w:eastAsia="zh-CN"/>
                    </w:rPr>
                    <w:t>±</w:t>
                  </w:r>
                  <w:r>
                    <w:rPr>
                      <w:rFonts w:hint="eastAsia" w:ascii="Times New Roman" w:hAnsi="Times New Roman" w:eastAsia="宋体" w:cs="Times New Roman"/>
                      <w:color w:val="000000"/>
                      <w:sz w:val="18"/>
                      <w:szCs w:val="18"/>
                      <w:lang w:val="en-US" w:eastAsia="zh-CN"/>
                    </w:rPr>
                    <w:t>6.2</w:t>
                  </w:r>
                  <w:r>
                    <w:rPr>
                      <w:rFonts w:hint="default" w:ascii="Times New Roman" w:hAnsi="Times New Roman" w:eastAsia="宋体" w:cs="Times New Roman"/>
                      <w:color w:val="000000"/>
                      <w:sz w:val="18"/>
                      <w:szCs w:val="18"/>
                      <w:lang w:val="en-US" w:eastAsia="zh-CN"/>
                    </w:rPr>
                    <w:t>mg/L</w:t>
                  </w:r>
                </w:p>
              </w:tc>
              <w:tc>
                <w:tcPr>
                  <w:tcW w:w="548" w:type="pct"/>
                  <w:tcBorders>
                    <w:bottom w:val="single" w:color="auto" w:sz="12" w:space="0"/>
                    <w:right w:val="nil"/>
                  </w:tcBorders>
                  <w:shd w:val="clear" w:color="auto" w:fill="auto"/>
                  <w:vAlign w:val="center"/>
                </w:tcPr>
                <w:p w14:paraId="597C245A">
                  <w:pPr>
                    <w:adjustRightInd w:val="0"/>
                    <w:snapToGrid w:val="0"/>
                    <w:jc w:val="center"/>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合格</w:t>
                  </w:r>
                </w:p>
              </w:tc>
            </w:tr>
          </w:tbl>
          <w:p w14:paraId="3179C39A">
            <w:pPr>
              <w:jc w:val="center"/>
              <w:rPr>
                <w:rFonts w:hint="eastAsia" w:ascii="Times New Roman" w:hAnsi="Times New Roman" w:eastAsia="黑体" w:cs="Times New Roman"/>
                <w:lang w:val="en-US" w:eastAsia="zh-CN"/>
              </w:rPr>
            </w:pPr>
            <w:r>
              <w:rPr>
                <w:rFonts w:hint="eastAsia" w:ascii="Times New Roman" w:hAnsi="Times New Roman" w:eastAsia="黑体" w:cs="Times New Roman"/>
                <w:lang w:val="en-US" w:eastAsia="zh-CN"/>
              </w:rPr>
              <w:t>表5-4   中间点校核质量控制结果一览表</w:t>
            </w:r>
          </w:p>
          <w:tbl>
            <w:tblPr>
              <w:tblStyle w:val="42"/>
              <w:tblW w:w="49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43"/>
              <w:gridCol w:w="1292"/>
              <w:gridCol w:w="1292"/>
              <w:gridCol w:w="2622"/>
              <w:gridCol w:w="1448"/>
              <w:gridCol w:w="1058"/>
            </w:tblGrid>
            <w:tr w14:paraId="6A9A74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blHeader/>
                <w:jc w:val="center"/>
              </w:trPr>
              <w:tc>
                <w:tcPr>
                  <w:tcW w:w="741" w:type="pct"/>
                  <w:tcBorders>
                    <w:top w:val="single" w:color="auto" w:sz="12" w:space="0"/>
                    <w:left w:val="nil"/>
                    <w:bottom w:val="single" w:color="auto" w:sz="12" w:space="0"/>
                  </w:tcBorders>
                  <w:vAlign w:val="center"/>
                </w:tcPr>
                <w:p w14:paraId="47486FD5">
                  <w:pPr>
                    <w:adjustRightInd w:val="0"/>
                    <w:snapToGrid w:val="0"/>
                    <w:jc w:val="center"/>
                    <w:rPr>
                      <w:rFonts w:hint="default" w:ascii="Times New Roman" w:hAnsi="Times New Roman" w:eastAsia="宋体" w:cs="Times New Roman"/>
                      <w:b/>
                      <w:bCs/>
                      <w:color w:val="000000"/>
                      <w:sz w:val="18"/>
                      <w:szCs w:val="18"/>
                      <w:lang w:val="en-US" w:eastAsia="zh-CN"/>
                    </w:rPr>
                  </w:pPr>
                  <w:r>
                    <w:rPr>
                      <w:rFonts w:hint="default" w:ascii="Times New Roman" w:hAnsi="Times New Roman" w:eastAsia="宋体" w:cs="Times New Roman"/>
                      <w:b/>
                      <w:bCs/>
                      <w:color w:val="000000"/>
                      <w:sz w:val="18"/>
                      <w:szCs w:val="18"/>
                      <w:lang w:val="en-US" w:eastAsia="zh-CN"/>
                    </w:rPr>
                    <w:t>类别</w:t>
                  </w:r>
                </w:p>
              </w:tc>
              <w:tc>
                <w:tcPr>
                  <w:tcW w:w="713" w:type="pct"/>
                  <w:tcBorders>
                    <w:top w:val="single" w:color="auto" w:sz="12" w:space="0"/>
                    <w:bottom w:val="single" w:color="auto" w:sz="12" w:space="0"/>
                  </w:tcBorders>
                  <w:vAlign w:val="center"/>
                </w:tcPr>
                <w:p w14:paraId="3508BB16">
                  <w:pPr>
                    <w:adjustRightInd w:val="0"/>
                    <w:snapToGrid w:val="0"/>
                    <w:jc w:val="center"/>
                    <w:rPr>
                      <w:rFonts w:hint="eastAsia" w:ascii="Times New Roman" w:hAnsi="Times New Roman" w:eastAsia="宋体" w:cs="Times New Roman"/>
                      <w:b/>
                      <w:bCs/>
                      <w:color w:val="000000"/>
                      <w:sz w:val="18"/>
                      <w:szCs w:val="18"/>
                      <w:lang w:val="en-US" w:eastAsia="zh-CN"/>
                    </w:rPr>
                  </w:pPr>
                  <w:r>
                    <w:rPr>
                      <w:rFonts w:hint="eastAsia" w:ascii="Times New Roman" w:hAnsi="Times New Roman" w:eastAsia="宋体" w:cs="Times New Roman"/>
                      <w:b/>
                      <w:bCs/>
                      <w:color w:val="000000"/>
                      <w:sz w:val="18"/>
                      <w:szCs w:val="18"/>
                      <w:lang w:val="en-US" w:eastAsia="zh-CN"/>
                    </w:rPr>
                    <w:t>监测日期</w:t>
                  </w:r>
                </w:p>
              </w:tc>
              <w:tc>
                <w:tcPr>
                  <w:tcW w:w="713" w:type="pct"/>
                  <w:tcBorders>
                    <w:top w:val="single" w:color="auto" w:sz="12" w:space="0"/>
                    <w:bottom w:val="single" w:color="auto" w:sz="12" w:space="0"/>
                  </w:tcBorders>
                  <w:vAlign w:val="center"/>
                </w:tcPr>
                <w:p w14:paraId="3A1EC6D1">
                  <w:pPr>
                    <w:adjustRightInd w:val="0"/>
                    <w:snapToGrid w:val="0"/>
                    <w:jc w:val="center"/>
                    <w:rPr>
                      <w:rFonts w:hint="default" w:ascii="Times New Roman" w:hAnsi="Times New Roman" w:eastAsia="宋体" w:cs="Times New Roman"/>
                      <w:b/>
                      <w:bCs/>
                      <w:color w:val="000000"/>
                      <w:sz w:val="18"/>
                      <w:szCs w:val="18"/>
                      <w:lang w:val="en-US" w:eastAsia="zh-CN"/>
                    </w:rPr>
                  </w:pPr>
                  <w:r>
                    <w:rPr>
                      <w:rFonts w:hint="default" w:ascii="Times New Roman" w:hAnsi="Times New Roman" w:eastAsia="宋体" w:cs="Times New Roman"/>
                      <w:b/>
                      <w:bCs/>
                      <w:color w:val="000000"/>
                      <w:sz w:val="18"/>
                      <w:szCs w:val="18"/>
                      <w:lang w:val="en-US" w:eastAsia="zh-CN"/>
                    </w:rPr>
                    <w:t>监测项目</w:t>
                  </w:r>
                </w:p>
              </w:tc>
              <w:tc>
                <w:tcPr>
                  <w:tcW w:w="1447" w:type="pct"/>
                  <w:tcBorders>
                    <w:top w:val="single" w:color="auto" w:sz="12" w:space="0"/>
                    <w:bottom w:val="single" w:color="auto" w:sz="12" w:space="0"/>
                  </w:tcBorders>
                  <w:vAlign w:val="center"/>
                </w:tcPr>
                <w:p w14:paraId="13E1B0CA">
                  <w:pPr>
                    <w:adjustRightInd w:val="0"/>
                    <w:snapToGrid w:val="0"/>
                    <w:jc w:val="center"/>
                    <w:rPr>
                      <w:rFonts w:hint="eastAsia" w:ascii="Times New Roman" w:hAnsi="Times New Roman" w:eastAsia="宋体" w:cs="Times New Roman"/>
                      <w:b/>
                      <w:bCs/>
                      <w:color w:val="000000"/>
                      <w:sz w:val="18"/>
                      <w:szCs w:val="18"/>
                      <w:lang w:val="en-US" w:eastAsia="zh-CN"/>
                    </w:rPr>
                  </w:pPr>
                  <w:r>
                    <w:rPr>
                      <w:rFonts w:hint="default" w:ascii="Times New Roman" w:hAnsi="Times New Roman" w:eastAsia="宋体" w:cs="Times New Roman"/>
                      <w:b/>
                      <w:bCs/>
                      <w:color w:val="000000"/>
                      <w:sz w:val="18"/>
                      <w:szCs w:val="18"/>
                      <w:lang w:val="en-US" w:eastAsia="zh-CN"/>
                    </w:rPr>
                    <w:t>测试结果</w:t>
                  </w:r>
                </w:p>
              </w:tc>
              <w:tc>
                <w:tcPr>
                  <w:tcW w:w="799" w:type="pct"/>
                  <w:tcBorders>
                    <w:top w:val="single" w:color="auto" w:sz="12" w:space="0"/>
                    <w:bottom w:val="single" w:color="auto" w:sz="12" w:space="0"/>
                  </w:tcBorders>
                  <w:vAlign w:val="center"/>
                </w:tcPr>
                <w:p w14:paraId="60ABB67D">
                  <w:pPr>
                    <w:adjustRightInd w:val="0"/>
                    <w:snapToGrid w:val="0"/>
                    <w:jc w:val="center"/>
                    <w:rPr>
                      <w:rFonts w:hint="default" w:ascii="Times New Roman" w:hAnsi="Times New Roman" w:eastAsia="宋体" w:cs="Times New Roman"/>
                      <w:b/>
                      <w:bCs/>
                      <w:color w:val="000000"/>
                      <w:sz w:val="18"/>
                      <w:szCs w:val="18"/>
                      <w:lang w:val="en-US" w:eastAsia="zh-CN"/>
                    </w:rPr>
                  </w:pPr>
                  <w:r>
                    <w:rPr>
                      <w:rFonts w:hint="default" w:ascii="Times New Roman" w:hAnsi="Times New Roman" w:eastAsia="宋体" w:cs="Times New Roman"/>
                      <w:b/>
                      <w:bCs/>
                      <w:color w:val="000000"/>
                      <w:sz w:val="18"/>
                      <w:szCs w:val="18"/>
                      <w:lang w:val="en-US" w:eastAsia="zh-CN"/>
                    </w:rPr>
                    <w:t>质量控制要求</w:t>
                  </w:r>
                </w:p>
              </w:tc>
              <w:tc>
                <w:tcPr>
                  <w:tcW w:w="584" w:type="pct"/>
                  <w:tcBorders>
                    <w:top w:val="single" w:color="auto" w:sz="12" w:space="0"/>
                    <w:bottom w:val="single" w:color="auto" w:sz="12" w:space="0"/>
                    <w:right w:val="nil"/>
                  </w:tcBorders>
                  <w:vAlign w:val="center"/>
                </w:tcPr>
                <w:p w14:paraId="59757565">
                  <w:pPr>
                    <w:adjustRightInd w:val="0"/>
                    <w:snapToGrid w:val="0"/>
                    <w:jc w:val="center"/>
                    <w:rPr>
                      <w:rFonts w:hint="default" w:ascii="Times New Roman" w:hAnsi="Times New Roman" w:eastAsia="宋体" w:cs="Times New Roman"/>
                      <w:b/>
                      <w:bCs/>
                      <w:color w:val="000000"/>
                      <w:sz w:val="18"/>
                      <w:szCs w:val="18"/>
                      <w:lang w:val="en-US" w:eastAsia="zh-CN"/>
                    </w:rPr>
                  </w:pPr>
                  <w:r>
                    <w:rPr>
                      <w:rFonts w:hint="default" w:ascii="Times New Roman" w:hAnsi="Times New Roman" w:eastAsia="宋体" w:cs="Times New Roman"/>
                      <w:b/>
                      <w:bCs/>
                      <w:color w:val="000000"/>
                      <w:sz w:val="18"/>
                      <w:szCs w:val="18"/>
                      <w:lang w:val="en-US" w:eastAsia="zh-CN"/>
                    </w:rPr>
                    <w:t>结果判定</w:t>
                  </w:r>
                </w:p>
              </w:tc>
            </w:tr>
            <w:tr w14:paraId="643CC4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41" w:type="pct"/>
                  <w:vMerge w:val="restart"/>
                  <w:tcBorders>
                    <w:top w:val="single" w:color="auto" w:sz="12" w:space="0"/>
                    <w:left w:val="nil"/>
                  </w:tcBorders>
                  <w:vAlign w:val="center"/>
                </w:tcPr>
                <w:p w14:paraId="5E398443">
                  <w:pPr>
                    <w:adjustRightInd w:val="0"/>
                    <w:snapToGrid w:val="0"/>
                    <w:jc w:val="center"/>
                    <w:rPr>
                      <w:rFonts w:hint="default" w:ascii="Times New Roman" w:hAnsi="Times New Roman" w:eastAsia="宋体" w:cs="Times New Roman"/>
                      <w:color w:val="000000"/>
                      <w:sz w:val="18"/>
                      <w:szCs w:val="18"/>
                      <w:lang w:val="en-US" w:eastAsia="zh-CN"/>
                    </w:rPr>
                  </w:pPr>
                  <w:r>
                    <w:rPr>
                      <w:rFonts w:hint="eastAsia" w:ascii="Times New Roman" w:hAnsi="Times New Roman" w:eastAsia="宋体" w:cs="Times New Roman"/>
                      <w:color w:val="000000"/>
                      <w:sz w:val="18"/>
                      <w:szCs w:val="18"/>
                      <w:lang w:val="en-US" w:eastAsia="zh-CN"/>
                    </w:rPr>
                    <w:t>有组织废气</w:t>
                  </w:r>
                </w:p>
              </w:tc>
              <w:tc>
                <w:tcPr>
                  <w:tcW w:w="713" w:type="pct"/>
                  <w:vMerge w:val="restart"/>
                  <w:tcBorders>
                    <w:top w:val="single" w:color="auto" w:sz="12" w:space="0"/>
                  </w:tcBorders>
                  <w:vAlign w:val="center"/>
                </w:tcPr>
                <w:p w14:paraId="102F6F30">
                  <w:pPr>
                    <w:adjustRightInd w:val="0"/>
                    <w:snapToGrid w:val="0"/>
                    <w:jc w:val="center"/>
                    <w:rPr>
                      <w:rFonts w:hint="default" w:ascii="Times New Roman" w:hAnsi="Times New Roman" w:eastAsia="宋体" w:cs="Times New Roman"/>
                      <w:color w:val="000000"/>
                      <w:sz w:val="18"/>
                      <w:szCs w:val="18"/>
                      <w:lang w:val="en-US" w:eastAsia="zh-CN"/>
                    </w:rPr>
                  </w:pPr>
                  <w:r>
                    <w:rPr>
                      <w:rFonts w:hint="eastAsia" w:ascii="Times New Roman" w:hAnsi="Times New Roman" w:eastAsia="宋体" w:cs="Times New Roman"/>
                      <w:color w:val="000000"/>
                      <w:sz w:val="18"/>
                      <w:szCs w:val="18"/>
                      <w:lang w:val="en-US" w:eastAsia="zh-CN"/>
                    </w:rPr>
                    <w:t>2024/10/10</w:t>
                  </w:r>
                </w:p>
              </w:tc>
              <w:tc>
                <w:tcPr>
                  <w:tcW w:w="713" w:type="pct"/>
                  <w:vMerge w:val="restart"/>
                  <w:tcBorders>
                    <w:top w:val="single" w:color="auto" w:sz="12" w:space="0"/>
                  </w:tcBorders>
                  <w:vAlign w:val="center"/>
                </w:tcPr>
                <w:p w14:paraId="5E46872D">
                  <w:pPr>
                    <w:adjustRightInd w:val="0"/>
                    <w:snapToGrid w:val="0"/>
                    <w:jc w:val="center"/>
                    <w:rPr>
                      <w:rFonts w:hint="eastAsia" w:ascii="Times New Roman" w:hAnsi="Times New Roman" w:eastAsia="宋体" w:cs="Times New Roman"/>
                      <w:color w:val="000000"/>
                      <w:sz w:val="18"/>
                      <w:szCs w:val="18"/>
                      <w:lang w:val="en-US" w:eastAsia="zh-CN"/>
                    </w:rPr>
                  </w:pPr>
                  <w:r>
                    <w:rPr>
                      <w:rFonts w:hint="eastAsia" w:ascii="Times New Roman" w:hAnsi="Times New Roman" w:eastAsia="宋体" w:cs="Times New Roman"/>
                      <w:color w:val="000000"/>
                      <w:sz w:val="18"/>
                      <w:szCs w:val="18"/>
                      <w:lang w:val="en-US" w:eastAsia="zh-CN"/>
                    </w:rPr>
                    <w:t>非甲烷总烃</w:t>
                  </w:r>
                </w:p>
              </w:tc>
              <w:tc>
                <w:tcPr>
                  <w:tcW w:w="1447" w:type="pct"/>
                  <w:tcBorders>
                    <w:top w:val="single" w:color="auto" w:sz="12" w:space="0"/>
                  </w:tcBorders>
                  <w:shd w:val="clear" w:color="auto" w:fill="auto"/>
                  <w:vAlign w:val="center"/>
                </w:tcPr>
                <w:p w14:paraId="6E8151FE">
                  <w:pPr>
                    <w:adjustRightInd w:val="0"/>
                    <w:snapToGrid w:val="0"/>
                    <w:jc w:val="center"/>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总烃：</w:t>
                  </w:r>
                  <w:r>
                    <w:rPr>
                      <w:rFonts w:hint="eastAsia" w:ascii="Times New Roman" w:hAnsi="Times New Roman" w:eastAsia="宋体" w:cs="Times New Roman"/>
                      <w:color w:val="000000"/>
                      <w:sz w:val="18"/>
                      <w:szCs w:val="18"/>
                      <w:lang w:val="en-US" w:eastAsia="zh-CN"/>
                    </w:rPr>
                    <w:t>0.8%</w:t>
                  </w:r>
                  <w:r>
                    <w:rPr>
                      <w:rFonts w:hint="default" w:ascii="Times New Roman" w:hAnsi="Times New Roman" w:eastAsia="宋体" w:cs="Times New Roman"/>
                      <w:color w:val="000000"/>
                      <w:sz w:val="18"/>
                      <w:szCs w:val="18"/>
                      <w:lang w:val="en-US" w:eastAsia="zh-CN"/>
                    </w:rPr>
                    <w:t>，甲烷：</w:t>
                  </w:r>
                  <w:r>
                    <w:rPr>
                      <w:rFonts w:hint="eastAsia" w:ascii="Times New Roman" w:hAnsi="Times New Roman" w:eastAsia="宋体" w:cs="Times New Roman"/>
                      <w:color w:val="000000"/>
                      <w:sz w:val="18"/>
                      <w:szCs w:val="18"/>
                      <w:lang w:val="en-US" w:eastAsia="zh-CN"/>
                    </w:rPr>
                    <w:t>1.7%</w:t>
                  </w:r>
                </w:p>
                <w:p w14:paraId="46C236E5">
                  <w:pPr>
                    <w:adjustRightInd w:val="0"/>
                    <w:snapToGrid w:val="0"/>
                    <w:jc w:val="center"/>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总烃：</w:t>
                  </w:r>
                  <w:r>
                    <w:rPr>
                      <w:rFonts w:hint="eastAsia" w:ascii="Times New Roman" w:hAnsi="Times New Roman" w:eastAsia="宋体" w:cs="Times New Roman"/>
                      <w:color w:val="000000"/>
                      <w:sz w:val="18"/>
                      <w:szCs w:val="18"/>
                      <w:lang w:val="en-US" w:eastAsia="zh-CN"/>
                    </w:rPr>
                    <w:t>0</w:t>
                  </w:r>
                  <w:r>
                    <w:rPr>
                      <w:rFonts w:hint="default" w:ascii="Times New Roman" w:hAnsi="Times New Roman" w:eastAsia="宋体" w:cs="Times New Roman"/>
                      <w:color w:val="000000"/>
                      <w:sz w:val="18"/>
                      <w:szCs w:val="18"/>
                      <w:lang w:val="en-US" w:eastAsia="zh-CN"/>
                    </w:rPr>
                    <w:t>，甲烷：</w:t>
                  </w:r>
                  <w:r>
                    <w:rPr>
                      <w:rFonts w:hint="eastAsia" w:ascii="Times New Roman" w:hAnsi="Times New Roman" w:eastAsia="宋体" w:cs="Times New Roman"/>
                      <w:color w:val="000000"/>
                      <w:sz w:val="18"/>
                      <w:szCs w:val="18"/>
                      <w:lang w:val="en-US" w:eastAsia="zh-CN"/>
                    </w:rPr>
                    <w:t>0</w:t>
                  </w:r>
                </w:p>
              </w:tc>
              <w:tc>
                <w:tcPr>
                  <w:tcW w:w="799" w:type="pct"/>
                  <w:tcBorders>
                    <w:top w:val="single" w:color="auto" w:sz="12" w:space="0"/>
                  </w:tcBorders>
                  <w:shd w:val="clear" w:color="auto" w:fill="auto"/>
                  <w:vAlign w:val="center"/>
                </w:tcPr>
                <w:p w14:paraId="78E16CE2">
                  <w:pPr>
                    <w:adjustRightInd w:val="0"/>
                    <w:snapToGrid w:val="0"/>
                    <w:jc w:val="center"/>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≤±10%</w:t>
                  </w:r>
                </w:p>
              </w:tc>
              <w:tc>
                <w:tcPr>
                  <w:tcW w:w="584" w:type="pct"/>
                  <w:tcBorders>
                    <w:top w:val="single" w:color="auto" w:sz="12" w:space="0"/>
                    <w:right w:val="nil"/>
                  </w:tcBorders>
                  <w:shd w:val="clear" w:color="auto" w:fill="auto"/>
                  <w:vAlign w:val="center"/>
                </w:tcPr>
                <w:p w14:paraId="4F18AB0B">
                  <w:pPr>
                    <w:adjustRightInd w:val="0"/>
                    <w:snapToGrid w:val="0"/>
                    <w:jc w:val="center"/>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合格</w:t>
                  </w:r>
                </w:p>
              </w:tc>
            </w:tr>
            <w:tr w14:paraId="28B74B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41" w:type="pct"/>
                  <w:vMerge w:val="continue"/>
                  <w:tcBorders>
                    <w:left w:val="nil"/>
                  </w:tcBorders>
                  <w:vAlign w:val="center"/>
                </w:tcPr>
                <w:p w14:paraId="2D0828EB">
                  <w:pPr>
                    <w:adjustRightInd w:val="0"/>
                    <w:snapToGrid w:val="0"/>
                    <w:jc w:val="center"/>
                    <w:rPr>
                      <w:rFonts w:hint="eastAsia" w:ascii="Times New Roman" w:hAnsi="Times New Roman" w:eastAsia="宋体" w:cs="Times New Roman"/>
                      <w:color w:val="000000"/>
                      <w:sz w:val="18"/>
                      <w:szCs w:val="18"/>
                      <w:lang w:val="en-US" w:eastAsia="zh-CN"/>
                    </w:rPr>
                  </w:pPr>
                </w:p>
              </w:tc>
              <w:tc>
                <w:tcPr>
                  <w:tcW w:w="713" w:type="pct"/>
                  <w:vMerge w:val="continue"/>
                  <w:vAlign w:val="center"/>
                </w:tcPr>
                <w:p w14:paraId="55C6994E">
                  <w:pPr>
                    <w:adjustRightInd w:val="0"/>
                    <w:snapToGrid w:val="0"/>
                    <w:jc w:val="center"/>
                    <w:rPr>
                      <w:rFonts w:hint="eastAsia" w:ascii="Times New Roman" w:hAnsi="Times New Roman" w:eastAsia="宋体" w:cs="Times New Roman"/>
                      <w:color w:val="000000"/>
                      <w:sz w:val="18"/>
                      <w:szCs w:val="18"/>
                      <w:lang w:val="en-US" w:eastAsia="zh-CN"/>
                    </w:rPr>
                  </w:pPr>
                </w:p>
              </w:tc>
              <w:tc>
                <w:tcPr>
                  <w:tcW w:w="713" w:type="pct"/>
                  <w:vMerge w:val="continue"/>
                  <w:vAlign w:val="center"/>
                </w:tcPr>
                <w:p w14:paraId="0C7E356E">
                  <w:pPr>
                    <w:adjustRightInd w:val="0"/>
                    <w:snapToGrid w:val="0"/>
                    <w:jc w:val="center"/>
                    <w:rPr>
                      <w:rFonts w:hint="eastAsia" w:ascii="Times New Roman" w:hAnsi="Times New Roman" w:eastAsia="宋体" w:cs="Times New Roman"/>
                      <w:color w:val="000000"/>
                      <w:sz w:val="18"/>
                      <w:szCs w:val="18"/>
                      <w:lang w:val="en-US" w:eastAsia="zh-CN"/>
                    </w:rPr>
                  </w:pPr>
                </w:p>
              </w:tc>
              <w:tc>
                <w:tcPr>
                  <w:tcW w:w="1447" w:type="pct"/>
                  <w:shd w:val="clear" w:color="auto" w:fill="auto"/>
                  <w:vAlign w:val="center"/>
                </w:tcPr>
                <w:p w14:paraId="426C49C5">
                  <w:pPr>
                    <w:adjustRightInd w:val="0"/>
                    <w:snapToGrid w:val="0"/>
                    <w:jc w:val="center"/>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总烃：</w:t>
                  </w:r>
                  <w:r>
                    <w:rPr>
                      <w:rFonts w:hint="eastAsia" w:ascii="Times New Roman" w:hAnsi="Times New Roman" w:eastAsia="宋体" w:cs="Times New Roman"/>
                      <w:color w:val="000000"/>
                      <w:sz w:val="18"/>
                      <w:szCs w:val="18"/>
                      <w:lang w:val="en-US" w:eastAsia="zh-CN"/>
                    </w:rPr>
                    <w:t>-0.2%</w:t>
                  </w:r>
                  <w:r>
                    <w:rPr>
                      <w:rFonts w:hint="default" w:ascii="Times New Roman" w:hAnsi="Times New Roman" w:eastAsia="宋体" w:cs="Times New Roman"/>
                      <w:color w:val="000000"/>
                      <w:sz w:val="18"/>
                      <w:szCs w:val="18"/>
                      <w:lang w:val="en-US" w:eastAsia="zh-CN"/>
                    </w:rPr>
                    <w:t>，甲烷：</w:t>
                  </w:r>
                  <w:r>
                    <w:rPr>
                      <w:rFonts w:hint="eastAsia" w:ascii="Times New Roman" w:hAnsi="Times New Roman" w:eastAsia="宋体" w:cs="Times New Roman"/>
                      <w:color w:val="000000"/>
                      <w:sz w:val="18"/>
                      <w:szCs w:val="18"/>
                      <w:lang w:val="en-US" w:eastAsia="zh-CN"/>
                    </w:rPr>
                    <w:t>2.1%</w:t>
                  </w:r>
                </w:p>
                <w:p w14:paraId="041CDE23">
                  <w:pPr>
                    <w:adjustRightInd w:val="0"/>
                    <w:snapToGrid w:val="0"/>
                    <w:jc w:val="center"/>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总烃：</w:t>
                  </w:r>
                  <w:r>
                    <w:rPr>
                      <w:rFonts w:hint="eastAsia" w:ascii="Times New Roman" w:hAnsi="Times New Roman" w:eastAsia="宋体" w:cs="Times New Roman"/>
                      <w:color w:val="000000"/>
                      <w:sz w:val="18"/>
                      <w:szCs w:val="18"/>
                      <w:lang w:val="en-US" w:eastAsia="zh-CN"/>
                    </w:rPr>
                    <w:t>-1.6</w:t>
                  </w:r>
                  <w:r>
                    <w:rPr>
                      <w:rFonts w:hint="default" w:ascii="Times New Roman" w:hAnsi="Times New Roman" w:eastAsia="宋体" w:cs="Times New Roman"/>
                      <w:color w:val="000000"/>
                      <w:sz w:val="18"/>
                      <w:szCs w:val="18"/>
                      <w:lang w:val="en-US" w:eastAsia="zh-CN"/>
                    </w:rPr>
                    <w:t>%，甲烷：</w:t>
                  </w:r>
                  <w:r>
                    <w:rPr>
                      <w:rFonts w:hint="eastAsia" w:ascii="Times New Roman" w:hAnsi="Times New Roman" w:eastAsia="宋体" w:cs="Times New Roman"/>
                      <w:color w:val="000000"/>
                      <w:sz w:val="18"/>
                      <w:szCs w:val="18"/>
                      <w:lang w:val="en-US" w:eastAsia="zh-CN"/>
                    </w:rPr>
                    <w:t>1.2</w:t>
                  </w:r>
                  <w:r>
                    <w:rPr>
                      <w:rFonts w:hint="default" w:ascii="Times New Roman" w:hAnsi="Times New Roman" w:eastAsia="宋体" w:cs="Times New Roman"/>
                      <w:color w:val="000000"/>
                      <w:sz w:val="18"/>
                      <w:szCs w:val="18"/>
                      <w:lang w:val="en-US" w:eastAsia="zh-CN"/>
                    </w:rPr>
                    <w:t>%</w:t>
                  </w:r>
                </w:p>
              </w:tc>
              <w:tc>
                <w:tcPr>
                  <w:tcW w:w="799" w:type="pct"/>
                  <w:shd w:val="clear" w:color="auto" w:fill="auto"/>
                  <w:vAlign w:val="center"/>
                </w:tcPr>
                <w:p w14:paraId="34625885">
                  <w:pPr>
                    <w:adjustRightInd w:val="0"/>
                    <w:snapToGrid w:val="0"/>
                    <w:jc w:val="center"/>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≤±10%</w:t>
                  </w:r>
                </w:p>
              </w:tc>
              <w:tc>
                <w:tcPr>
                  <w:tcW w:w="584" w:type="pct"/>
                  <w:tcBorders>
                    <w:right w:val="nil"/>
                  </w:tcBorders>
                  <w:shd w:val="clear" w:color="auto" w:fill="auto"/>
                  <w:vAlign w:val="center"/>
                </w:tcPr>
                <w:p w14:paraId="1A49F3FF">
                  <w:pPr>
                    <w:adjustRightInd w:val="0"/>
                    <w:snapToGrid w:val="0"/>
                    <w:jc w:val="center"/>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合格</w:t>
                  </w:r>
                </w:p>
              </w:tc>
            </w:tr>
            <w:tr w14:paraId="306F63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41" w:type="pct"/>
                  <w:vMerge w:val="restart"/>
                  <w:tcBorders>
                    <w:left w:val="nil"/>
                  </w:tcBorders>
                  <w:vAlign w:val="center"/>
                </w:tcPr>
                <w:p w14:paraId="364FE0AA">
                  <w:pPr>
                    <w:adjustRightInd w:val="0"/>
                    <w:snapToGrid w:val="0"/>
                    <w:jc w:val="center"/>
                    <w:rPr>
                      <w:rFonts w:hint="eastAsia" w:ascii="Times New Roman" w:hAnsi="Times New Roman" w:eastAsia="宋体" w:cs="Times New Roman"/>
                      <w:color w:val="000000"/>
                      <w:sz w:val="18"/>
                      <w:szCs w:val="18"/>
                      <w:lang w:val="en-US" w:eastAsia="zh-CN"/>
                    </w:rPr>
                  </w:pPr>
                  <w:r>
                    <w:rPr>
                      <w:rFonts w:hint="eastAsia" w:ascii="Times New Roman" w:hAnsi="Times New Roman" w:eastAsia="宋体" w:cs="Times New Roman"/>
                      <w:color w:val="000000"/>
                      <w:sz w:val="18"/>
                      <w:szCs w:val="18"/>
                      <w:lang w:val="en-US" w:eastAsia="zh-CN"/>
                    </w:rPr>
                    <w:t>有组织废气</w:t>
                  </w:r>
                </w:p>
              </w:tc>
              <w:tc>
                <w:tcPr>
                  <w:tcW w:w="713" w:type="pct"/>
                  <w:vMerge w:val="restart"/>
                  <w:vAlign w:val="center"/>
                </w:tcPr>
                <w:p w14:paraId="51172B4D">
                  <w:pPr>
                    <w:adjustRightInd w:val="0"/>
                    <w:snapToGrid w:val="0"/>
                    <w:jc w:val="center"/>
                    <w:rPr>
                      <w:rFonts w:hint="eastAsia" w:ascii="Times New Roman" w:hAnsi="Times New Roman" w:eastAsia="宋体" w:cs="Times New Roman"/>
                      <w:color w:val="000000"/>
                      <w:sz w:val="18"/>
                      <w:szCs w:val="18"/>
                      <w:lang w:val="en-US" w:eastAsia="zh-CN"/>
                    </w:rPr>
                  </w:pPr>
                  <w:r>
                    <w:rPr>
                      <w:rFonts w:hint="eastAsia" w:ascii="Times New Roman" w:hAnsi="Times New Roman" w:eastAsia="宋体" w:cs="Times New Roman"/>
                      <w:color w:val="000000"/>
                      <w:sz w:val="18"/>
                      <w:szCs w:val="18"/>
                      <w:lang w:val="en-US" w:eastAsia="zh-CN"/>
                    </w:rPr>
                    <w:t>2024/10/11</w:t>
                  </w:r>
                </w:p>
              </w:tc>
              <w:tc>
                <w:tcPr>
                  <w:tcW w:w="713" w:type="pct"/>
                  <w:vMerge w:val="restart"/>
                  <w:vAlign w:val="center"/>
                </w:tcPr>
                <w:p w14:paraId="095005F1">
                  <w:pPr>
                    <w:adjustRightInd w:val="0"/>
                    <w:snapToGrid w:val="0"/>
                    <w:jc w:val="center"/>
                    <w:rPr>
                      <w:rFonts w:hint="eastAsia" w:ascii="Times New Roman" w:hAnsi="Times New Roman" w:eastAsia="宋体" w:cs="Times New Roman"/>
                      <w:color w:val="000000"/>
                      <w:sz w:val="18"/>
                      <w:szCs w:val="18"/>
                      <w:lang w:val="en-US" w:eastAsia="zh-CN"/>
                    </w:rPr>
                  </w:pPr>
                  <w:r>
                    <w:rPr>
                      <w:rFonts w:hint="eastAsia" w:ascii="Times New Roman" w:hAnsi="Times New Roman" w:eastAsia="宋体" w:cs="Times New Roman"/>
                      <w:color w:val="000000"/>
                      <w:sz w:val="18"/>
                      <w:szCs w:val="18"/>
                      <w:lang w:val="en-US" w:eastAsia="zh-CN"/>
                    </w:rPr>
                    <w:t>非甲烷总烃</w:t>
                  </w:r>
                </w:p>
              </w:tc>
              <w:tc>
                <w:tcPr>
                  <w:tcW w:w="1447" w:type="pct"/>
                  <w:shd w:val="clear" w:color="auto" w:fill="auto"/>
                  <w:vAlign w:val="center"/>
                </w:tcPr>
                <w:p w14:paraId="2EAD6540">
                  <w:pPr>
                    <w:adjustRightInd w:val="0"/>
                    <w:snapToGrid w:val="0"/>
                    <w:jc w:val="center"/>
                    <w:rPr>
                      <w:rFonts w:hint="eastAsia"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总烃：</w:t>
                  </w:r>
                  <w:r>
                    <w:rPr>
                      <w:rFonts w:hint="eastAsia" w:ascii="Times New Roman" w:hAnsi="Times New Roman" w:eastAsia="宋体" w:cs="Times New Roman"/>
                      <w:color w:val="000000"/>
                      <w:sz w:val="18"/>
                      <w:szCs w:val="18"/>
                      <w:lang w:val="en-US" w:eastAsia="zh-CN"/>
                    </w:rPr>
                    <w:t>-1.7%</w:t>
                  </w:r>
                  <w:r>
                    <w:rPr>
                      <w:rFonts w:hint="default" w:ascii="Times New Roman" w:hAnsi="Times New Roman" w:eastAsia="宋体" w:cs="Times New Roman"/>
                      <w:color w:val="000000"/>
                      <w:sz w:val="18"/>
                      <w:szCs w:val="18"/>
                      <w:lang w:val="en-US" w:eastAsia="zh-CN"/>
                    </w:rPr>
                    <w:t>，甲烷：</w:t>
                  </w:r>
                  <w:r>
                    <w:rPr>
                      <w:rFonts w:hint="eastAsia" w:ascii="Times New Roman" w:hAnsi="Times New Roman" w:eastAsia="宋体" w:cs="Times New Roman"/>
                      <w:color w:val="000000"/>
                      <w:sz w:val="18"/>
                      <w:szCs w:val="18"/>
                      <w:lang w:val="en-US" w:eastAsia="zh-CN"/>
                    </w:rPr>
                    <w:t>0</w:t>
                  </w:r>
                </w:p>
                <w:p w14:paraId="3D473B68">
                  <w:pPr>
                    <w:adjustRightInd w:val="0"/>
                    <w:snapToGrid w:val="0"/>
                    <w:jc w:val="center"/>
                    <w:rPr>
                      <w:rFonts w:hint="eastAsia"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总烃：</w:t>
                  </w:r>
                  <w:r>
                    <w:rPr>
                      <w:rFonts w:hint="eastAsia" w:ascii="Times New Roman" w:hAnsi="Times New Roman" w:eastAsia="宋体" w:cs="Times New Roman"/>
                      <w:color w:val="000000"/>
                      <w:sz w:val="18"/>
                      <w:szCs w:val="18"/>
                      <w:lang w:val="en-US" w:eastAsia="zh-CN"/>
                    </w:rPr>
                    <w:t>-2.5</w:t>
                  </w:r>
                  <w:r>
                    <w:rPr>
                      <w:rFonts w:hint="default" w:ascii="Times New Roman" w:hAnsi="Times New Roman" w:eastAsia="宋体" w:cs="Times New Roman"/>
                      <w:color w:val="000000"/>
                      <w:sz w:val="18"/>
                      <w:szCs w:val="18"/>
                      <w:lang w:val="en-US" w:eastAsia="zh-CN"/>
                    </w:rPr>
                    <w:t>%，甲烷：</w:t>
                  </w:r>
                  <w:r>
                    <w:rPr>
                      <w:rFonts w:hint="eastAsia" w:ascii="Times New Roman" w:hAnsi="Times New Roman" w:eastAsia="宋体" w:cs="Times New Roman"/>
                      <w:color w:val="000000"/>
                      <w:sz w:val="18"/>
                      <w:szCs w:val="18"/>
                      <w:lang w:val="en-US" w:eastAsia="zh-CN"/>
                    </w:rPr>
                    <w:t>-2.5</w:t>
                  </w:r>
                  <w:r>
                    <w:rPr>
                      <w:rFonts w:hint="default" w:ascii="Times New Roman" w:hAnsi="Times New Roman" w:eastAsia="宋体" w:cs="Times New Roman"/>
                      <w:color w:val="000000"/>
                      <w:sz w:val="18"/>
                      <w:szCs w:val="18"/>
                      <w:lang w:val="en-US" w:eastAsia="zh-CN"/>
                    </w:rPr>
                    <w:t>%</w:t>
                  </w:r>
                </w:p>
              </w:tc>
              <w:tc>
                <w:tcPr>
                  <w:tcW w:w="799" w:type="pct"/>
                  <w:shd w:val="clear" w:color="auto" w:fill="auto"/>
                  <w:vAlign w:val="center"/>
                </w:tcPr>
                <w:p w14:paraId="32CF3004">
                  <w:pPr>
                    <w:adjustRightInd w:val="0"/>
                    <w:snapToGrid w:val="0"/>
                    <w:jc w:val="center"/>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≤±10%</w:t>
                  </w:r>
                </w:p>
              </w:tc>
              <w:tc>
                <w:tcPr>
                  <w:tcW w:w="584" w:type="pct"/>
                  <w:tcBorders>
                    <w:right w:val="nil"/>
                  </w:tcBorders>
                  <w:shd w:val="clear" w:color="auto" w:fill="auto"/>
                  <w:vAlign w:val="center"/>
                </w:tcPr>
                <w:p w14:paraId="2B48DE85">
                  <w:pPr>
                    <w:adjustRightInd w:val="0"/>
                    <w:snapToGrid w:val="0"/>
                    <w:jc w:val="center"/>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合格</w:t>
                  </w:r>
                </w:p>
              </w:tc>
            </w:tr>
            <w:tr w14:paraId="69A33D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41" w:type="pct"/>
                  <w:vMerge w:val="continue"/>
                  <w:tcBorders>
                    <w:left w:val="nil"/>
                  </w:tcBorders>
                  <w:vAlign w:val="center"/>
                </w:tcPr>
                <w:p w14:paraId="2C432674">
                  <w:pPr>
                    <w:adjustRightInd w:val="0"/>
                    <w:snapToGrid w:val="0"/>
                    <w:jc w:val="center"/>
                    <w:rPr>
                      <w:rFonts w:hint="eastAsia" w:ascii="Times New Roman" w:hAnsi="Times New Roman" w:eastAsia="宋体" w:cs="Times New Roman"/>
                      <w:color w:val="000000"/>
                      <w:sz w:val="18"/>
                      <w:szCs w:val="18"/>
                      <w:lang w:val="en-US" w:eastAsia="zh-CN"/>
                    </w:rPr>
                  </w:pPr>
                </w:p>
              </w:tc>
              <w:tc>
                <w:tcPr>
                  <w:tcW w:w="713" w:type="pct"/>
                  <w:vMerge w:val="continue"/>
                  <w:vAlign w:val="center"/>
                </w:tcPr>
                <w:p w14:paraId="07CB245D">
                  <w:pPr>
                    <w:adjustRightInd w:val="0"/>
                    <w:snapToGrid w:val="0"/>
                    <w:jc w:val="center"/>
                    <w:rPr>
                      <w:rFonts w:hint="eastAsia" w:ascii="Times New Roman" w:hAnsi="Times New Roman" w:eastAsia="宋体" w:cs="Times New Roman"/>
                      <w:color w:val="000000"/>
                      <w:sz w:val="18"/>
                      <w:szCs w:val="18"/>
                      <w:lang w:val="en-US" w:eastAsia="zh-CN"/>
                    </w:rPr>
                  </w:pPr>
                </w:p>
              </w:tc>
              <w:tc>
                <w:tcPr>
                  <w:tcW w:w="713" w:type="pct"/>
                  <w:vMerge w:val="continue"/>
                  <w:vAlign w:val="center"/>
                </w:tcPr>
                <w:p w14:paraId="67755BF7">
                  <w:pPr>
                    <w:adjustRightInd w:val="0"/>
                    <w:snapToGrid w:val="0"/>
                    <w:jc w:val="center"/>
                    <w:rPr>
                      <w:rFonts w:hint="eastAsia" w:ascii="Times New Roman" w:hAnsi="Times New Roman" w:eastAsia="宋体" w:cs="Times New Roman"/>
                      <w:color w:val="000000"/>
                      <w:sz w:val="18"/>
                      <w:szCs w:val="18"/>
                      <w:lang w:val="en-US" w:eastAsia="zh-CN"/>
                    </w:rPr>
                  </w:pPr>
                </w:p>
              </w:tc>
              <w:tc>
                <w:tcPr>
                  <w:tcW w:w="1447" w:type="pct"/>
                  <w:shd w:val="clear" w:color="auto" w:fill="auto"/>
                  <w:vAlign w:val="center"/>
                </w:tcPr>
                <w:p w14:paraId="43B24E1B">
                  <w:pPr>
                    <w:adjustRightInd w:val="0"/>
                    <w:snapToGrid w:val="0"/>
                    <w:jc w:val="center"/>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总烃：</w:t>
                  </w:r>
                  <w:r>
                    <w:rPr>
                      <w:rFonts w:hint="eastAsia" w:ascii="Times New Roman" w:hAnsi="Times New Roman" w:eastAsia="宋体" w:cs="Times New Roman"/>
                      <w:color w:val="000000"/>
                      <w:sz w:val="18"/>
                      <w:szCs w:val="18"/>
                      <w:lang w:val="en-US" w:eastAsia="zh-CN"/>
                    </w:rPr>
                    <w:t>-1.1%</w:t>
                  </w:r>
                  <w:r>
                    <w:rPr>
                      <w:rFonts w:hint="default" w:ascii="Times New Roman" w:hAnsi="Times New Roman" w:eastAsia="宋体" w:cs="Times New Roman"/>
                      <w:color w:val="000000"/>
                      <w:sz w:val="18"/>
                      <w:szCs w:val="18"/>
                      <w:lang w:val="en-US" w:eastAsia="zh-CN"/>
                    </w:rPr>
                    <w:t>，甲烷：</w:t>
                  </w:r>
                  <w:r>
                    <w:rPr>
                      <w:rFonts w:hint="eastAsia" w:ascii="Times New Roman" w:hAnsi="Times New Roman" w:eastAsia="宋体" w:cs="Times New Roman"/>
                      <w:color w:val="000000"/>
                      <w:sz w:val="18"/>
                      <w:szCs w:val="18"/>
                      <w:lang w:val="en-US" w:eastAsia="zh-CN"/>
                    </w:rPr>
                    <w:t>0.4%</w:t>
                  </w:r>
                </w:p>
                <w:p w14:paraId="60B31BFE">
                  <w:pPr>
                    <w:adjustRightInd w:val="0"/>
                    <w:snapToGrid w:val="0"/>
                    <w:jc w:val="center"/>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总烃：</w:t>
                  </w:r>
                  <w:r>
                    <w:rPr>
                      <w:rFonts w:hint="eastAsia" w:ascii="Times New Roman" w:hAnsi="Times New Roman" w:eastAsia="宋体" w:cs="Times New Roman"/>
                      <w:color w:val="000000"/>
                      <w:sz w:val="18"/>
                      <w:szCs w:val="18"/>
                      <w:lang w:val="en-US" w:eastAsia="zh-CN"/>
                    </w:rPr>
                    <w:t>-0.1</w:t>
                  </w:r>
                  <w:r>
                    <w:rPr>
                      <w:rFonts w:hint="default" w:ascii="Times New Roman" w:hAnsi="Times New Roman" w:eastAsia="宋体" w:cs="Times New Roman"/>
                      <w:color w:val="000000"/>
                      <w:sz w:val="18"/>
                      <w:szCs w:val="18"/>
                      <w:lang w:val="en-US" w:eastAsia="zh-CN"/>
                    </w:rPr>
                    <w:t>%，甲烷：</w:t>
                  </w:r>
                  <w:r>
                    <w:rPr>
                      <w:rFonts w:hint="eastAsia" w:ascii="Times New Roman" w:hAnsi="Times New Roman" w:eastAsia="宋体" w:cs="Times New Roman"/>
                      <w:color w:val="000000"/>
                      <w:sz w:val="18"/>
                      <w:szCs w:val="18"/>
                      <w:lang w:val="en-US" w:eastAsia="zh-CN"/>
                    </w:rPr>
                    <w:t>1.0</w:t>
                  </w:r>
                  <w:r>
                    <w:rPr>
                      <w:rFonts w:hint="default" w:ascii="Times New Roman" w:hAnsi="Times New Roman" w:eastAsia="宋体" w:cs="Times New Roman"/>
                      <w:color w:val="000000"/>
                      <w:sz w:val="18"/>
                      <w:szCs w:val="18"/>
                      <w:lang w:val="en-US" w:eastAsia="zh-CN"/>
                    </w:rPr>
                    <w:t>%</w:t>
                  </w:r>
                </w:p>
              </w:tc>
              <w:tc>
                <w:tcPr>
                  <w:tcW w:w="799" w:type="pct"/>
                  <w:shd w:val="clear" w:color="auto" w:fill="auto"/>
                  <w:vAlign w:val="center"/>
                </w:tcPr>
                <w:p w14:paraId="105DE9A6">
                  <w:pPr>
                    <w:adjustRightInd w:val="0"/>
                    <w:snapToGrid w:val="0"/>
                    <w:jc w:val="center"/>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≤±10%</w:t>
                  </w:r>
                </w:p>
              </w:tc>
              <w:tc>
                <w:tcPr>
                  <w:tcW w:w="584" w:type="pct"/>
                  <w:tcBorders>
                    <w:right w:val="nil"/>
                  </w:tcBorders>
                  <w:shd w:val="clear" w:color="auto" w:fill="auto"/>
                  <w:vAlign w:val="center"/>
                </w:tcPr>
                <w:p w14:paraId="5F3FF5DA">
                  <w:pPr>
                    <w:adjustRightInd w:val="0"/>
                    <w:snapToGrid w:val="0"/>
                    <w:jc w:val="center"/>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合格</w:t>
                  </w:r>
                </w:p>
              </w:tc>
            </w:tr>
            <w:tr w14:paraId="6AB9EC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41" w:type="pct"/>
                  <w:vMerge w:val="restart"/>
                  <w:tcBorders>
                    <w:left w:val="nil"/>
                  </w:tcBorders>
                  <w:vAlign w:val="center"/>
                </w:tcPr>
                <w:p w14:paraId="18B2B086">
                  <w:pPr>
                    <w:adjustRightInd w:val="0"/>
                    <w:snapToGrid w:val="0"/>
                    <w:jc w:val="center"/>
                    <w:rPr>
                      <w:rFonts w:hint="default" w:ascii="Times New Roman" w:hAnsi="Times New Roman" w:eastAsia="宋体" w:cs="Times New Roman"/>
                      <w:color w:val="000000"/>
                      <w:sz w:val="18"/>
                      <w:szCs w:val="18"/>
                      <w:lang w:val="en-US" w:eastAsia="zh-CN"/>
                    </w:rPr>
                  </w:pPr>
                  <w:r>
                    <w:rPr>
                      <w:rFonts w:hint="eastAsia" w:ascii="Times New Roman" w:hAnsi="Times New Roman" w:eastAsia="宋体" w:cs="Times New Roman"/>
                      <w:color w:val="000000"/>
                      <w:sz w:val="18"/>
                      <w:szCs w:val="18"/>
                      <w:lang w:val="en-US" w:eastAsia="zh-CN"/>
                    </w:rPr>
                    <w:t>无组织废气</w:t>
                  </w:r>
                </w:p>
              </w:tc>
              <w:tc>
                <w:tcPr>
                  <w:tcW w:w="713" w:type="pct"/>
                  <w:vAlign w:val="center"/>
                </w:tcPr>
                <w:p w14:paraId="1140AAA9">
                  <w:pPr>
                    <w:adjustRightInd w:val="0"/>
                    <w:snapToGrid w:val="0"/>
                    <w:jc w:val="center"/>
                    <w:rPr>
                      <w:rFonts w:hint="eastAsia" w:ascii="Times New Roman" w:hAnsi="Times New Roman" w:eastAsia="宋体" w:cs="Times New Roman"/>
                      <w:color w:val="000000"/>
                      <w:sz w:val="18"/>
                      <w:szCs w:val="18"/>
                      <w:lang w:val="en-US" w:eastAsia="zh-CN"/>
                    </w:rPr>
                  </w:pPr>
                  <w:r>
                    <w:rPr>
                      <w:rFonts w:hint="eastAsia" w:ascii="Times New Roman" w:hAnsi="Times New Roman" w:eastAsia="宋体" w:cs="Times New Roman"/>
                      <w:color w:val="000000"/>
                      <w:sz w:val="18"/>
                      <w:szCs w:val="18"/>
                      <w:lang w:val="en-US" w:eastAsia="zh-CN"/>
                    </w:rPr>
                    <w:t>2024/10/10</w:t>
                  </w:r>
                </w:p>
              </w:tc>
              <w:tc>
                <w:tcPr>
                  <w:tcW w:w="713" w:type="pct"/>
                  <w:vAlign w:val="center"/>
                </w:tcPr>
                <w:p w14:paraId="0914C0AA">
                  <w:pPr>
                    <w:adjustRightInd w:val="0"/>
                    <w:snapToGrid w:val="0"/>
                    <w:jc w:val="center"/>
                    <w:rPr>
                      <w:rFonts w:hint="eastAsia" w:ascii="Times New Roman" w:hAnsi="Times New Roman" w:eastAsia="宋体" w:cs="Times New Roman"/>
                      <w:color w:val="000000"/>
                      <w:sz w:val="18"/>
                      <w:szCs w:val="18"/>
                      <w:lang w:val="en-US" w:eastAsia="zh-CN"/>
                    </w:rPr>
                  </w:pPr>
                  <w:r>
                    <w:rPr>
                      <w:rFonts w:hint="eastAsia" w:ascii="Times New Roman" w:hAnsi="Times New Roman" w:eastAsia="宋体" w:cs="Times New Roman"/>
                      <w:color w:val="000000"/>
                      <w:sz w:val="18"/>
                      <w:szCs w:val="18"/>
                      <w:lang w:val="en-US" w:eastAsia="zh-CN"/>
                    </w:rPr>
                    <w:t>非甲烷总烃</w:t>
                  </w:r>
                </w:p>
              </w:tc>
              <w:tc>
                <w:tcPr>
                  <w:tcW w:w="1447" w:type="pct"/>
                  <w:shd w:val="clear" w:color="auto" w:fill="auto"/>
                  <w:vAlign w:val="center"/>
                </w:tcPr>
                <w:p w14:paraId="7034F550">
                  <w:pPr>
                    <w:adjustRightInd w:val="0"/>
                    <w:snapToGrid w:val="0"/>
                    <w:jc w:val="center"/>
                    <w:rPr>
                      <w:rFonts w:hint="eastAsia"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总烃：</w:t>
                  </w:r>
                  <w:r>
                    <w:rPr>
                      <w:rFonts w:hint="eastAsia" w:ascii="Times New Roman" w:hAnsi="Times New Roman" w:eastAsia="宋体" w:cs="Times New Roman"/>
                      <w:color w:val="000000"/>
                      <w:sz w:val="18"/>
                      <w:szCs w:val="18"/>
                      <w:lang w:val="en-US" w:eastAsia="zh-CN"/>
                    </w:rPr>
                    <w:t>0</w:t>
                  </w:r>
                  <w:r>
                    <w:rPr>
                      <w:rFonts w:hint="default" w:ascii="Times New Roman" w:hAnsi="Times New Roman" w:eastAsia="宋体" w:cs="Times New Roman"/>
                      <w:color w:val="000000"/>
                      <w:sz w:val="18"/>
                      <w:szCs w:val="18"/>
                      <w:lang w:val="en-US" w:eastAsia="zh-CN"/>
                    </w:rPr>
                    <w:t>，甲烷：</w:t>
                  </w:r>
                  <w:r>
                    <w:rPr>
                      <w:rFonts w:hint="eastAsia" w:ascii="Times New Roman" w:hAnsi="Times New Roman" w:eastAsia="宋体" w:cs="Times New Roman"/>
                      <w:color w:val="000000"/>
                      <w:sz w:val="18"/>
                      <w:szCs w:val="18"/>
                      <w:lang w:val="en-US" w:eastAsia="zh-CN"/>
                    </w:rPr>
                    <w:t>0</w:t>
                  </w:r>
                </w:p>
                <w:p w14:paraId="4300CF21">
                  <w:pPr>
                    <w:adjustRightInd w:val="0"/>
                    <w:snapToGrid w:val="0"/>
                    <w:jc w:val="center"/>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总烃：</w:t>
                  </w:r>
                  <w:r>
                    <w:rPr>
                      <w:rFonts w:hint="eastAsia" w:ascii="Times New Roman" w:hAnsi="Times New Roman" w:eastAsia="宋体" w:cs="Times New Roman"/>
                      <w:color w:val="000000"/>
                      <w:sz w:val="18"/>
                      <w:szCs w:val="18"/>
                      <w:lang w:val="en-US" w:eastAsia="zh-CN"/>
                    </w:rPr>
                    <w:t>1.6</w:t>
                  </w:r>
                  <w:r>
                    <w:rPr>
                      <w:rFonts w:hint="default" w:ascii="Times New Roman" w:hAnsi="Times New Roman" w:eastAsia="宋体" w:cs="Times New Roman"/>
                      <w:color w:val="000000"/>
                      <w:sz w:val="18"/>
                      <w:szCs w:val="18"/>
                      <w:lang w:val="en-US" w:eastAsia="zh-CN"/>
                    </w:rPr>
                    <w:t>%，甲烷：</w:t>
                  </w:r>
                  <w:r>
                    <w:rPr>
                      <w:rFonts w:hint="eastAsia" w:ascii="Times New Roman" w:hAnsi="Times New Roman" w:eastAsia="宋体" w:cs="Times New Roman"/>
                      <w:color w:val="000000"/>
                      <w:sz w:val="18"/>
                      <w:szCs w:val="18"/>
                      <w:lang w:val="en-US" w:eastAsia="zh-CN"/>
                    </w:rPr>
                    <w:t>0.6</w:t>
                  </w:r>
                  <w:r>
                    <w:rPr>
                      <w:rFonts w:hint="default" w:ascii="Times New Roman" w:hAnsi="Times New Roman" w:eastAsia="宋体" w:cs="Times New Roman"/>
                      <w:color w:val="000000"/>
                      <w:sz w:val="18"/>
                      <w:szCs w:val="18"/>
                      <w:lang w:val="en-US" w:eastAsia="zh-CN"/>
                    </w:rPr>
                    <w:t>%</w:t>
                  </w:r>
                </w:p>
              </w:tc>
              <w:tc>
                <w:tcPr>
                  <w:tcW w:w="799" w:type="pct"/>
                  <w:shd w:val="clear" w:color="auto" w:fill="auto"/>
                  <w:vAlign w:val="center"/>
                </w:tcPr>
                <w:p w14:paraId="54080298">
                  <w:pPr>
                    <w:adjustRightInd w:val="0"/>
                    <w:snapToGrid w:val="0"/>
                    <w:jc w:val="center"/>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≤±10%</w:t>
                  </w:r>
                </w:p>
              </w:tc>
              <w:tc>
                <w:tcPr>
                  <w:tcW w:w="584" w:type="pct"/>
                  <w:tcBorders>
                    <w:right w:val="nil"/>
                  </w:tcBorders>
                  <w:shd w:val="clear" w:color="auto" w:fill="auto"/>
                  <w:vAlign w:val="center"/>
                </w:tcPr>
                <w:p w14:paraId="18F5A668">
                  <w:pPr>
                    <w:adjustRightInd w:val="0"/>
                    <w:snapToGrid w:val="0"/>
                    <w:jc w:val="center"/>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合格</w:t>
                  </w:r>
                </w:p>
              </w:tc>
            </w:tr>
            <w:tr w14:paraId="30E20A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41" w:type="pct"/>
                  <w:vMerge w:val="continue"/>
                  <w:tcBorders>
                    <w:left w:val="nil"/>
                  </w:tcBorders>
                  <w:vAlign w:val="center"/>
                </w:tcPr>
                <w:p w14:paraId="4EEDEC6C">
                  <w:pPr>
                    <w:adjustRightInd w:val="0"/>
                    <w:snapToGrid w:val="0"/>
                    <w:jc w:val="center"/>
                    <w:rPr>
                      <w:rFonts w:hint="eastAsia" w:ascii="Times New Roman" w:hAnsi="Times New Roman" w:eastAsia="宋体" w:cs="Times New Roman"/>
                      <w:color w:val="000000"/>
                      <w:sz w:val="18"/>
                      <w:szCs w:val="18"/>
                      <w:lang w:val="en-US" w:eastAsia="zh-CN"/>
                    </w:rPr>
                  </w:pPr>
                </w:p>
              </w:tc>
              <w:tc>
                <w:tcPr>
                  <w:tcW w:w="713" w:type="pct"/>
                  <w:vAlign w:val="center"/>
                </w:tcPr>
                <w:p w14:paraId="3B07A98C">
                  <w:pPr>
                    <w:adjustRightInd w:val="0"/>
                    <w:snapToGrid w:val="0"/>
                    <w:jc w:val="center"/>
                    <w:rPr>
                      <w:rFonts w:hint="eastAsia" w:ascii="Times New Roman" w:hAnsi="Times New Roman" w:eastAsia="宋体" w:cs="Times New Roman"/>
                      <w:color w:val="000000"/>
                      <w:sz w:val="18"/>
                      <w:szCs w:val="18"/>
                      <w:lang w:val="en-US" w:eastAsia="zh-CN"/>
                    </w:rPr>
                  </w:pPr>
                  <w:r>
                    <w:rPr>
                      <w:rFonts w:hint="eastAsia" w:ascii="Times New Roman" w:hAnsi="Times New Roman" w:eastAsia="宋体" w:cs="Times New Roman"/>
                      <w:color w:val="000000"/>
                      <w:sz w:val="18"/>
                      <w:szCs w:val="18"/>
                      <w:lang w:val="en-US" w:eastAsia="zh-CN"/>
                    </w:rPr>
                    <w:t>2024/10/11</w:t>
                  </w:r>
                </w:p>
              </w:tc>
              <w:tc>
                <w:tcPr>
                  <w:tcW w:w="713" w:type="pct"/>
                  <w:vAlign w:val="center"/>
                </w:tcPr>
                <w:p w14:paraId="49E54141">
                  <w:pPr>
                    <w:adjustRightInd w:val="0"/>
                    <w:snapToGrid w:val="0"/>
                    <w:jc w:val="center"/>
                    <w:rPr>
                      <w:rFonts w:hint="eastAsia" w:ascii="Times New Roman" w:hAnsi="Times New Roman" w:eastAsia="宋体" w:cs="Times New Roman"/>
                      <w:color w:val="000000"/>
                      <w:sz w:val="18"/>
                      <w:szCs w:val="18"/>
                      <w:lang w:val="en-US" w:eastAsia="zh-CN"/>
                    </w:rPr>
                  </w:pPr>
                  <w:r>
                    <w:rPr>
                      <w:rFonts w:hint="eastAsia" w:ascii="Times New Roman" w:hAnsi="Times New Roman" w:eastAsia="宋体" w:cs="Times New Roman"/>
                      <w:color w:val="000000"/>
                      <w:sz w:val="18"/>
                      <w:szCs w:val="18"/>
                      <w:lang w:val="en-US" w:eastAsia="zh-CN"/>
                    </w:rPr>
                    <w:t>非甲烷总烃</w:t>
                  </w:r>
                </w:p>
              </w:tc>
              <w:tc>
                <w:tcPr>
                  <w:tcW w:w="1447" w:type="pct"/>
                  <w:shd w:val="clear" w:color="auto" w:fill="auto"/>
                  <w:vAlign w:val="center"/>
                </w:tcPr>
                <w:p w14:paraId="60E496FF">
                  <w:pPr>
                    <w:adjustRightInd w:val="0"/>
                    <w:snapToGrid w:val="0"/>
                    <w:jc w:val="center"/>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总烃：</w:t>
                  </w:r>
                  <w:r>
                    <w:rPr>
                      <w:rFonts w:hint="eastAsia" w:ascii="Times New Roman" w:hAnsi="Times New Roman" w:eastAsia="宋体" w:cs="Times New Roman"/>
                      <w:color w:val="000000"/>
                      <w:sz w:val="18"/>
                      <w:szCs w:val="18"/>
                      <w:lang w:val="en-US" w:eastAsia="zh-CN"/>
                    </w:rPr>
                    <w:t>-1.1%</w:t>
                  </w:r>
                  <w:r>
                    <w:rPr>
                      <w:rFonts w:hint="default" w:ascii="Times New Roman" w:hAnsi="Times New Roman" w:eastAsia="宋体" w:cs="Times New Roman"/>
                      <w:color w:val="000000"/>
                      <w:sz w:val="18"/>
                      <w:szCs w:val="18"/>
                      <w:lang w:val="en-US" w:eastAsia="zh-CN"/>
                    </w:rPr>
                    <w:t>，甲烷：</w:t>
                  </w:r>
                  <w:r>
                    <w:rPr>
                      <w:rFonts w:hint="eastAsia" w:ascii="Times New Roman" w:hAnsi="Times New Roman" w:eastAsia="宋体" w:cs="Times New Roman"/>
                      <w:color w:val="000000"/>
                      <w:sz w:val="18"/>
                      <w:szCs w:val="18"/>
                      <w:lang w:val="en-US" w:eastAsia="zh-CN"/>
                    </w:rPr>
                    <w:t>0.4%</w:t>
                  </w:r>
                </w:p>
                <w:p w14:paraId="78989781">
                  <w:pPr>
                    <w:adjustRightInd w:val="0"/>
                    <w:snapToGrid w:val="0"/>
                    <w:jc w:val="center"/>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总烃：</w:t>
                  </w:r>
                  <w:r>
                    <w:rPr>
                      <w:rFonts w:hint="eastAsia" w:ascii="Times New Roman" w:hAnsi="Times New Roman" w:eastAsia="宋体" w:cs="Times New Roman"/>
                      <w:color w:val="000000"/>
                      <w:sz w:val="18"/>
                      <w:szCs w:val="18"/>
                      <w:lang w:val="en-US" w:eastAsia="zh-CN"/>
                    </w:rPr>
                    <w:t>-0.1</w:t>
                  </w:r>
                  <w:r>
                    <w:rPr>
                      <w:rFonts w:hint="default" w:ascii="Times New Roman" w:hAnsi="Times New Roman" w:eastAsia="宋体" w:cs="Times New Roman"/>
                      <w:color w:val="000000"/>
                      <w:sz w:val="18"/>
                      <w:szCs w:val="18"/>
                      <w:lang w:val="en-US" w:eastAsia="zh-CN"/>
                    </w:rPr>
                    <w:t>%，甲烷：</w:t>
                  </w:r>
                  <w:r>
                    <w:rPr>
                      <w:rFonts w:hint="eastAsia" w:ascii="Times New Roman" w:hAnsi="Times New Roman" w:eastAsia="宋体" w:cs="Times New Roman"/>
                      <w:color w:val="000000"/>
                      <w:sz w:val="18"/>
                      <w:szCs w:val="18"/>
                      <w:lang w:val="en-US" w:eastAsia="zh-CN"/>
                    </w:rPr>
                    <w:t>1.0</w:t>
                  </w:r>
                  <w:r>
                    <w:rPr>
                      <w:rFonts w:hint="default" w:ascii="Times New Roman" w:hAnsi="Times New Roman" w:eastAsia="宋体" w:cs="Times New Roman"/>
                      <w:color w:val="000000"/>
                      <w:sz w:val="18"/>
                      <w:szCs w:val="18"/>
                      <w:lang w:val="en-US" w:eastAsia="zh-CN"/>
                    </w:rPr>
                    <w:t>%</w:t>
                  </w:r>
                </w:p>
              </w:tc>
              <w:tc>
                <w:tcPr>
                  <w:tcW w:w="799" w:type="pct"/>
                  <w:shd w:val="clear" w:color="auto" w:fill="auto"/>
                  <w:vAlign w:val="center"/>
                </w:tcPr>
                <w:p w14:paraId="32ED3FCB">
                  <w:pPr>
                    <w:adjustRightInd w:val="0"/>
                    <w:snapToGrid w:val="0"/>
                    <w:jc w:val="center"/>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≤±10%</w:t>
                  </w:r>
                </w:p>
              </w:tc>
              <w:tc>
                <w:tcPr>
                  <w:tcW w:w="584" w:type="pct"/>
                  <w:tcBorders>
                    <w:right w:val="nil"/>
                  </w:tcBorders>
                  <w:shd w:val="clear" w:color="auto" w:fill="auto"/>
                  <w:vAlign w:val="center"/>
                </w:tcPr>
                <w:p w14:paraId="7047D128">
                  <w:pPr>
                    <w:adjustRightInd w:val="0"/>
                    <w:snapToGrid w:val="0"/>
                    <w:jc w:val="center"/>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合格</w:t>
                  </w:r>
                </w:p>
              </w:tc>
            </w:tr>
            <w:tr w14:paraId="47C133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41" w:type="pct"/>
                  <w:vMerge w:val="restart"/>
                  <w:tcBorders>
                    <w:left w:val="nil"/>
                  </w:tcBorders>
                  <w:vAlign w:val="center"/>
                </w:tcPr>
                <w:p w14:paraId="05BE6808">
                  <w:pPr>
                    <w:adjustRightInd w:val="0"/>
                    <w:snapToGrid w:val="0"/>
                    <w:jc w:val="center"/>
                    <w:rPr>
                      <w:rFonts w:hint="default" w:ascii="Times New Roman" w:hAnsi="Times New Roman" w:eastAsia="宋体" w:cs="Times New Roman"/>
                      <w:color w:val="000000"/>
                      <w:sz w:val="18"/>
                      <w:szCs w:val="18"/>
                      <w:lang w:val="en-US" w:eastAsia="zh-CN"/>
                    </w:rPr>
                  </w:pPr>
                  <w:r>
                    <w:rPr>
                      <w:rFonts w:hint="eastAsia" w:ascii="Times New Roman" w:hAnsi="Times New Roman" w:eastAsia="宋体" w:cs="Times New Roman"/>
                      <w:color w:val="000000"/>
                      <w:sz w:val="18"/>
                      <w:szCs w:val="18"/>
                      <w:lang w:val="en-US" w:eastAsia="zh-CN"/>
                    </w:rPr>
                    <w:t>环境空气</w:t>
                  </w:r>
                </w:p>
              </w:tc>
              <w:tc>
                <w:tcPr>
                  <w:tcW w:w="713" w:type="pct"/>
                  <w:vAlign w:val="center"/>
                </w:tcPr>
                <w:p w14:paraId="0BC1BD00">
                  <w:pPr>
                    <w:adjustRightInd w:val="0"/>
                    <w:snapToGrid w:val="0"/>
                    <w:jc w:val="center"/>
                    <w:rPr>
                      <w:rFonts w:hint="eastAsia" w:ascii="Times New Roman" w:hAnsi="Times New Roman" w:eastAsia="宋体" w:cs="Times New Roman"/>
                      <w:color w:val="000000"/>
                      <w:sz w:val="18"/>
                      <w:szCs w:val="18"/>
                      <w:lang w:val="en-US" w:eastAsia="zh-CN"/>
                    </w:rPr>
                  </w:pPr>
                  <w:r>
                    <w:rPr>
                      <w:rFonts w:hint="eastAsia" w:ascii="Times New Roman" w:hAnsi="Times New Roman" w:eastAsia="宋体" w:cs="Times New Roman"/>
                      <w:color w:val="000000"/>
                      <w:sz w:val="18"/>
                      <w:szCs w:val="18"/>
                      <w:lang w:val="en-US" w:eastAsia="zh-CN"/>
                    </w:rPr>
                    <w:t>2024/10/10</w:t>
                  </w:r>
                </w:p>
              </w:tc>
              <w:tc>
                <w:tcPr>
                  <w:tcW w:w="713" w:type="pct"/>
                  <w:vAlign w:val="center"/>
                </w:tcPr>
                <w:p w14:paraId="2E9D4B9F">
                  <w:pPr>
                    <w:adjustRightInd w:val="0"/>
                    <w:snapToGrid w:val="0"/>
                    <w:jc w:val="center"/>
                    <w:rPr>
                      <w:rFonts w:hint="eastAsia" w:ascii="Times New Roman" w:hAnsi="Times New Roman" w:eastAsia="宋体" w:cs="Times New Roman"/>
                      <w:color w:val="000000"/>
                      <w:sz w:val="18"/>
                      <w:szCs w:val="18"/>
                      <w:lang w:val="en-US" w:eastAsia="zh-CN"/>
                    </w:rPr>
                  </w:pPr>
                  <w:r>
                    <w:rPr>
                      <w:rFonts w:hint="eastAsia" w:ascii="Times New Roman" w:hAnsi="Times New Roman" w:eastAsia="宋体" w:cs="Times New Roman"/>
                      <w:color w:val="000000"/>
                      <w:sz w:val="18"/>
                      <w:szCs w:val="18"/>
                      <w:lang w:val="en-US" w:eastAsia="zh-CN"/>
                    </w:rPr>
                    <w:t>非甲烷总烃</w:t>
                  </w:r>
                </w:p>
              </w:tc>
              <w:tc>
                <w:tcPr>
                  <w:tcW w:w="1447" w:type="pct"/>
                  <w:shd w:val="clear" w:color="auto" w:fill="auto"/>
                  <w:vAlign w:val="center"/>
                </w:tcPr>
                <w:p w14:paraId="07E07B0D">
                  <w:pPr>
                    <w:adjustRightInd w:val="0"/>
                    <w:snapToGrid w:val="0"/>
                    <w:jc w:val="center"/>
                    <w:rPr>
                      <w:rFonts w:hint="eastAsia"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总烃：</w:t>
                  </w:r>
                  <w:r>
                    <w:rPr>
                      <w:rFonts w:hint="eastAsia" w:ascii="Times New Roman" w:hAnsi="Times New Roman" w:eastAsia="宋体" w:cs="Times New Roman"/>
                      <w:color w:val="000000"/>
                      <w:sz w:val="18"/>
                      <w:szCs w:val="18"/>
                      <w:lang w:val="en-US" w:eastAsia="zh-CN"/>
                    </w:rPr>
                    <w:t>0</w:t>
                  </w:r>
                  <w:r>
                    <w:rPr>
                      <w:rFonts w:hint="default" w:ascii="Times New Roman" w:hAnsi="Times New Roman" w:eastAsia="宋体" w:cs="Times New Roman"/>
                      <w:color w:val="000000"/>
                      <w:sz w:val="18"/>
                      <w:szCs w:val="18"/>
                      <w:lang w:val="en-US" w:eastAsia="zh-CN"/>
                    </w:rPr>
                    <w:t>，甲烷：</w:t>
                  </w:r>
                  <w:r>
                    <w:rPr>
                      <w:rFonts w:hint="eastAsia" w:ascii="Times New Roman" w:hAnsi="Times New Roman" w:eastAsia="宋体" w:cs="Times New Roman"/>
                      <w:color w:val="000000"/>
                      <w:sz w:val="18"/>
                      <w:szCs w:val="18"/>
                      <w:lang w:val="en-US" w:eastAsia="zh-CN"/>
                    </w:rPr>
                    <w:t>0</w:t>
                  </w:r>
                </w:p>
                <w:p w14:paraId="10C6CEA9">
                  <w:pPr>
                    <w:adjustRightInd w:val="0"/>
                    <w:snapToGrid w:val="0"/>
                    <w:jc w:val="center"/>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总烃：</w:t>
                  </w:r>
                  <w:r>
                    <w:rPr>
                      <w:rFonts w:hint="eastAsia" w:ascii="Times New Roman" w:hAnsi="Times New Roman" w:eastAsia="宋体" w:cs="Times New Roman"/>
                      <w:color w:val="000000"/>
                      <w:sz w:val="18"/>
                      <w:szCs w:val="18"/>
                      <w:lang w:val="en-US" w:eastAsia="zh-CN"/>
                    </w:rPr>
                    <w:t>1.6</w:t>
                  </w:r>
                  <w:r>
                    <w:rPr>
                      <w:rFonts w:hint="default" w:ascii="Times New Roman" w:hAnsi="Times New Roman" w:eastAsia="宋体" w:cs="Times New Roman"/>
                      <w:color w:val="000000"/>
                      <w:sz w:val="18"/>
                      <w:szCs w:val="18"/>
                      <w:lang w:val="en-US" w:eastAsia="zh-CN"/>
                    </w:rPr>
                    <w:t>%，甲烷：</w:t>
                  </w:r>
                  <w:r>
                    <w:rPr>
                      <w:rFonts w:hint="eastAsia" w:ascii="Times New Roman" w:hAnsi="Times New Roman" w:eastAsia="宋体" w:cs="Times New Roman"/>
                      <w:color w:val="000000"/>
                      <w:sz w:val="18"/>
                      <w:szCs w:val="18"/>
                      <w:lang w:val="en-US" w:eastAsia="zh-CN"/>
                    </w:rPr>
                    <w:t>0.6</w:t>
                  </w:r>
                  <w:r>
                    <w:rPr>
                      <w:rFonts w:hint="default" w:ascii="Times New Roman" w:hAnsi="Times New Roman" w:eastAsia="宋体" w:cs="Times New Roman"/>
                      <w:color w:val="000000"/>
                      <w:sz w:val="18"/>
                      <w:szCs w:val="18"/>
                      <w:lang w:val="en-US" w:eastAsia="zh-CN"/>
                    </w:rPr>
                    <w:t>%</w:t>
                  </w:r>
                </w:p>
              </w:tc>
              <w:tc>
                <w:tcPr>
                  <w:tcW w:w="799" w:type="pct"/>
                  <w:shd w:val="clear" w:color="auto" w:fill="auto"/>
                  <w:vAlign w:val="center"/>
                </w:tcPr>
                <w:p w14:paraId="5D56359E">
                  <w:pPr>
                    <w:adjustRightInd w:val="0"/>
                    <w:snapToGrid w:val="0"/>
                    <w:jc w:val="center"/>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≤±10%</w:t>
                  </w:r>
                </w:p>
              </w:tc>
              <w:tc>
                <w:tcPr>
                  <w:tcW w:w="584" w:type="pct"/>
                  <w:tcBorders>
                    <w:right w:val="nil"/>
                  </w:tcBorders>
                  <w:shd w:val="clear" w:color="auto" w:fill="auto"/>
                  <w:vAlign w:val="center"/>
                </w:tcPr>
                <w:p w14:paraId="5D504D9B">
                  <w:pPr>
                    <w:adjustRightInd w:val="0"/>
                    <w:snapToGrid w:val="0"/>
                    <w:jc w:val="center"/>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合格</w:t>
                  </w:r>
                </w:p>
              </w:tc>
            </w:tr>
            <w:tr w14:paraId="593985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41" w:type="pct"/>
                  <w:vMerge w:val="continue"/>
                  <w:tcBorders>
                    <w:left w:val="nil"/>
                  </w:tcBorders>
                  <w:vAlign w:val="center"/>
                </w:tcPr>
                <w:p w14:paraId="01C59990">
                  <w:pPr>
                    <w:adjustRightInd w:val="0"/>
                    <w:snapToGrid w:val="0"/>
                    <w:jc w:val="center"/>
                    <w:rPr>
                      <w:rFonts w:hint="eastAsia" w:ascii="Times New Roman" w:hAnsi="Times New Roman" w:eastAsia="宋体" w:cs="Times New Roman"/>
                      <w:color w:val="000000"/>
                      <w:sz w:val="18"/>
                      <w:szCs w:val="18"/>
                      <w:lang w:val="en-US" w:eastAsia="zh-CN"/>
                    </w:rPr>
                  </w:pPr>
                </w:p>
              </w:tc>
              <w:tc>
                <w:tcPr>
                  <w:tcW w:w="713" w:type="pct"/>
                  <w:vAlign w:val="center"/>
                </w:tcPr>
                <w:p w14:paraId="0C568011">
                  <w:pPr>
                    <w:adjustRightInd w:val="0"/>
                    <w:snapToGrid w:val="0"/>
                    <w:jc w:val="center"/>
                    <w:rPr>
                      <w:rFonts w:hint="eastAsia" w:ascii="Times New Roman" w:hAnsi="Times New Roman" w:eastAsia="宋体" w:cs="Times New Roman"/>
                      <w:color w:val="000000"/>
                      <w:sz w:val="18"/>
                      <w:szCs w:val="18"/>
                      <w:lang w:val="en-US" w:eastAsia="zh-CN"/>
                    </w:rPr>
                  </w:pPr>
                  <w:r>
                    <w:rPr>
                      <w:rFonts w:hint="eastAsia" w:ascii="Times New Roman" w:hAnsi="Times New Roman" w:eastAsia="宋体" w:cs="Times New Roman"/>
                      <w:color w:val="000000"/>
                      <w:sz w:val="18"/>
                      <w:szCs w:val="18"/>
                      <w:lang w:val="en-US" w:eastAsia="zh-CN"/>
                    </w:rPr>
                    <w:t>2024/10/11</w:t>
                  </w:r>
                </w:p>
              </w:tc>
              <w:tc>
                <w:tcPr>
                  <w:tcW w:w="713" w:type="pct"/>
                  <w:vAlign w:val="center"/>
                </w:tcPr>
                <w:p w14:paraId="43E210D7">
                  <w:pPr>
                    <w:adjustRightInd w:val="0"/>
                    <w:snapToGrid w:val="0"/>
                    <w:jc w:val="center"/>
                    <w:rPr>
                      <w:rFonts w:hint="eastAsia" w:ascii="Times New Roman" w:hAnsi="Times New Roman" w:eastAsia="宋体" w:cs="Times New Roman"/>
                      <w:color w:val="000000"/>
                      <w:sz w:val="18"/>
                      <w:szCs w:val="18"/>
                      <w:lang w:val="en-US" w:eastAsia="zh-CN"/>
                    </w:rPr>
                  </w:pPr>
                  <w:r>
                    <w:rPr>
                      <w:rFonts w:hint="eastAsia" w:ascii="Times New Roman" w:hAnsi="Times New Roman" w:eastAsia="宋体" w:cs="Times New Roman"/>
                      <w:color w:val="000000"/>
                      <w:sz w:val="18"/>
                      <w:szCs w:val="18"/>
                      <w:lang w:val="en-US" w:eastAsia="zh-CN"/>
                    </w:rPr>
                    <w:t>非甲烷总烃</w:t>
                  </w:r>
                </w:p>
              </w:tc>
              <w:tc>
                <w:tcPr>
                  <w:tcW w:w="1447" w:type="pct"/>
                  <w:shd w:val="clear" w:color="auto" w:fill="auto"/>
                  <w:vAlign w:val="center"/>
                </w:tcPr>
                <w:p w14:paraId="0DD21898">
                  <w:pPr>
                    <w:adjustRightInd w:val="0"/>
                    <w:snapToGrid w:val="0"/>
                    <w:jc w:val="center"/>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总烃：</w:t>
                  </w:r>
                  <w:r>
                    <w:rPr>
                      <w:rFonts w:hint="eastAsia" w:ascii="Times New Roman" w:hAnsi="Times New Roman" w:eastAsia="宋体" w:cs="Times New Roman"/>
                      <w:color w:val="000000"/>
                      <w:sz w:val="18"/>
                      <w:szCs w:val="18"/>
                      <w:lang w:val="en-US" w:eastAsia="zh-CN"/>
                    </w:rPr>
                    <w:t>-1.1%</w:t>
                  </w:r>
                  <w:r>
                    <w:rPr>
                      <w:rFonts w:hint="default" w:ascii="Times New Roman" w:hAnsi="Times New Roman" w:eastAsia="宋体" w:cs="Times New Roman"/>
                      <w:color w:val="000000"/>
                      <w:sz w:val="18"/>
                      <w:szCs w:val="18"/>
                      <w:lang w:val="en-US" w:eastAsia="zh-CN"/>
                    </w:rPr>
                    <w:t>，甲烷：</w:t>
                  </w:r>
                  <w:r>
                    <w:rPr>
                      <w:rFonts w:hint="eastAsia" w:ascii="Times New Roman" w:hAnsi="Times New Roman" w:eastAsia="宋体" w:cs="Times New Roman"/>
                      <w:color w:val="000000"/>
                      <w:sz w:val="18"/>
                      <w:szCs w:val="18"/>
                      <w:lang w:val="en-US" w:eastAsia="zh-CN"/>
                    </w:rPr>
                    <w:t>0.4%</w:t>
                  </w:r>
                </w:p>
                <w:p w14:paraId="77BAFB08">
                  <w:pPr>
                    <w:adjustRightInd w:val="0"/>
                    <w:snapToGrid w:val="0"/>
                    <w:jc w:val="center"/>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总烃：</w:t>
                  </w:r>
                  <w:r>
                    <w:rPr>
                      <w:rFonts w:hint="eastAsia" w:ascii="Times New Roman" w:hAnsi="Times New Roman" w:eastAsia="宋体" w:cs="Times New Roman"/>
                      <w:color w:val="000000"/>
                      <w:sz w:val="18"/>
                      <w:szCs w:val="18"/>
                      <w:lang w:val="en-US" w:eastAsia="zh-CN"/>
                    </w:rPr>
                    <w:t>-0.1</w:t>
                  </w:r>
                  <w:r>
                    <w:rPr>
                      <w:rFonts w:hint="default" w:ascii="Times New Roman" w:hAnsi="Times New Roman" w:eastAsia="宋体" w:cs="Times New Roman"/>
                      <w:color w:val="000000"/>
                      <w:sz w:val="18"/>
                      <w:szCs w:val="18"/>
                      <w:lang w:val="en-US" w:eastAsia="zh-CN"/>
                    </w:rPr>
                    <w:t>%，甲烷：</w:t>
                  </w:r>
                  <w:r>
                    <w:rPr>
                      <w:rFonts w:hint="eastAsia" w:ascii="Times New Roman" w:hAnsi="Times New Roman" w:eastAsia="宋体" w:cs="Times New Roman"/>
                      <w:color w:val="000000"/>
                      <w:sz w:val="18"/>
                      <w:szCs w:val="18"/>
                      <w:lang w:val="en-US" w:eastAsia="zh-CN"/>
                    </w:rPr>
                    <w:t>1.0</w:t>
                  </w:r>
                  <w:r>
                    <w:rPr>
                      <w:rFonts w:hint="default" w:ascii="Times New Roman" w:hAnsi="Times New Roman" w:eastAsia="宋体" w:cs="Times New Roman"/>
                      <w:color w:val="000000"/>
                      <w:sz w:val="18"/>
                      <w:szCs w:val="18"/>
                      <w:lang w:val="en-US" w:eastAsia="zh-CN"/>
                    </w:rPr>
                    <w:t>%</w:t>
                  </w:r>
                </w:p>
              </w:tc>
              <w:tc>
                <w:tcPr>
                  <w:tcW w:w="799" w:type="pct"/>
                  <w:shd w:val="clear" w:color="auto" w:fill="auto"/>
                  <w:vAlign w:val="center"/>
                </w:tcPr>
                <w:p w14:paraId="09375895">
                  <w:pPr>
                    <w:adjustRightInd w:val="0"/>
                    <w:snapToGrid w:val="0"/>
                    <w:jc w:val="center"/>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≤±10%</w:t>
                  </w:r>
                </w:p>
              </w:tc>
              <w:tc>
                <w:tcPr>
                  <w:tcW w:w="584" w:type="pct"/>
                  <w:tcBorders>
                    <w:right w:val="nil"/>
                  </w:tcBorders>
                  <w:shd w:val="clear" w:color="auto" w:fill="auto"/>
                  <w:vAlign w:val="center"/>
                </w:tcPr>
                <w:p w14:paraId="281F7A55">
                  <w:pPr>
                    <w:adjustRightInd w:val="0"/>
                    <w:snapToGrid w:val="0"/>
                    <w:jc w:val="center"/>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合格</w:t>
                  </w:r>
                </w:p>
              </w:tc>
            </w:tr>
            <w:tr w14:paraId="00AC48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41" w:type="pct"/>
                  <w:vMerge w:val="restart"/>
                  <w:tcBorders>
                    <w:left w:val="nil"/>
                  </w:tcBorders>
                  <w:vAlign w:val="center"/>
                </w:tcPr>
                <w:p w14:paraId="499AF6AD">
                  <w:pPr>
                    <w:adjustRightInd w:val="0"/>
                    <w:snapToGrid w:val="0"/>
                    <w:jc w:val="center"/>
                    <w:rPr>
                      <w:rFonts w:hint="eastAsia" w:ascii="Times New Roman" w:hAnsi="Times New Roman" w:eastAsia="宋体" w:cs="Times New Roman"/>
                      <w:color w:val="000000"/>
                      <w:sz w:val="18"/>
                      <w:szCs w:val="18"/>
                      <w:lang w:val="en-US" w:eastAsia="zh-CN"/>
                    </w:rPr>
                  </w:pPr>
                  <w:r>
                    <w:rPr>
                      <w:rFonts w:hint="eastAsia" w:ascii="Times New Roman" w:hAnsi="Times New Roman" w:eastAsia="宋体" w:cs="Times New Roman"/>
                      <w:color w:val="000000"/>
                      <w:sz w:val="18"/>
                      <w:szCs w:val="18"/>
                      <w:lang w:val="en-US" w:eastAsia="zh-CN"/>
                    </w:rPr>
                    <w:t>废水</w:t>
                  </w:r>
                </w:p>
              </w:tc>
              <w:tc>
                <w:tcPr>
                  <w:tcW w:w="713" w:type="pct"/>
                  <w:vAlign w:val="center"/>
                </w:tcPr>
                <w:p w14:paraId="6FADD638">
                  <w:pPr>
                    <w:adjustRightInd w:val="0"/>
                    <w:snapToGrid w:val="0"/>
                    <w:jc w:val="center"/>
                    <w:rPr>
                      <w:rFonts w:hint="eastAsia" w:ascii="Times New Roman" w:hAnsi="Times New Roman" w:eastAsia="宋体" w:cs="Times New Roman"/>
                      <w:color w:val="000000"/>
                      <w:sz w:val="18"/>
                      <w:szCs w:val="18"/>
                      <w:lang w:val="en-US" w:eastAsia="zh-CN"/>
                    </w:rPr>
                  </w:pPr>
                  <w:r>
                    <w:rPr>
                      <w:rFonts w:hint="eastAsia" w:ascii="Times New Roman" w:hAnsi="Times New Roman" w:eastAsia="宋体" w:cs="Times New Roman"/>
                      <w:color w:val="000000"/>
                      <w:sz w:val="18"/>
                      <w:szCs w:val="18"/>
                      <w:lang w:val="en-US" w:eastAsia="zh-CN"/>
                    </w:rPr>
                    <w:t>2024/10/10</w:t>
                  </w:r>
                </w:p>
              </w:tc>
              <w:tc>
                <w:tcPr>
                  <w:tcW w:w="713" w:type="pct"/>
                  <w:vAlign w:val="center"/>
                </w:tcPr>
                <w:p w14:paraId="07040FA1">
                  <w:pPr>
                    <w:adjustRightInd w:val="0"/>
                    <w:snapToGrid w:val="0"/>
                    <w:jc w:val="center"/>
                    <w:rPr>
                      <w:rFonts w:hint="eastAsia" w:ascii="Times New Roman" w:hAnsi="Times New Roman" w:eastAsia="宋体" w:cs="Times New Roman"/>
                      <w:color w:val="000000"/>
                      <w:sz w:val="18"/>
                      <w:szCs w:val="18"/>
                      <w:lang w:val="en-US" w:eastAsia="zh-CN"/>
                    </w:rPr>
                  </w:pPr>
                  <w:r>
                    <w:rPr>
                      <w:rFonts w:hint="eastAsia" w:ascii="Times New Roman" w:hAnsi="Times New Roman" w:eastAsia="宋体" w:cs="Times New Roman"/>
                      <w:color w:val="000000"/>
                      <w:sz w:val="18"/>
                      <w:szCs w:val="18"/>
                      <w:lang w:val="en-US" w:eastAsia="zh-CN"/>
                    </w:rPr>
                    <w:t>氨氮</w:t>
                  </w:r>
                </w:p>
              </w:tc>
              <w:tc>
                <w:tcPr>
                  <w:tcW w:w="1447" w:type="pct"/>
                  <w:vAlign w:val="center"/>
                </w:tcPr>
                <w:p w14:paraId="6FA23C66">
                  <w:pPr>
                    <w:adjustRightInd w:val="0"/>
                    <w:snapToGrid w:val="0"/>
                    <w:jc w:val="center"/>
                    <w:rPr>
                      <w:rFonts w:hint="default" w:ascii="Times New Roman" w:hAnsi="Times New Roman" w:eastAsia="宋体" w:cs="Times New Roman"/>
                      <w:color w:val="000000"/>
                      <w:sz w:val="18"/>
                      <w:szCs w:val="18"/>
                      <w:lang w:val="en-US" w:eastAsia="zh-CN"/>
                    </w:rPr>
                  </w:pPr>
                  <w:r>
                    <w:rPr>
                      <w:rFonts w:hint="eastAsia" w:ascii="Times New Roman" w:hAnsi="Times New Roman" w:eastAsia="宋体" w:cs="Times New Roman"/>
                      <w:color w:val="000000"/>
                      <w:sz w:val="18"/>
                      <w:szCs w:val="18"/>
                      <w:lang w:val="en-US" w:eastAsia="zh-CN"/>
                    </w:rPr>
                    <w:t>-3.0</w:t>
                  </w:r>
                  <w:r>
                    <w:rPr>
                      <w:rFonts w:hint="default" w:ascii="Times New Roman" w:hAnsi="Times New Roman" w:eastAsia="宋体" w:cs="Times New Roman"/>
                      <w:color w:val="000000"/>
                      <w:sz w:val="18"/>
                      <w:szCs w:val="18"/>
                      <w:lang w:val="en-US" w:eastAsia="zh-CN"/>
                    </w:rPr>
                    <w:t>%</w:t>
                  </w:r>
                </w:p>
              </w:tc>
              <w:tc>
                <w:tcPr>
                  <w:tcW w:w="799" w:type="pct"/>
                  <w:vAlign w:val="center"/>
                </w:tcPr>
                <w:p w14:paraId="53C285FF">
                  <w:pPr>
                    <w:adjustRightInd w:val="0"/>
                    <w:snapToGrid w:val="0"/>
                    <w:jc w:val="center"/>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w:t>
                  </w:r>
                  <w:r>
                    <w:rPr>
                      <w:rFonts w:hint="eastAsia" w:ascii="Times New Roman" w:hAnsi="Times New Roman" w:eastAsia="宋体" w:cs="Times New Roman"/>
                      <w:color w:val="000000"/>
                      <w:sz w:val="18"/>
                      <w:szCs w:val="18"/>
                      <w:lang w:val="en-US" w:eastAsia="zh-CN"/>
                    </w:rPr>
                    <w:t>5</w:t>
                  </w:r>
                  <w:r>
                    <w:rPr>
                      <w:rFonts w:hint="default" w:ascii="Times New Roman" w:hAnsi="Times New Roman" w:eastAsia="宋体" w:cs="Times New Roman"/>
                      <w:color w:val="000000"/>
                      <w:sz w:val="18"/>
                      <w:szCs w:val="18"/>
                      <w:lang w:val="en-US" w:eastAsia="zh-CN"/>
                    </w:rPr>
                    <w:t>%</w:t>
                  </w:r>
                </w:p>
              </w:tc>
              <w:tc>
                <w:tcPr>
                  <w:tcW w:w="584" w:type="pct"/>
                  <w:tcBorders>
                    <w:right w:val="nil"/>
                  </w:tcBorders>
                  <w:vAlign w:val="center"/>
                </w:tcPr>
                <w:p w14:paraId="772BFB5A">
                  <w:pPr>
                    <w:adjustRightInd w:val="0"/>
                    <w:snapToGrid w:val="0"/>
                    <w:jc w:val="center"/>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合格</w:t>
                  </w:r>
                </w:p>
              </w:tc>
            </w:tr>
            <w:tr w14:paraId="122717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41" w:type="pct"/>
                  <w:vMerge w:val="continue"/>
                  <w:tcBorders>
                    <w:left w:val="nil"/>
                    <w:bottom w:val="single" w:color="auto" w:sz="12" w:space="0"/>
                  </w:tcBorders>
                  <w:vAlign w:val="center"/>
                </w:tcPr>
                <w:p w14:paraId="701E400E">
                  <w:pPr>
                    <w:adjustRightInd w:val="0"/>
                    <w:snapToGrid w:val="0"/>
                    <w:jc w:val="center"/>
                    <w:rPr>
                      <w:rFonts w:hint="eastAsia" w:ascii="Times New Roman" w:hAnsi="Times New Roman" w:eastAsia="宋体" w:cs="Times New Roman"/>
                      <w:color w:val="000000"/>
                      <w:sz w:val="18"/>
                      <w:szCs w:val="18"/>
                      <w:lang w:val="en-US" w:eastAsia="zh-CN"/>
                    </w:rPr>
                  </w:pPr>
                </w:p>
              </w:tc>
              <w:tc>
                <w:tcPr>
                  <w:tcW w:w="713" w:type="pct"/>
                  <w:tcBorders>
                    <w:bottom w:val="single" w:color="auto" w:sz="12" w:space="0"/>
                  </w:tcBorders>
                  <w:vAlign w:val="center"/>
                </w:tcPr>
                <w:p w14:paraId="18F74F67">
                  <w:pPr>
                    <w:adjustRightInd w:val="0"/>
                    <w:snapToGrid w:val="0"/>
                    <w:jc w:val="center"/>
                    <w:rPr>
                      <w:rFonts w:hint="default" w:ascii="Times New Roman" w:hAnsi="Times New Roman" w:eastAsia="宋体" w:cs="Times New Roman"/>
                      <w:color w:val="000000"/>
                      <w:sz w:val="18"/>
                      <w:szCs w:val="18"/>
                      <w:lang w:val="en-US" w:eastAsia="zh-CN"/>
                    </w:rPr>
                  </w:pPr>
                  <w:r>
                    <w:rPr>
                      <w:rFonts w:hint="eastAsia" w:ascii="Times New Roman" w:hAnsi="Times New Roman" w:eastAsia="宋体" w:cs="Times New Roman"/>
                      <w:color w:val="000000"/>
                      <w:sz w:val="18"/>
                      <w:szCs w:val="18"/>
                      <w:lang w:val="en-US" w:eastAsia="zh-CN"/>
                    </w:rPr>
                    <w:t>2024/10/11</w:t>
                  </w:r>
                </w:p>
              </w:tc>
              <w:tc>
                <w:tcPr>
                  <w:tcW w:w="713" w:type="pct"/>
                  <w:tcBorders>
                    <w:bottom w:val="single" w:color="auto" w:sz="12" w:space="0"/>
                  </w:tcBorders>
                  <w:vAlign w:val="center"/>
                </w:tcPr>
                <w:p w14:paraId="5C079A0D">
                  <w:pPr>
                    <w:adjustRightInd w:val="0"/>
                    <w:snapToGrid w:val="0"/>
                    <w:jc w:val="center"/>
                    <w:rPr>
                      <w:rFonts w:hint="eastAsia" w:ascii="Times New Roman" w:hAnsi="Times New Roman" w:eastAsia="宋体" w:cs="Times New Roman"/>
                      <w:color w:val="000000"/>
                      <w:sz w:val="18"/>
                      <w:szCs w:val="18"/>
                      <w:lang w:val="en-US" w:eastAsia="zh-CN"/>
                    </w:rPr>
                  </w:pPr>
                  <w:r>
                    <w:rPr>
                      <w:rFonts w:hint="eastAsia" w:ascii="Times New Roman" w:hAnsi="Times New Roman" w:eastAsia="宋体" w:cs="Times New Roman"/>
                      <w:color w:val="000000"/>
                      <w:sz w:val="18"/>
                      <w:szCs w:val="18"/>
                      <w:lang w:val="en-US" w:eastAsia="zh-CN"/>
                    </w:rPr>
                    <w:t>氨氮</w:t>
                  </w:r>
                </w:p>
              </w:tc>
              <w:tc>
                <w:tcPr>
                  <w:tcW w:w="1447" w:type="pct"/>
                  <w:tcBorders>
                    <w:bottom w:val="single" w:color="auto" w:sz="12" w:space="0"/>
                  </w:tcBorders>
                  <w:vAlign w:val="center"/>
                </w:tcPr>
                <w:p w14:paraId="266A3AC8">
                  <w:pPr>
                    <w:adjustRightInd w:val="0"/>
                    <w:snapToGrid w:val="0"/>
                    <w:jc w:val="center"/>
                    <w:rPr>
                      <w:rFonts w:hint="default" w:ascii="Times New Roman" w:hAnsi="Times New Roman" w:eastAsia="宋体" w:cs="Times New Roman"/>
                      <w:color w:val="000000"/>
                      <w:sz w:val="18"/>
                      <w:szCs w:val="18"/>
                      <w:lang w:val="en-US" w:eastAsia="zh-CN"/>
                    </w:rPr>
                  </w:pPr>
                  <w:r>
                    <w:rPr>
                      <w:rFonts w:hint="eastAsia" w:ascii="Times New Roman" w:hAnsi="Times New Roman" w:eastAsia="宋体" w:cs="Times New Roman"/>
                      <w:color w:val="000000"/>
                      <w:sz w:val="18"/>
                      <w:szCs w:val="18"/>
                      <w:lang w:val="en-US" w:eastAsia="zh-CN"/>
                    </w:rPr>
                    <w:t>-2.5%</w:t>
                  </w:r>
                </w:p>
              </w:tc>
              <w:tc>
                <w:tcPr>
                  <w:tcW w:w="799" w:type="pct"/>
                  <w:tcBorders>
                    <w:bottom w:val="single" w:color="auto" w:sz="12" w:space="0"/>
                  </w:tcBorders>
                  <w:vAlign w:val="center"/>
                </w:tcPr>
                <w:p w14:paraId="74AA1A49">
                  <w:pPr>
                    <w:adjustRightInd w:val="0"/>
                    <w:snapToGrid w:val="0"/>
                    <w:jc w:val="center"/>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w:t>
                  </w:r>
                  <w:r>
                    <w:rPr>
                      <w:rFonts w:hint="eastAsia" w:ascii="Times New Roman" w:hAnsi="Times New Roman" w:eastAsia="宋体" w:cs="Times New Roman"/>
                      <w:color w:val="000000"/>
                      <w:sz w:val="18"/>
                      <w:szCs w:val="18"/>
                      <w:lang w:val="en-US" w:eastAsia="zh-CN"/>
                    </w:rPr>
                    <w:t>5</w:t>
                  </w:r>
                  <w:r>
                    <w:rPr>
                      <w:rFonts w:hint="default" w:ascii="Times New Roman" w:hAnsi="Times New Roman" w:eastAsia="宋体" w:cs="Times New Roman"/>
                      <w:color w:val="000000"/>
                      <w:sz w:val="18"/>
                      <w:szCs w:val="18"/>
                      <w:lang w:val="en-US" w:eastAsia="zh-CN"/>
                    </w:rPr>
                    <w:t>%</w:t>
                  </w:r>
                </w:p>
              </w:tc>
              <w:tc>
                <w:tcPr>
                  <w:tcW w:w="584" w:type="pct"/>
                  <w:tcBorders>
                    <w:bottom w:val="single" w:color="auto" w:sz="12" w:space="0"/>
                    <w:right w:val="nil"/>
                  </w:tcBorders>
                  <w:vAlign w:val="center"/>
                </w:tcPr>
                <w:p w14:paraId="77B060AF">
                  <w:pPr>
                    <w:adjustRightInd w:val="0"/>
                    <w:snapToGrid w:val="0"/>
                    <w:jc w:val="center"/>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合格</w:t>
                  </w:r>
                </w:p>
              </w:tc>
            </w:tr>
          </w:tbl>
          <w:p w14:paraId="28331FC3">
            <w:pPr>
              <w:jc w:val="center"/>
              <w:rPr>
                <w:rFonts w:hint="eastAsia" w:ascii="Times New Roman" w:hAnsi="Times New Roman" w:eastAsia="黑体" w:cs="Times New Roman"/>
                <w:lang w:val="en-US" w:eastAsia="zh-CN"/>
              </w:rPr>
            </w:pPr>
            <w:r>
              <w:rPr>
                <w:rFonts w:hint="eastAsia" w:ascii="Times New Roman" w:hAnsi="Times New Roman" w:eastAsia="黑体" w:cs="Times New Roman"/>
                <w:lang w:val="en-US" w:eastAsia="zh-CN"/>
              </w:rPr>
              <w:t>表5-5   实验室平行样质量控制结果一览表</w:t>
            </w:r>
          </w:p>
          <w:tbl>
            <w:tblPr>
              <w:tblStyle w:val="42"/>
              <w:tblW w:w="49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43"/>
              <w:gridCol w:w="1305"/>
              <w:gridCol w:w="1658"/>
              <w:gridCol w:w="2218"/>
              <w:gridCol w:w="1462"/>
              <w:gridCol w:w="1069"/>
            </w:tblGrid>
            <w:tr w14:paraId="09F3CF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tblHeader/>
                <w:jc w:val="center"/>
              </w:trPr>
              <w:tc>
                <w:tcPr>
                  <w:tcW w:w="741" w:type="pct"/>
                  <w:tcBorders>
                    <w:top w:val="single" w:color="auto" w:sz="12" w:space="0"/>
                    <w:left w:val="nil"/>
                    <w:bottom w:val="single" w:color="auto" w:sz="12" w:space="0"/>
                  </w:tcBorders>
                  <w:vAlign w:val="center"/>
                </w:tcPr>
                <w:p w14:paraId="68A479A1">
                  <w:pPr>
                    <w:adjustRightInd w:val="0"/>
                    <w:snapToGrid w:val="0"/>
                    <w:jc w:val="center"/>
                    <w:rPr>
                      <w:rFonts w:hint="default" w:ascii="Times New Roman" w:hAnsi="Times New Roman" w:eastAsia="宋体" w:cs="Times New Roman"/>
                      <w:b/>
                      <w:bCs/>
                      <w:color w:val="000000"/>
                      <w:sz w:val="18"/>
                      <w:szCs w:val="18"/>
                      <w:lang w:val="en-US" w:eastAsia="zh-CN"/>
                    </w:rPr>
                  </w:pPr>
                  <w:r>
                    <w:rPr>
                      <w:rFonts w:hint="default" w:ascii="Times New Roman" w:hAnsi="Times New Roman" w:eastAsia="宋体" w:cs="Times New Roman"/>
                      <w:b/>
                      <w:bCs/>
                      <w:color w:val="000000"/>
                      <w:sz w:val="18"/>
                      <w:szCs w:val="18"/>
                      <w:lang w:val="en-US" w:eastAsia="zh-CN"/>
                    </w:rPr>
                    <w:t>类别</w:t>
                  </w:r>
                </w:p>
              </w:tc>
              <w:tc>
                <w:tcPr>
                  <w:tcW w:w="720" w:type="pct"/>
                  <w:tcBorders>
                    <w:top w:val="single" w:color="auto" w:sz="12" w:space="0"/>
                    <w:bottom w:val="single" w:color="auto" w:sz="12" w:space="0"/>
                  </w:tcBorders>
                  <w:vAlign w:val="center"/>
                </w:tcPr>
                <w:p w14:paraId="45EBC095">
                  <w:pPr>
                    <w:adjustRightInd w:val="0"/>
                    <w:snapToGrid w:val="0"/>
                    <w:jc w:val="center"/>
                    <w:rPr>
                      <w:rFonts w:hint="default" w:ascii="Times New Roman" w:hAnsi="Times New Roman" w:eastAsia="宋体" w:cs="Times New Roman"/>
                      <w:b/>
                      <w:bCs/>
                      <w:color w:val="000000"/>
                      <w:sz w:val="18"/>
                      <w:szCs w:val="18"/>
                      <w:lang w:val="en-US" w:eastAsia="zh-CN"/>
                    </w:rPr>
                  </w:pPr>
                  <w:r>
                    <w:rPr>
                      <w:rFonts w:hint="eastAsia" w:ascii="Times New Roman" w:hAnsi="Times New Roman" w:eastAsia="宋体" w:cs="Times New Roman"/>
                      <w:b/>
                      <w:bCs/>
                      <w:color w:val="000000"/>
                      <w:sz w:val="18"/>
                      <w:szCs w:val="18"/>
                      <w:lang w:val="en-US" w:eastAsia="zh-CN"/>
                    </w:rPr>
                    <w:t>监测日期</w:t>
                  </w:r>
                </w:p>
              </w:tc>
              <w:tc>
                <w:tcPr>
                  <w:tcW w:w="915" w:type="pct"/>
                  <w:tcBorders>
                    <w:top w:val="single" w:color="auto" w:sz="12" w:space="0"/>
                    <w:bottom w:val="single" w:color="auto" w:sz="12" w:space="0"/>
                  </w:tcBorders>
                  <w:vAlign w:val="center"/>
                </w:tcPr>
                <w:p w14:paraId="362036FA">
                  <w:pPr>
                    <w:adjustRightInd w:val="0"/>
                    <w:snapToGrid w:val="0"/>
                    <w:jc w:val="center"/>
                    <w:rPr>
                      <w:rFonts w:hint="default" w:ascii="Times New Roman" w:hAnsi="Times New Roman" w:eastAsia="宋体" w:cs="Times New Roman"/>
                      <w:b/>
                      <w:bCs/>
                      <w:color w:val="000000"/>
                      <w:sz w:val="18"/>
                      <w:szCs w:val="18"/>
                      <w:lang w:val="en-US" w:eastAsia="zh-CN"/>
                    </w:rPr>
                  </w:pPr>
                  <w:r>
                    <w:rPr>
                      <w:rFonts w:hint="default" w:ascii="Times New Roman" w:hAnsi="Times New Roman" w:eastAsia="宋体" w:cs="Times New Roman"/>
                      <w:b/>
                      <w:bCs/>
                      <w:color w:val="000000"/>
                      <w:sz w:val="18"/>
                      <w:szCs w:val="18"/>
                      <w:lang w:val="en-US" w:eastAsia="zh-CN"/>
                    </w:rPr>
                    <w:t>监测项目</w:t>
                  </w:r>
                </w:p>
              </w:tc>
              <w:tc>
                <w:tcPr>
                  <w:tcW w:w="1224" w:type="pct"/>
                  <w:tcBorders>
                    <w:top w:val="single" w:color="auto" w:sz="12" w:space="0"/>
                    <w:bottom w:val="single" w:color="auto" w:sz="12" w:space="0"/>
                  </w:tcBorders>
                  <w:vAlign w:val="center"/>
                </w:tcPr>
                <w:p w14:paraId="6DB62C23">
                  <w:pPr>
                    <w:adjustRightInd w:val="0"/>
                    <w:snapToGrid w:val="0"/>
                    <w:jc w:val="center"/>
                    <w:rPr>
                      <w:rFonts w:hint="eastAsia" w:ascii="Times New Roman" w:hAnsi="Times New Roman" w:eastAsia="宋体" w:cs="Times New Roman"/>
                      <w:b/>
                      <w:bCs/>
                      <w:color w:val="000000"/>
                      <w:sz w:val="18"/>
                      <w:szCs w:val="18"/>
                      <w:lang w:val="en-US" w:eastAsia="zh-CN"/>
                    </w:rPr>
                  </w:pPr>
                  <w:r>
                    <w:rPr>
                      <w:rFonts w:hint="eastAsia" w:ascii="Times New Roman" w:hAnsi="Times New Roman" w:eastAsia="宋体" w:cs="Times New Roman"/>
                      <w:b/>
                      <w:bCs/>
                      <w:color w:val="000000"/>
                      <w:sz w:val="18"/>
                      <w:szCs w:val="18"/>
                      <w:lang w:val="en-US" w:eastAsia="zh-CN"/>
                    </w:rPr>
                    <w:t>测试结果</w:t>
                  </w:r>
                </w:p>
              </w:tc>
              <w:tc>
                <w:tcPr>
                  <w:tcW w:w="807" w:type="pct"/>
                  <w:tcBorders>
                    <w:top w:val="single" w:color="auto" w:sz="12" w:space="0"/>
                    <w:bottom w:val="single" w:color="auto" w:sz="12" w:space="0"/>
                  </w:tcBorders>
                  <w:vAlign w:val="center"/>
                </w:tcPr>
                <w:p w14:paraId="253DBB0F">
                  <w:pPr>
                    <w:adjustRightInd w:val="0"/>
                    <w:snapToGrid w:val="0"/>
                    <w:jc w:val="center"/>
                    <w:rPr>
                      <w:rFonts w:hint="default" w:ascii="Times New Roman" w:hAnsi="Times New Roman" w:eastAsia="宋体" w:cs="Times New Roman"/>
                      <w:b/>
                      <w:bCs/>
                      <w:color w:val="000000"/>
                      <w:sz w:val="18"/>
                      <w:szCs w:val="18"/>
                      <w:lang w:val="en-US" w:eastAsia="zh-CN"/>
                    </w:rPr>
                  </w:pPr>
                  <w:r>
                    <w:rPr>
                      <w:rFonts w:hint="eastAsia" w:ascii="Times New Roman" w:hAnsi="Times New Roman" w:eastAsia="宋体" w:cs="Times New Roman"/>
                      <w:b/>
                      <w:bCs/>
                      <w:color w:val="000000"/>
                      <w:sz w:val="18"/>
                      <w:szCs w:val="18"/>
                      <w:lang w:val="en-US" w:eastAsia="zh-CN"/>
                    </w:rPr>
                    <w:t>质量控制要求</w:t>
                  </w:r>
                </w:p>
              </w:tc>
              <w:tc>
                <w:tcPr>
                  <w:tcW w:w="590" w:type="pct"/>
                  <w:tcBorders>
                    <w:top w:val="single" w:color="auto" w:sz="12" w:space="0"/>
                    <w:bottom w:val="single" w:color="auto" w:sz="12" w:space="0"/>
                    <w:right w:val="nil"/>
                  </w:tcBorders>
                  <w:vAlign w:val="center"/>
                </w:tcPr>
                <w:p w14:paraId="49CADBBE">
                  <w:pPr>
                    <w:adjustRightInd w:val="0"/>
                    <w:snapToGrid w:val="0"/>
                    <w:jc w:val="center"/>
                    <w:rPr>
                      <w:rFonts w:hint="default" w:ascii="Times New Roman" w:hAnsi="Times New Roman" w:eastAsia="宋体" w:cs="Times New Roman"/>
                      <w:b/>
                      <w:bCs/>
                      <w:color w:val="000000"/>
                      <w:sz w:val="18"/>
                      <w:szCs w:val="18"/>
                      <w:lang w:val="en-US" w:eastAsia="zh-CN"/>
                    </w:rPr>
                  </w:pPr>
                  <w:r>
                    <w:rPr>
                      <w:rFonts w:hint="default" w:ascii="Times New Roman" w:hAnsi="Times New Roman" w:eastAsia="宋体" w:cs="Times New Roman"/>
                      <w:b/>
                      <w:bCs/>
                      <w:color w:val="000000"/>
                      <w:sz w:val="18"/>
                      <w:szCs w:val="18"/>
                      <w:lang w:val="en-US" w:eastAsia="zh-CN"/>
                    </w:rPr>
                    <w:t>结果判定</w:t>
                  </w:r>
                </w:p>
              </w:tc>
            </w:tr>
            <w:tr w14:paraId="0C81AF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741" w:type="pct"/>
                  <w:vMerge w:val="restart"/>
                  <w:tcBorders>
                    <w:top w:val="single" w:color="auto" w:sz="12" w:space="0"/>
                    <w:left w:val="nil"/>
                  </w:tcBorders>
                  <w:vAlign w:val="center"/>
                </w:tcPr>
                <w:p w14:paraId="37A3EAA4">
                  <w:pPr>
                    <w:adjustRightInd w:val="0"/>
                    <w:snapToGrid w:val="0"/>
                    <w:jc w:val="center"/>
                    <w:rPr>
                      <w:rFonts w:hint="default" w:ascii="Times New Roman" w:hAnsi="Times New Roman" w:eastAsia="宋体" w:cs="Times New Roman"/>
                      <w:color w:val="000000"/>
                      <w:sz w:val="18"/>
                      <w:szCs w:val="18"/>
                      <w:lang w:val="en-US" w:eastAsia="zh-CN"/>
                    </w:rPr>
                  </w:pPr>
                  <w:r>
                    <w:rPr>
                      <w:rFonts w:hint="eastAsia" w:ascii="Times New Roman" w:hAnsi="Times New Roman" w:eastAsia="宋体" w:cs="Times New Roman"/>
                      <w:color w:val="000000"/>
                      <w:sz w:val="18"/>
                      <w:szCs w:val="18"/>
                      <w:lang w:val="en-US" w:eastAsia="zh-CN"/>
                    </w:rPr>
                    <w:t>有组织废气</w:t>
                  </w:r>
                </w:p>
              </w:tc>
              <w:tc>
                <w:tcPr>
                  <w:tcW w:w="720" w:type="pct"/>
                  <w:tcBorders>
                    <w:top w:val="single" w:color="auto" w:sz="12" w:space="0"/>
                  </w:tcBorders>
                  <w:vAlign w:val="center"/>
                </w:tcPr>
                <w:p w14:paraId="17484665">
                  <w:pPr>
                    <w:adjustRightInd w:val="0"/>
                    <w:snapToGrid w:val="0"/>
                    <w:jc w:val="center"/>
                    <w:rPr>
                      <w:rFonts w:hint="eastAsia" w:ascii="Times New Roman" w:hAnsi="Times New Roman" w:eastAsia="宋体" w:cs="Times New Roman"/>
                      <w:color w:val="000000"/>
                      <w:sz w:val="18"/>
                      <w:szCs w:val="18"/>
                      <w:lang w:val="en-US" w:eastAsia="zh-CN"/>
                    </w:rPr>
                  </w:pPr>
                  <w:r>
                    <w:rPr>
                      <w:rFonts w:hint="eastAsia" w:ascii="Times New Roman" w:hAnsi="Times New Roman" w:eastAsia="宋体" w:cs="Times New Roman"/>
                      <w:color w:val="000000"/>
                      <w:sz w:val="18"/>
                      <w:szCs w:val="18"/>
                      <w:lang w:val="en-US" w:eastAsia="zh-CN"/>
                    </w:rPr>
                    <w:t>2024/10/10</w:t>
                  </w:r>
                </w:p>
              </w:tc>
              <w:tc>
                <w:tcPr>
                  <w:tcW w:w="915" w:type="pct"/>
                  <w:tcBorders>
                    <w:top w:val="single" w:color="auto" w:sz="12" w:space="0"/>
                  </w:tcBorders>
                  <w:vAlign w:val="center"/>
                </w:tcPr>
                <w:p w14:paraId="6BFCF161">
                  <w:pPr>
                    <w:adjustRightInd w:val="0"/>
                    <w:snapToGrid w:val="0"/>
                    <w:jc w:val="center"/>
                    <w:rPr>
                      <w:rFonts w:hint="default" w:ascii="Times New Roman" w:hAnsi="Times New Roman" w:eastAsia="宋体" w:cs="Times New Roman"/>
                      <w:color w:val="000000"/>
                      <w:sz w:val="18"/>
                      <w:szCs w:val="18"/>
                      <w:lang w:val="en-US" w:eastAsia="zh-CN"/>
                    </w:rPr>
                  </w:pPr>
                  <w:r>
                    <w:rPr>
                      <w:rFonts w:hint="eastAsia" w:ascii="Times New Roman" w:hAnsi="Times New Roman" w:eastAsia="宋体" w:cs="Times New Roman"/>
                      <w:color w:val="000000"/>
                      <w:sz w:val="18"/>
                      <w:szCs w:val="18"/>
                      <w:lang w:val="en-US" w:eastAsia="zh-CN"/>
                    </w:rPr>
                    <w:t>非甲烷总烃</w:t>
                  </w:r>
                </w:p>
              </w:tc>
              <w:tc>
                <w:tcPr>
                  <w:tcW w:w="1224" w:type="pct"/>
                  <w:tcBorders>
                    <w:top w:val="single" w:color="auto" w:sz="12" w:space="0"/>
                  </w:tcBorders>
                  <w:vAlign w:val="center"/>
                </w:tcPr>
                <w:p w14:paraId="09386C5E">
                  <w:pPr>
                    <w:adjustRightInd w:val="0"/>
                    <w:snapToGrid w:val="0"/>
                    <w:jc w:val="center"/>
                    <w:rPr>
                      <w:rFonts w:hint="default" w:ascii="Times New Roman" w:hAnsi="Times New Roman" w:eastAsia="宋体" w:cs="Times New Roman"/>
                      <w:color w:val="000000"/>
                      <w:sz w:val="18"/>
                      <w:szCs w:val="18"/>
                      <w:lang w:val="en-US" w:eastAsia="zh-CN"/>
                    </w:rPr>
                  </w:pPr>
                  <w:r>
                    <w:rPr>
                      <w:rFonts w:hint="eastAsia" w:ascii="Times New Roman" w:hAnsi="Times New Roman" w:eastAsia="宋体" w:cs="Times New Roman"/>
                      <w:color w:val="000000"/>
                      <w:sz w:val="18"/>
                      <w:szCs w:val="18"/>
                      <w:lang w:val="en-US" w:eastAsia="zh-CN"/>
                    </w:rPr>
                    <w:t>0.9%、1.9%</w:t>
                  </w:r>
                </w:p>
              </w:tc>
              <w:tc>
                <w:tcPr>
                  <w:tcW w:w="807" w:type="pct"/>
                  <w:tcBorders>
                    <w:top w:val="single" w:color="auto" w:sz="12" w:space="0"/>
                  </w:tcBorders>
                  <w:vAlign w:val="center"/>
                </w:tcPr>
                <w:p w14:paraId="28685368">
                  <w:pPr>
                    <w:adjustRightInd w:val="0"/>
                    <w:snapToGrid w:val="0"/>
                    <w:jc w:val="center"/>
                    <w:rPr>
                      <w:rFonts w:hint="default" w:ascii="Times New Roman" w:hAnsi="Times New Roman" w:eastAsia="宋体" w:cs="Times New Roman"/>
                      <w:color w:val="000000"/>
                      <w:sz w:val="18"/>
                      <w:szCs w:val="18"/>
                      <w:lang w:val="en-US" w:eastAsia="zh-CN"/>
                    </w:rPr>
                  </w:pPr>
                  <w:r>
                    <w:rPr>
                      <w:rFonts w:hint="eastAsia" w:ascii="Times New Roman" w:hAnsi="Times New Roman" w:eastAsia="宋体" w:cs="Times New Roman"/>
                      <w:color w:val="000000"/>
                      <w:sz w:val="18"/>
                      <w:szCs w:val="18"/>
                      <w:lang w:val="en-US" w:eastAsia="zh-CN"/>
                    </w:rPr>
                    <w:t>≤15%</w:t>
                  </w:r>
                </w:p>
              </w:tc>
              <w:tc>
                <w:tcPr>
                  <w:tcW w:w="590" w:type="pct"/>
                  <w:tcBorders>
                    <w:top w:val="single" w:color="auto" w:sz="12" w:space="0"/>
                    <w:right w:val="nil"/>
                  </w:tcBorders>
                  <w:vAlign w:val="center"/>
                </w:tcPr>
                <w:p w14:paraId="2C3B6E62">
                  <w:pPr>
                    <w:adjustRightInd w:val="0"/>
                    <w:snapToGrid w:val="0"/>
                    <w:jc w:val="center"/>
                    <w:rPr>
                      <w:rFonts w:hint="eastAsia" w:ascii="Times New Roman" w:hAnsi="Times New Roman" w:eastAsia="宋体" w:cs="Times New Roman"/>
                      <w:color w:val="000000"/>
                      <w:sz w:val="18"/>
                      <w:szCs w:val="18"/>
                      <w:lang w:val="en-US" w:eastAsia="zh-CN"/>
                    </w:rPr>
                  </w:pPr>
                  <w:r>
                    <w:rPr>
                      <w:rFonts w:hint="eastAsia" w:ascii="Times New Roman" w:hAnsi="Times New Roman" w:eastAsia="宋体" w:cs="Times New Roman"/>
                      <w:color w:val="000000"/>
                      <w:sz w:val="18"/>
                      <w:szCs w:val="18"/>
                      <w:lang w:val="en-US" w:eastAsia="zh-CN"/>
                    </w:rPr>
                    <w:t>合格</w:t>
                  </w:r>
                </w:p>
              </w:tc>
            </w:tr>
            <w:tr w14:paraId="1F3AEC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741" w:type="pct"/>
                  <w:vMerge w:val="continue"/>
                  <w:tcBorders>
                    <w:left w:val="nil"/>
                  </w:tcBorders>
                  <w:vAlign w:val="center"/>
                </w:tcPr>
                <w:p w14:paraId="57A228AB">
                  <w:pPr>
                    <w:adjustRightInd w:val="0"/>
                    <w:snapToGrid w:val="0"/>
                    <w:jc w:val="center"/>
                    <w:rPr>
                      <w:rFonts w:hint="eastAsia" w:ascii="Times New Roman" w:hAnsi="Times New Roman" w:eastAsia="宋体" w:cs="Times New Roman"/>
                      <w:color w:val="000000"/>
                      <w:sz w:val="18"/>
                      <w:szCs w:val="18"/>
                      <w:lang w:val="en-US" w:eastAsia="zh-CN"/>
                    </w:rPr>
                  </w:pPr>
                </w:p>
              </w:tc>
              <w:tc>
                <w:tcPr>
                  <w:tcW w:w="720" w:type="pct"/>
                  <w:vAlign w:val="center"/>
                </w:tcPr>
                <w:p w14:paraId="2CD3FBDB">
                  <w:pPr>
                    <w:adjustRightInd w:val="0"/>
                    <w:snapToGrid w:val="0"/>
                    <w:jc w:val="center"/>
                    <w:rPr>
                      <w:rFonts w:hint="eastAsia" w:ascii="Times New Roman" w:hAnsi="Times New Roman" w:eastAsia="宋体" w:cs="Times New Roman"/>
                      <w:color w:val="000000"/>
                      <w:sz w:val="18"/>
                      <w:szCs w:val="18"/>
                      <w:lang w:val="en-US" w:eastAsia="zh-CN"/>
                    </w:rPr>
                  </w:pPr>
                  <w:r>
                    <w:rPr>
                      <w:rFonts w:hint="eastAsia" w:ascii="Times New Roman" w:hAnsi="Times New Roman" w:eastAsia="宋体" w:cs="Times New Roman"/>
                      <w:color w:val="000000"/>
                      <w:sz w:val="18"/>
                      <w:szCs w:val="18"/>
                      <w:lang w:val="en-US" w:eastAsia="zh-CN"/>
                    </w:rPr>
                    <w:t>2024/10/11</w:t>
                  </w:r>
                </w:p>
              </w:tc>
              <w:tc>
                <w:tcPr>
                  <w:tcW w:w="915" w:type="pct"/>
                  <w:vAlign w:val="center"/>
                </w:tcPr>
                <w:p w14:paraId="3775607A">
                  <w:pPr>
                    <w:adjustRightInd w:val="0"/>
                    <w:snapToGrid w:val="0"/>
                    <w:jc w:val="center"/>
                    <w:rPr>
                      <w:rFonts w:hint="default" w:ascii="Times New Roman" w:hAnsi="Times New Roman" w:eastAsia="宋体" w:cs="Times New Roman"/>
                      <w:color w:val="000000"/>
                      <w:sz w:val="18"/>
                      <w:szCs w:val="18"/>
                      <w:lang w:val="en-US" w:eastAsia="zh-CN"/>
                    </w:rPr>
                  </w:pPr>
                  <w:r>
                    <w:rPr>
                      <w:rFonts w:hint="eastAsia" w:ascii="Times New Roman" w:hAnsi="Times New Roman" w:eastAsia="宋体" w:cs="Times New Roman"/>
                      <w:color w:val="000000"/>
                      <w:sz w:val="18"/>
                      <w:szCs w:val="18"/>
                      <w:lang w:val="en-US" w:eastAsia="zh-CN"/>
                    </w:rPr>
                    <w:t>非甲烷总烃</w:t>
                  </w:r>
                </w:p>
              </w:tc>
              <w:tc>
                <w:tcPr>
                  <w:tcW w:w="1224" w:type="pct"/>
                  <w:vAlign w:val="center"/>
                </w:tcPr>
                <w:p w14:paraId="0FE07878">
                  <w:pPr>
                    <w:adjustRightInd w:val="0"/>
                    <w:snapToGrid w:val="0"/>
                    <w:jc w:val="center"/>
                    <w:rPr>
                      <w:rFonts w:hint="default" w:ascii="Times New Roman" w:hAnsi="Times New Roman" w:eastAsia="宋体" w:cs="Times New Roman"/>
                      <w:color w:val="000000"/>
                      <w:sz w:val="18"/>
                      <w:szCs w:val="18"/>
                      <w:lang w:val="en-US" w:eastAsia="zh-CN"/>
                    </w:rPr>
                  </w:pPr>
                  <w:r>
                    <w:rPr>
                      <w:rFonts w:hint="eastAsia" w:ascii="Times New Roman" w:hAnsi="Times New Roman" w:eastAsia="宋体" w:cs="Times New Roman"/>
                      <w:color w:val="000000"/>
                      <w:sz w:val="18"/>
                      <w:szCs w:val="18"/>
                      <w:lang w:val="en-US" w:eastAsia="zh-CN"/>
                    </w:rPr>
                    <w:t>4.5%、1.2%</w:t>
                  </w:r>
                </w:p>
              </w:tc>
              <w:tc>
                <w:tcPr>
                  <w:tcW w:w="807" w:type="pct"/>
                  <w:vAlign w:val="center"/>
                </w:tcPr>
                <w:p w14:paraId="12CDED77">
                  <w:pPr>
                    <w:adjustRightInd w:val="0"/>
                    <w:snapToGrid w:val="0"/>
                    <w:jc w:val="center"/>
                    <w:rPr>
                      <w:rFonts w:hint="default" w:ascii="Times New Roman" w:hAnsi="Times New Roman" w:eastAsia="宋体" w:cs="Times New Roman"/>
                      <w:color w:val="000000"/>
                      <w:sz w:val="18"/>
                      <w:szCs w:val="18"/>
                      <w:lang w:val="en-US" w:eastAsia="zh-CN"/>
                    </w:rPr>
                  </w:pPr>
                  <w:r>
                    <w:rPr>
                      <w:rFonts w:hint="eastAsia" w:ascii="Times New Roman" w:hAnsi="Times New Roman" w:eastAsia="宋体" w:cs="Times New Roman"/>
                      <w:color w:val="000000"/>
                      <w:sz w:val="18"/>
                      <w:szCs w:val="18"/>
                      <w:lang w:val="en-US" w:eastAsia="zh-CN"/>
                    </w:rPr>
                    <w:t>≤15%</w:t>
                  </w:r>
                </w:p>
              </w:tc>
              <w:tc>
                <w:tcPr>
                  <w:tcW w:w="590" w:type="pct"/>
                  <w:tcBorders>
                    <w:right w:val="nil"/>
                  </w:tcBorders>
                  <w:vAlign w:val="center"/>
                </w:tcPr>
                <w:p w14:paraId="1F251672">
                  <w:pPr>
                    <w:adjustRightInd w:val="0"/>
                    <w:snapToGrid w:val="0"/>
                    <w:jc w:val="center"/>
                    <w:rPr>
                      <w:rFonts w:hint="eastAsia" w:ascii="Times New Roman" w:hAnsi="Times New Roman" w:eastAsia="宋体" w:cs="Times New Roman"/>
                      <w:color w:val="000000"/>
                      <w:sz w:val="18"/>
                      <w:szCs w:val="18"/>
                      <w:lang w:val="en-US" w:eastAsia="zh-CN"/>
                    </w:rPr>
                  </w:pPr>
                  <w:r>
                    <w:rPr>
                      <w:rFonts w:hint="eastAsia" w:ascii="Times New Roman" w:hAnsi="Times New Roman" w:eastAsia="宋体" w:cs="Times New Roman"/>
                      <w:color w:val="000000"/>
                      <w:sz w:val="18"/>
                      <w:szCs w:val="18"/>
                      <w:lang w:val="en-US" w:eastAsia="zh-CN"/>
                    </w:rPr>
                    <w:t>合格</w:t>
                  </w:r>
                </w:p>
              </w:tc>
            </w:tr>
            <w:tr w14:paraId="221CDF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741" w:type="pct"/>
                  <w:vMerge w:val="restart"/>
                  <w:tcBorders>
                    <w:left w:val="nil"/>
                  </w:tcBorders>
                  <w:vAlign w:val="center"/>
                </w:tcPr>
                <w:p w14:paraId="7EB9F08C">
                  <w:pPr>
                    <w:adjustRightInd w:val="0"/>
                    <w:snapToGrid w:val="0"/>
                    <w:jc w:val="center"/>
                    <w:rPr>
                      <w:rFonts w:hint="eastAsia" w:ascii="Times New Roman" w:hAnsi="Times New Roman" w:eastAsia="宋体" w:cs="Times New Roman"/>
                      <w:color w:val="000000"/>
                      <w:sz w:val="18"/>
                      <w:szCs w:val="18"/>
                      <w:lang w:val="en-US" w:eastAsia="zh-CN"/>
                    </w:rPr>
                  </w:pPr>
                  <w:r>
                    <w:rPr>
                      <w:rFonts w:hint="eastAsia" w:ascii="Times New Roman" w:hAnsi="Times New Roman" w:eastAsia="宋体" w:cs="Times New Roman"/>
                      <w:color w:val="000000"/>
                      <w:sz w:val="18"/>
                      <w:szCs w:val="18"/>
                      <w:lang w:val="en-US" w:eastAsia="zh-CN"/>
                    </w:rPr>
                    <w:t>无组织废气</w:t>
                  </w:r>
                </w:p>
              </w:tc>
              <w:tc>
                <w:tcPr>
                  <w:tcW w:w="720" w:type="pct"/>
                  <w:vAlign w:val="center"/>
                </w:tcPr>
                <w:p w14:paraId="4BE416DF">
                  <w:pPr>
                    <w:adjustRightInd w:val="0"/>
                    <w:snapToGrid w:val="0"/>
                    <w:jc w:val="center"/>
                    <w:rPr>
                      <w:rFonts w:hint="eastAsia" w:ascii="Times New Roman" w:hAnsi="Times New Roman" w:eastAsia="宋体" w:cs="Times New Roman"/>
                      <w:color w:val="000000"/>
                      <w:sz w:val="18"/>
                      <w:szCs w:val="18"/>
                      <w:lang w:val="en-US" w:eastAsia="zh-CN"/>
                    </w:rPr>
                  </w:pPr>
                  <w:r>
                    <w:rPr>
                      <w:rFonts w:hint="eastAsia" w:ascii="Times New Roman" w:hAnsi="Times New Roman" w:eastAsia="宋体" w:cs="Times New Roman"/>
                      <w:color w:val="000000"/>
                      <w:sz w:val="18"/>
                      <w:szCs w:val="18"/>
                      <w:lang w:val="en-US" w:eastAsia="zh-CN"/>
                    </w:rPr>
                    <w:t>2024/10/10</w:t>
                  </w:r>
                </w:p>
              </w:tc>
              <w:tc>
                <w:tcPr>
                  <w:tcW w:w="915" w:type="pct"/>
                  <w:vAlign w:val="center"/>
                </w:tcPr>
                <w:p w14:paraId="4C37B4E4">
                  <w:pPr>
                    <w:adjustRightInd w:val="0"/>
                    <w:snapToGrid w:val="0"/>
                    <w:jc w:val="center"/>
                    <w:rPr>
                      <w:rFonts w:hint="eastAsia" w:ascii="Times New Roman" w:hAnsi="Times New Roman" w:eastAsia="宋体" w:cs="Times New Roman"/>
                      <w:color w:val="000000"/>
                      <w:sz w:val="18"/>
                      <w:szCs w:val="18"/>
                      <w:lang w:val="en-US" w:eastAsia="zh-CN"/>
                    </w:rPr>
                  </w:pPr>
                  <w:r>
                    <w:rPr>
                      <w:rFonts w:hint="eastAsia" w:ascii="Times New Roman" w:hAnsi="Times New Roman" w:eastAsia="宋体" w:cs="Times New Roman"/>
                      <w:color w:val="000000"/>
                      <w:sz w:val="18"/>
                      <w:szCs w:val="18"/>
                      <w:lang w:val="en-US" w:eastAsia="zh-CN"/>
                    </w:rPr>
                    <w:t>非甲烷总烃</w:t>
                  </w:r>
                </w:p>
              </w:tc>
              <w:tc>
                <w:tcPr>
                  <w:tcW w:w="1224" w:type="pct"/>
                  <w:vAlign w:val="center"/>
                </w:tcPr>
                <w:p w14:paraId="3F3FED1A">
                  <w:pPr>
                    <w:adjustRightInd w:val="0"/>
                    <w:snapToGrid w:val="0"/>
                    <w:jc w:val="center"/>
                    <w:rPr>
                      <w:rFonts w:hint="default" w:ascii="Times New Roman" w:hAnsi="Times New Roman" w:eastAsia="宋体" w:cs="Times New Roman"/>
                      <w:color w:val="000000"/>
                      <w:sz w:val="18"/>
                      <w:szCs w:val="18"/>
                      <w:lang w:val="en-US" w:eastAsia="zh-CN"/>
                    </w:rPr>
                  </w:pPr>
                  <w:r>
                    <w:rPr>
                      <w:rFonts w:hint="eastAsia" w:ascii="Times New Roman" w:hAnsi="Times New Roman" w:eastAsia="宋体" w:cs="Times New Roman"/>
                      <w:color w:val="000000"/>
                      <w:sz w:val="18"/>
                      <w:szCs w:val="18"/>
                      <w:lang w:val="en-US" w:eastAsia="zh-CN"/>
                    </w:rPr>
                    <w:t>0、0、2.2%、2.3%、2.1%、2.4%、6.1%、0</w:t>
                  </w:r>
                </w:p>
              </w:tc>
              <w:tc>
                <w:tcPr>
                  <w:tcW w:w="807" w:type="pct"/>
                  <w:vAlign w:val="center"/>
                </w:tcPr>
                <w:p w14:paraId="59C095A0">
                  <w:pPr>
                    <w:adjustRightInd w:val="0"/>
                    <w:snapToGrid w:val="0"/>
                    <w:jc w:val="center"/>
                    <w:rPr>
                      <w:rFonts w:hint="eastAsia"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w:t>
                  </w:r>
                  <w:r>
                    <w:rPr>
                      <w:rFonts w:hint="eastAsia" w:ascii="Times New Roman" w:hAnsi="Times New Roman" w:eastAsia="宋体" w:cs="Times New Roman"/>
                      <w:color w:val="000000"/>
                      <w:sz w:val="18"/>
                      <w:szCs w:val="18"/>
                      <w:lang w:val="en-US" w:eastAsia="zh-CN"/>
                    </w:rPr>
                    <w:t>20</w:t>
                  </w:r>
                  <w:r>
                    <w:rPr>
                      <w:rFonts w:hint="default" w:ascii="Times New Roman" w:hAnsi="Times New Roman" w:eastAsia="宋体" w:cs="Times New Roman"/>
                      <w:color w:val="000000"/>
                      <w:sz w:val="18"/>
                      <w:szCs w:val="18"/>
                      <w:lang w:val="en-US" w:eastAsia="zh-CN"/>
                    </w:rPr>
                    <w:t>%</w:t>
                  </w:r>
                </w:p>
              </w:tc>
              <w:tc>
                <w:tcPr>
                  <w:tcW w:w="590" w:type="pct"/>
                  <w:tcBorders>
                    <w:right w:val="nil"/>
                  </w:tcBorders>
                  <w:vAlign w:val="center"/>
                </w:tcPr>
                <w:p w14:paraId="5B36636F">
                  <w:pPr>
                    <w:adjustRightInd w:val="0"/>
                    <w:snapToGrid w:val="0"/>
                    <w:jc w:val="center"/>
                    <w:rPr>
                      <w:rFonts w:hint="eastAsia" w:ascii="Times New Roman" w:hAnsi="Times New Roman" w:eastAsia="宋体" w:cs="Times New Roman"/>
                      <w:color w:val="000000"/>
                      <w:sz w:val="18"/>
                      <w:szCs w:val="18"/>
                      <w:lang w:val="en-US" w:eastAsia="zh-CN"/>
                    </w:rPr>
                  </w:pPr>
                  <w:r>
                    <w:rPr>
                      <w:rFonts w:hint="eastAsia" w:ascii="Times New Roman" w:hAnsi="Times New Roman" w:eastAsia="宋体" w:cs="Times New Roman"/>
                      <w:color w:val="000000"/>
                      <w:sz w:val="18"/>
                      <w:szCs w:val="18"/>
                      <w:lang w:val="en-US" w:eastAsia="zh-CN"/>
                    </w:rPr>
                    <w:t>合格</w:t>
                  </w:r>
                </w:p>
              </w:tc>
            </w:tr>
            <w:tr w14:paraId="04B72D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741" w:type="pct"/>
                  <w:vMerge w:val="continue"/>
                  <w:tcBorders>
                    <w:left w:val="nil"/>
                  </w:tcBorders>
                  <w:vAlign w:val="center"/>
                </w:tcPr>
                <w:p w14:paraId="7A58BB0C">
                  <w:pPr>
                    <w:adjustRightInd w:val="0"/>
                    <w:snapToGrid w:val="0"/>
                    <w:jc w:val="center"/>
                    <w:rPr>
                      <w:rFonts w:hint="eastAsia" w:ascii="Times New Roman" w:hAnsi="Times New Roman" w:eastAsia="宋体" w:cs="Times New Roman"/>
                      <w:color w:val="000000"/>
                      <w:sz w:val="18"/>
                      <w:szCs w:val="18"/>
                      <w:lang w:val="en-US" w:eastAsia="zh-CN"/>
                    </w:rPr>
                  </w:pPr>
                </w:p>
              </w:tc>
              <w:tc>
                <w:tcPr>
                  <w:tcW w:w="720" w:type="pct"/>
                  <w:vAlign w:val="center"/>
                </w:tcPr>
                <w:p w14:paraId="50FDF4EC">
                  <w:pPr>
                    <w:adjustRightInd w:val="0"/>
                    <w:snapToGrid w:val="0"/>
                    <w:jc w:val="center"/>
                    <w:rPr>
                      <w:rFonts w:hint="eastAsia" w:ascii="Times New Roman" w:hAnsi="Times New Roman" w:eastAsia="宋体" w:cs="Times New Roman"/>
                      <w:color w:val="000000"/>
                      <w:sz w:val="18"/>
                      <w:szCs w:val="18"/>
                      <w:lang w:val="en-US" w:eastAsia="zh-CN"/>
                    </w:rPr>
                  </w:pPr>
                  <w:r>
                    <w:rPr>
                      <w:rFonts w:hint="eastAsia" w:ascii="Times New Roman" w:hAnsi="Times New Roman" w:eastAsia="宋体" w:cs="Times New Roman"/>
                      <w:color w:val="000000"/>
                      <w:sz w:val="18"/>
                      <w:szCs w:val="18"/>
                      <w:lang w:val="en-US" w:eastAsia="zh-CN"/>
                    </w:rPr>
                    <w:t>2024/10/11</w:t>
                  </w:r>
                </w:p>
              </w:tc>
              <w:tc>
                <w:tcPr>
                  <w:tcW w:w="915" w:type="pct"/>
                  <w:vAlign w:val="center"/>
                </w:tcPr>
                <w:p w14:paraId="0FE6C2EB">
                  <w:pPr>
                    <w:adjustRightInd w:val="0"/>
                    <w:snapToGrid w:val="0"/>
                    <w:jc w:val="center"/>
                    <w:rPr>
                      <w:rFonts w:hint="eastAsia" w:ascii="Times New Roman" w:hAnsi="Times New Roman" w:eastAsia="宋体" w:cs="Times New Roman"/>
                      <w:color w:val="000000"/>
                      <w:sz w:val="18"/>
                      <w:szCs w:val="18"/>
                      <w:lang w:val="en-US" w:eastAsia="zh-CN"/>
                    </w:rPr>
                  </w:pPr>
                  <w:r>
                    <w:rPr>
                      <w:rFonts w:hint="eastAsia" w:ascii="Times New Roman" w:hAnsi="Times New Roman" w:eastAsia="宋体" w:cs="Times New Roman"/>
                      <w:color w:val="000000"/>
                      <w:sz w:val="18"/>
                      <w:szCs w:val="18"/>
                      <w:lang w:val="en-US" w:eastAsia="zh-CN"/>
                    </w:rPr>
                    <w:t>非甲烷总烃</w:t>
                  </w:r>
                </w:p>
              </w:tc>
              <w:tc>
                <w:tcPr>
                  <w:tcW w:w="1224" w:type="pct"/>
                  <w:vAlign w:val="center"/>
                </w:tcPr>
                <w:p w14:paraId="2ED6B7C8">
                  <w:pPr>
                    <w:adjustRightInd w:val="0"/>
                    <w:snapToGrid w:val="0"/>
                    <w:jc w:val="center"/>
                    <w:rPr>
                      <w:rFonts w:hint="default" w:ascii="Times New Roman" w:hAnsi="Times New Roman" w:eastAsia="宋体" w:cs="Times New Roman"/>
                      <w:color w:val="000000"/>
                      <w:sz w:val="18"/>
                      <w:szCs w:val="18"/>
                      <w:lang w:val="en-US" w:eastAsia="zh-CN"/>
                    </w:rPr>
                  </w:pPr>
                  <w:r>
                    <w:rPr>
                      <w:rFonts w:hint="eastAsia" w:ascii="Times New Roman" w:hAnsi="Times New Roman" w:eastAsia="宋体" w:cs="Times New Roman"/>
                      <w:color w:val="000000"/>
                      <w:sz w:val="18"/>
                      <w:szCs w:val="18"/>
                      <w:lang w:val="en-US" w:eastAsia="zh-CN"/>
                    </w:rPr>
                    <w:t>0、0、6.4%、0、4.2%、2.4%、1.5%、0</w:t>
                  </w:r>
                </w:p>
              </w:tc>
              <w:tc>
                <w:tcPr>
                  <w:tcW w:w="807" w:type="pct"/>
                  <w:vAlign w:val="center"/>
                </w:tcPr>
                <w:p w14:paraId="0FA0C259">
                  <w:pPr>
                    <w:adjustRightInd w:val="0"/>
                    <w:snapToGrid w:val="0"/>
                    <w:jc w:val="center"/>
                    <w:rPr>
                      <w:rFonts w:hint="eastAsia"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w:t>
                  </w:r>
                  <w:r>
                    <w:rPr>
                      <w:rFonts w:hint="eastAsia" w:ascii="Times New Roman" w:hAnsi="Times New Roman" w:eastAsia="宋体" w:cs="Times New Roman"/>
                      <w:color w:val="000000"/>
                      <w:sz w:val="18"/>
                      <w:szCs w:val="18"/>
                      <w:lang w:val="en-US" w:eastAsia="zh-CN"/>
                    </w:rPr>
                    <w:t>20</w:t>
                  </w:r>
                  <w:r>
                    <w:rPr>
                      <w:rFonts w:hint="default" w:ascii="Times New Roman" w:hAnsi="Times New Roman" w:eastAsia="宋体" w:cs="Times New Roman"/>
                      <w:color w:val="000000"/>
                      <w:sz w:val="18"/>
                      <w:szCs w:val="18"/>
                      <w:lang w:val="en-US" w:eastAsia="zh-CN"/>
                    </w:rPr>
                    <w:t>%</w:t>
                  </w:r>
                </w:p>
              </w:tc>
              <w:tc>
                <w:tcPr>
                  <w:tcW w:w="590" w:type="pct"/>
                  <w:tcBorders>
                    <w:right w:val="nil"/>
                  </w:tcBorders>
                  <w:vAlign w:val="center"/>
                </w:tcPr>
                <w:p w14:paraId="6274C399">
                  <w:pPr>
                    <w:adjustRightInd w:val="0"/>
                    <w:snapToGrid w:val="0"/>
                    <w:jc w:val="center"/>
                    <w:rPr>
                      <w:rFonts w:hint="eastAsia" w:ascii="Times New Roman" w:hAnsi="Times New Roman" w:eastAsia="宋体" w:cs="Times New Roman"/>
                      <w:color w:val="000000"/>
                      <w:sz w:val="18"/>
                      <w:szCs w:val="18"/>
                      <w:lang w:val="en-US" w:eastAsia="zh-CN"/>
                    </w:rPr>
                  </w:pPr>
                  <w:r>
                    <w:rPr>
                      <w:rFonts w:hint="eastAsia" w:ascii="Times New Roman" w:hAnsi="Times New Roman" w:eastAsia="宋体" w:cs="Times New Roman"/>
                      <w:color w:val="000000"/>
                      <w:sz w:val="18"/>
                      <w:szCs w:val="18"/>
                      <w:lang w:val="en-US" w:eastAsia="zh-CN"/>
                    </w:rPr>
                    <w:t>合格</w:t>
                  </w:r>
                </w:p>
              </w:tc>
            </w:tr>
            <w:tr w14:paraId="1B622E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741" w:type="pct"/>
                  <w:vMerge w:val="restart"/>
                  <w:tcBorders>
                    <w:left w:val="nil"/>
                  </w:tcBorders>
                  <w:vAlign w:val="center"/>
                </w:tcPr>
                <w:p w14:paraId="6C3BBBF7">
                  <w:pPr>
                    <w:adjustRightInd w:val="0"/>
                    <w:snapToGrid w:val="0"/>
                    <w:jc w:val="center"/>
                    <w:rPr>
                      <w:rFonts w:hint="eastAsia" w:ascii="Times New Roman" w:hAnsi="Times New Roman" w:eastAsia="宋体" w:cs="Times New Roman"/>
                      <w:color w:val="000000"/>
                      <w:sz w:val="18"/>
                      <w:szCs w:val="18"/>
                      <w:lang w:val="en-US" w:eastAsia="zh-CN"/>
                    </w:rPr>
                  </w:pPr>
                  <w:r>
                    <w:rPr>
                      <w:rFonts w:hint="eastAsia" w:ascii="Times New Roman" w:hAnsi="Times New Roman" w:eastAsia="宋体" w:cs="Times New Roman"/>
                      <w:color w:val="000000"/>
                      <w:sz w:val="18"/>
                      <w:szCs w:val="18"/>
                      <w:lang w:val="en-US" w:eastAsia="zh-CN"/>
                    </w:rPr>
                    <w:t>环境空气</w:t>
                  </w:r>
                </w:p>
              </w:tc>
              <w:tc>
                <w:tcPr>
                  <w:tcW w:w="720" w:type="pct"/>
                  <w:vAlign w:val="center"/>
                </w:tcPr>
                <w:p w14:paraId="55F0DD27">
                  <w:pPr>
                    <w:adjustRightInd w:val="0"/>
                    <w:snapToGrid w:val="0"/>
                    <w:jc w:val="center"/>
                    <w:rPr>
                      <w:rFonts w:hint="eastAsia" w:ascii="Times New Roman" w:hAnsi="Times New Roman" w:eastAsia="宋体" w:cs="Times New Roman"/>
                      <w:color w:val="000000"/>
                      <w:sz w:val="18"/>
                      <w:szCs w:val="18"/>
                      <w:lang w:val="en-US" w:eastAsia="zh-CN"/>
                    </w:rPr>
                  </w:pPr>
                  <w:r>
                    <w:rPr>
                      <w:rFonts w:hint="eastAsia" w:ascii="Times New Roman" w:hAnsi="Times New Roman" w:eastAsia="宋体" w:cs="Times New Roman"/>
                      <w:color w:val="000000"/>
                      <w:sz w:val="18"/>
                      <w:szCs w:val="18"/>
                      <w:lang w:val="en-US" w:eastAsia="zh-CN"/>
                    </w:rPr>
                    <w:t>2024/10/10</w:t>
                  </w:r>
                </w:p>
              </w:tc>
              <w:tc>
                <w:tcPr>
                  <w:tcW w:w="915" w:type="pct"/>
                  <w:vAlign w:val="center"/>
                </w:tcPr>
                <w:p w14:paraId="03056232">
                  <w:pPr>
                    <w:adjustRightInd w:val="0"/>
                    <w:snapToGrid w:val="0"/>
                    <w:jc w:val="center"/>
                    <w:rPr>
                      <w:rFonts w:hint="eastAsia" w:ascii="Times New Roman" w:hAnsi="Times New Roman" w:eastAsia="宋体" w:cs="Times New Roman"/>
                      <w:color w:val="000000"/>
                      <w:sz w:val="18"/>
                      <w:szCs w:val="18"/>
                      <w:lang w:val="en-US" w:eastAsia="zh-CN"/>
                    </w:rPr>
                  </w:pPr>
                  <w:r>
                    <w:rPr>
                      <w:rFonts w:hint="eastAsia" w:ascii="Times New Roman" w:hAnsi="Times New Roman" w:eastAsia="宋体" w:cs="Times New Roman"/>
                      <w:color w:val="000000"/>
                      <w:sz w:val="18"/>
                      <w:szCs w:val="18"/>
                      <w:lang w:val="en-US" w:eastAsia="zh-CN"/>
                    </w:rPr>
                    <w:t>非甲烷总烃</w:t>
                  </w:r>
                </w:p>
              </w:tc>
              <w:tc>
                <w:tcPr>
                  <w:tcW w:w="1224" w:type="pct"/>
                  <w:shd w:val="clear" w:color="auto" w:fill="auto"/>
                  <w:vAlign w:val="center"/>
                </w:tcPr>
                <w:p w14:paraId="58A31982">
                  <w:pPr>
                    <w:adjustRightInd w:val="0"/>
                    <w:snapToGrid w:val="0"/>
                    <w:jc w:val="center"/>
                    <w:rPr>
                      <w:rFonts w:hint="eastAsia" w:ascii="Times New Roman" w:hAnsi="Times New Roman" w:eastAsia="宋体" w:cs="Times New Roman"/>
                      <w:color w:val="000000"/>
                      <w:sz w:val="18"/>
                      <w:szCs w:val="18"/>
                      <w:lang w:val="en-US" w:eastAsia="zh-CN"/>
                    </w:rPr>
                  </w:pPr>
                  <w:r>
                    <w:rPr>
                      <w:rFonts w:hint="eastAsia" w:ascii="Times New Roman" w:hAnsi="Times New Roman" w:eastAsia="宋体" w:cs="Times New Roman"/>
                      <w:color w:val="000000"/>
                      <w:sz w:val="18"/>
                      <w:szCs w:val="18"/>
                      <w:lang w:val="en-US" w:eastAsia="zh-CN"/>
                    </w:rPr>
                    <w:t>0、0</w:t>
                  </w:r>
                </w:p>
              </w:tc>
              <w:tc>
                <w:tcPr>
                  <w:tcW w:w="807" w:type="pct"/>
                  <w:shd w:val="clear" w:color="auto" w:fill="auto"/>
                  <w:vAlign w:val="center"/>
                </w:tcPr>
                <w:p w14:paraId="1163F19B">
                  <w:pPr>
                    <w:adjustRightInd w:val="0"/>
                    <w:snapToGrid w:val="0"/>
                    <w:jc w:val="center"/>
                    <w:rPr>
                      <w:rFonts w:hint="eastAsia"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w:t>
                  </w:r>
                  <w:r>
                    <w:rPr>
                      <w:rFonts w:hint="eastAsia" w:ascii="Times New Roman" w:hAnsi="Times New Roman" w:eastAsia="宋体" w:cs="Times New Roman"/>
                      <w:color w:val="000000"/>
                      <w:sz w:val="18"/>
                      <w:szCs w:val="18"/>
                      <w:lang w:val="en-US" w:eastAsia="zh-CN"/>
                    </w:rPr>
                    <w:t>20</w:t>
                  </w:r>
                  <w:r>
                    <w:rPr>
                      <w:rFonts w:hint="default" w:ascii="Times New Roman" w:hAnsi="Times New Roman" w:eastAsia="宋体" w:cs="Times New Roman"/>
                      <w:color w:val="000000"/>
                      <w:sz w:val="18"/>
                      <w:szCs w:val="18"/>
                      <w:lang w:val="en-US" w:eastAsia="zh-CN"/>
                    </w:rPr>
                    <w:t>%</w:t>
                  </w:r>
                </w:p>
              </w:tc>
              <w:tc>
                <w:tcPr>
                  <w:tcW w:w="590" w:type="pct"/>
                  <w:tcBorders>
                    <w:right w:val="nil"/>
                  </w:tcBorders>
                  <w:shd w:val="clear" w:color="auto" w:fill="auto"/>
                  <w:vAlign w:val="center"/>
                </w:tcPr>
                <w:p w14:paraId="2BA7871E">
                  <w:pPr>
                    <w:adjustRightInd w:val="0"/>
                    <w:snapToGrid w:val="0"/>
                    <w:jc w:val="center"/>
                    <w:rPr>
                      <w:rFonts w:hint="eastAsia" w:ascii="Times New Roman" w:hAnsi="Times New Roman" w:eastAsia="宋体" w:cs="Times New Roman"/>
                      <w:color w:val="000000"/>
                      <w:sz w:val="18"/>
                      <w:szCs w:val="18"/>
                      <w:lang w:val="en-US" w:eastAsia="zh-CN"/>
                    </w:rPr>
                  </w:pPr>
                  <w:r>
                    <w:rPr>
                      <w:rFonts w:hint="eastAsia" w:ascii="Times New Roman" w:hAnsi="Times New Roman" w:eastAsia="宋体" w:cs="Times New Roman"/>
                      <w:color w:val="000000"/>
                      <w:sz w:val="18"/>
                      <w:szCs w:val="18"/>
                      <w:lang w:val="en-US" w:eastAsia="zh-CN"/>
                    </w:rPr>
                    <w:t>合格</w:t>
                  </w:r>
                </w:p>
              </w:tc>
            </w:tr>
            <w:tr w14:paraId="17557E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741" w:type="pct"/>
                  <w:vMerge w:val="continue"/>
                  <w:tcBorders>
                    <w:left w:val="nil"/>
                  </w:tcBorders>
                  <w:vAlign w:val="center"/>
                </w:tcPr>
                <w:p w14:paraId="610E79C0">
                  <w:pPr>
                    <w:adjustRightInd w:val="0"/>
                    <w:snapToGrid w:val="0"/>
                    <w:jc w:val="center"/>
                    <w:rPr>
                      <w:rFonts w:hint="eastAsia" w:ascii="Times New Roman" w:hAnsi="Times New Roman" w:eastAsia="宋体" w:cs="Times New Roman"/>
                      <w:color w:val="000000"/>
                      <w:sz w:val="18"/>
                      <w:szCs w:val="18"/>
                      <w:lang w:val="en-US" w:eastAsia="zh-CN"/>
                    </w:rPr>
                  </w:pPr>
                </w:p>
              </w:tc>
              <w:tc>
                <w:tcPr>
                  <w:tcW w:w="720" w:type="pct"/>
                  <w:vAlign w:val="center"/>
                </w:tcPr>
                <w:p w14:paraId="0D94F963">
                  <w:pPr>
                    <w:adjustRightInd w:val="0"/>
                    <w:snapToGrid w:val="0"/>
                    <w:jc w:val="center"/>
                    <w:rPr>
                      <w:rFonts w:hint="eastAsia" w:ascii="Times New Roman" w:hAnsi="Times New Roman" w:eastAsia="宋体" w:cs="Times New Roman"/>
                      <w:color w:val="000000"/>
                      <w:sz w:val="18"/>
                      <w:szCs w:val="18"/>
                      <w:lang w:val="en-US" w:eastAsia="zh-CN"/>
                    </w:rPr>
                  </w:pPr>
                  <w:r>
                    <w:rPr>
                      <w:rFonts w:hint="eastAsia" w:ascii="Times New Roman" w:hAnsi="Times New Roman" w:eastAsia="宋体" w:cs="Times New Roman"/>
                      <w:color w:val="000000"/>
                      <w:sz w:val="18"/>
                      <w:szCs w:val="18"/>
                      <w:lang w:val="en-US" w:eastAsia="zh-CN"/>
                    </w:rPr>
                    <w:t>2024/10/11</w:t>
                  </w:r>
                </w:p>
              </w:tc>
              <w:tc>
                <w:tcPr>
                  <w:tcW w:w="915" w:type="pct"/>
                  <w:vAlign w:val="center"/>
                </w:tcPr>
                <w:p w14:paraId="2101E2DA">
                  <w:pPr>
                    <w:adjustRightInd w:val="0"/>
                    <w:snapToGrid w:val="0"/>
                    <w:jc w:val="center"/>
                    <w:rPr>
                      <w:rFonts w:hint="eastAsia" w:ascii="Times New Roman" w:hAnsi="Times New Roman" w:eastAsia="宋体" w:cs="Times New Roman"/>
                      <w:color w:val="000000"/>
                      <w:sz w:val="18"/>
                      <w:szCs w:val="18"/>
                      <w:lang w:val="en-US" w:eastAsia="zh-CN"/>
                    </w:rPr>
                  </w:pPr>
                  <w:r>
                    <w:rPr>
                      <w:rFonts w:hint="eastAsia" w:ascii="Times New Roman" w:hAnsi="Times New Roman" w:eastAsia="宋体" w:cs="Times New Roman"/>
                      <w:color w:val="000000"/>
                      <w:sz w:val="18"/>
                      <w:szCs w:val="18"/>
                      <w:lang w:val="en-US" w:eastAsia="zh-CN"/>
                    </w:rPr>
                    <w:t>非甲烷总烃</w:t>
                  </w:r>
                </w:p>
              </w:tc>
              <w:tc>
                <w:tcPr>
                  <w:tcW w:w="1224" w:type="pct"/>
                  <w:shd w:val="clear" w:color="auto" w:fill="auto"/>
                  <w:vAlign w:val="center"/>
                </w:tcPr>
                <w:p w14:paraId="3598E3D7">
                  <w:pPr>
                    <w:adjustRightInd w:val="0"/>
                    <w:snapToGrid w:val="0"/>
                    <w:jc w:val="center"/>
                    <w:rPr>
                      <w:rFonts w:hint="eastAsia" w:ascii="Times New Roman" w:hAnsi="Times New Roman" w:eastAsia="宋体" w:cs="Times New Roman"/>
                      <w:color w:val="000000"/>
                      <w:sz w:val="18"/>
                      <w:szCs w:val="18"/>
                      <w:lang w:val="en-US" w:eastAsia="zh-CN"/>
                    </w:rPr>
                  </w:pPr>
                  <w:r>
                    <w:rPr>
                      <w:rFonts w:hint="eastAsia" w:ascii="Times New Roman" w:hAnsi="Times New Roman" w:eastAsia="宋体" w:cs="Times New Roman"/>
                      <w:color w:val="000000"/>
                      <w:sz w:val="18"/>
                      <w:szCs w:val="18"/>
                      <w:lang w:val="en-US" w:eastAsia="zh-CN"/>
                    </w:rPr>
                    <w:t>0、0</w:t>
                  </w:r>
                </w:p>
              </w:tc>
              <w:tc>
                <w:tcPr>
                  <w:tcW w:w="807" w:type="pct"/>
                  <w:shd w:val="clear" w:color="auto" w:fill="auto"/>
                  <w:vAlign w:val="center"/>
                </w:tcPr>
                <w:p w14:paraId="3BBF6D95">
                  <w:pPr>
                    <w:adjustRightInd w:val="0"/>
                    <w:snapToGrid w:val="0"/>
                    <w:jc w:val="center"/>
                    <w:rPr>
                      <w:rFonts w:hint="eastAsia"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w:t>
                  </w:r>
                  <w:r>
                    <w:rPr>
                      <w:rFonts w:hint="eastAsia" w:ascii="Times New Roman" w:hAnsi="Times New Roman" w:eastAsia="宋体" w:cs="Times New Roman"/>
                      <w:color w:val="000000"/>
                      <w:sz w:val="18"/>
                      <w:szCs w:val="18"/>
                      <w:lang w:val="en-US" w:eastAsia="zh-CN"/>
                    </w:rPr>
                    <w:t>20</w:t>
                  </w:r>
                  <w:r>
                    <w:rPr>
                      <w:rFonts w:hint="default" w:ascii="Times New Roman" w:hAnsi="Times New Roman" w:eastAsia="宋体" w:cs="Times New Roman"/>
                      <w:color w:val="000000"/>
                      <w:sz w:val="18"/>
                      <w:szCs w:val="18"/>
                      <w:lang w:val="en-US" w:eastAsia="zh-CN"/>
                    </w:rPr>
                    <w:t>%</w:t>
                  </w:r>
                </w:p>
              </w:tc>
              <w:tc>
                <w:tcPr>
                  <w:tcW w:w="590" w:type="pct"/>
                  <w:tcBorders>
                    <w:right w:val="nil"/>
                  </w:tcBorders>
                  <w:shd w:val="clear" w:color="auto" w:fill="auto"/>
                  <w:vAlign w:val="center"/>
                </w:tcPr>
                <w:p w14:paraId="087CCD41">
                  <w:pPr>
                    <w:adjustRightInd w:val="0"/>
                    <w:snapToGrid w:val="0"/>
                    <w:jc w:val="center"/>
                    <w:rPr>
                      <w:rFonts w:hint="eastAsia" w:ascii="Times New Roman" w:hAnsi="Times New Roman" w:eastAsia="宋体" w:cs="Times New Roman"/>
                      <w:color w:val="000000"/>
                      <w:sz w:val="18"/>
                      <w:szCs w:val="18"/>
                      <w:lang w:val="en-US" w:eastAsia="zh-CN"/>
                    </w:rPr>
                  </w:pPr>
                  <w:r>
                    <w:rPr>
                      <w:rFonts w:hint="eastAsia" w:ascii="Times New Roman" w:hAnsi="Times New Roman" w:eastAsia="宋体" w:cs="Times New Roman"/>
                      <w:color w:val="000000"/>
                      <w:sz w:val="18"/>
                      <w:szCs w:val="18"/>
                      <w:lang w:val="en-US" w:eastAsia="zh-CN"/>
                    </w:rPr>
                    <w:t>合格</w:t>
                  </w:r>
                </w:p>
              </w:tc>
            </w:tr>
            <w:tr w14:paraId="55339A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741" w:type="pct"/>
                  <w:vMerge w:val="restart"/>
                  <w:tcBorders>
                    <w:left w:val="nil"/>
                  </w:tcBorders>
                  <w:vAlign w:val="center"/>
                </w:tcPr>
                <w:p w14:paraId="72158E32">
                  <w:pPr>
                    <w:adjustRightInd w:val="0"/>
                    <w:snapToGrid w:val="0"/>
                    <w:jc w:val="center"/>
                    <w:rPr>
                      <w:rFonts w:hint="default" w:ascii="Times New Roman" w:hAnsi="Times New Roman" w:eastAsia="宋体" w:cs="Times New Roman"/>
                      <w:color w:val="000000"/>
                      <w:sz w:val="18"/>
                      <w:szCs w:val="18"/>
                      <w:lang w:val="en-US" w:eastAsia="zh-CN"/>
                    </w:rPr>
                  </w:pPr>
                  <w:r>
                    <w:rPr>
                      <w:rFonts w:hint="eastAsia" w:ascii="Times New Roman" w:hAnsi="Times New Roman" w:eastAsia="宋体" w:cs="Times New Roman"/>
                      <w:color w:val="000000"/>
                      <w:sz w:val="18"/>
                      <w:szCs w:val="18"/>
                      <w:lang w:val="en-US" w:eastAsia="zh-CN"/>
                    </w:rPr>
                    <w:t>废水</w:t>
                  </w:r>
                </w:p>
              </w:tc>
              <w:tc>
                <w:tcPr>
                  <w:tcW w:w="720" w:type="pct"/>
                  <w:vMerge w:val="restart"/>
                  <w:vAlign w:val="center"/>
                </w:tcPr>
                <w:p w14:paraId="7AD41285">
                  <w:pPr>
                    <w:adjustRightInd w:val="0"/>
                    <w:snapToGrid w:val="0"/>
                    <w:jc w:val="center"/>
                    <w:rPr>
                      <w:rFonts w:hint="eastAsia" w:ascii="Times New Roman" w:hAnsi="Times New Roman" w:eastAsia="宋体" w:cs="Times New Roman"/>
                      <w:color w:val="000000"/>
                      <w:sz w:val="18"/>
                      <w:szCs w:val="18"/>
                      <w:lang w:val="en-US" w:eastAsia="zh-CN"/>
                    </w:rPr>
                  </w:pPr>
                  <w:r>
                    <w:rPr>
                      <w:rFonts w:hint="eastAsia" w:ascii="Times New Roman" w:hAnsi="Times New Roman" w:eastAsia="宋体" w:cs="Times New Roman"/>
                      <w:color w:val="000000"/>
                      <w:sz w:val="18"/>
                      <w:szCs w:val="18"/>
                      <w:lang w:val="en-US" w:eastAsia="zh-CN"/>
                    </w:rPr>
                    <w:t>2024/10/10</w:t>
                  </w:r>
                </w:p>
              </w:tc>
              <w:tc>
                <w:tcPr>
                  <w:tcW w:w="915" w:type="pct"/>
                  <w:vAlign w:val="center"/>
                </w:tcPr>
                <w:p w14:paraId="605C896A">
                  <w:pPr>
                    <w:adjustRightInd w:val="0"/>
                    <w:snapToGrid w:val="0"/>
                    <w:jc w:val="center"/>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化学需氧量</w:t>
                  </w:r>
                </w:p>
              </w:tc>
              <w:tc>
                <w:tcPr>
                  <w:tcW w:w="1224" w:type="pct"/>
                  <w:vAlign w:val="center"/>
                </w:tcPr>
                <w:p w14:paraId="4EACD499">
                  <w:pPr>
                    <w:adjustRightInd w:val="0"/>
                    <w:snapToGrid w:val="0"/>
                    <w:jc w:val="center"/>
                    <w:rPr>
                      <w:rFonts w:hint="default" w:ascii="Times New Roman" w:hAnsi="Times New Roman" w:eastAsia="宋体" w:cs="Times New Roman"/>
                      <w:color w:val="000000"/>
                      <w:sz w:val="18"/>
                      <w:szCs w:val="18"/>
                      <w:lang w:val="en-US" w:eastAsia="zh-CN"/>
                    </w:rPr>
                  </w:pPr>
                  <w:r>
                    <w:rPr>
                      <w:rFonts w:hint="eastAsia" w:ascii="Times New Roman" w:hAnsi="Times New Roman" w:eastAsia="宋体" w:cs="Times New Roman"/>
                      <w:color w:val="000000"/>
                      <w:sz w:val="18"/>
                      <w:szCs w:val="18"/>
                      <w:lang w:val="en-US" w:eastAsia="zh-CN"/>
                    </w:rPr>
                    <w:t>2.1%</w:t>
                  </w:r>
                </w:p>
              </w:tc>
              <w:tc>
                <w:tcPr>
                  <w:tcW w:w="807" w:type="pct"/>
                  <w:vAlign w:val="center"/>
                </w:tcPr>
                <w:p w14:paraId="06D84AA7">
                  <w:pPr>
                    <w:adjustRightInd w:val="0"/>
                    <w:snapToGrid w:val="0"/>
                    <w:jc w:val="center"/>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w:t>
                  </w:r>
                  <w:r>
                    <w:rPr>
                      <w:rFonts w:hint="eastAsia" w:ascii="Times New Roman" w:hAnsi="Times New Roman" w:eastAsia="宋体" w:cs="Times New Roman"/>
                      <w:color w:val="000000"/>
                      <w:sz w:val="18"/>
                      <w:szCs w:val="18"/>
                      <w:lang w:val="en-US" w:eastAsia="zh-CN"/>
                    </w:rPr>
                    <w:t>10</w:t>
                  </w:r>
                  <w:r>
                    <w:rPr>
                      <w:rFonts w:hint="default" w:ascii="Times New Roman" w:hAnsi="Times New Roman" w:eastAsia="宋体" w:cs="Times New Roman"/>
                      <w:color w:val="000000"/>
                      <w:sz w:val="18"/>
                      <w:szCs w:val="18"/>
                      <w:lang w:val="en-US" w:eastAsia="zh-CN"/>
                    </w:rPr>
                    <w:t>%</w:t>
                  </w:r>
                </w:p>
              </w:tc>
              <w:tc>
                <w:tcPr>
                  <w:tcW w:w="590" w:type="pct"/>
                  <w:tcBorders>
                    <w:right w:val="nil"/>
                  </w:tcBorders>
                  <w:vAlign w:val="center"/>
                </w:tcPr>
                <w:p w14:paraId="0F1EF14F">
                  <w:pPr>
                    <w:adjustRightInd w:val="0"/>
                    <w:snapToGrid w:val="0"/>
                    <w:jc w:val="center"/>
                    <w:rPr>
                      <w:rFonts w:hint="eastAsia" w:ascii="Times New Roman" w:hAnsi="Times New Roman" w:eastAsia="宋体" w:cs="Times New Roman"/>
                      <w:color w:val="000000"/>
                      <w:sz w:val="18"/>
                      <w:szCs w:val="18"/>
                      <w:lang w:val="en-US" w:eastAsia="zh-CN"/>
                    </w:rPr>
                  </w:pPr>
                  <w:r>
                    <w:rPr>
                      <w:rFonts w:hint="eastAsia" w:ascii="Times New Roman" w:hAnsi="Times New Roman" w:eastAsia="宋体" w:cs="Times New Roman"/>
                      <w:color w:val="000000"/>
                      <w:sz w:val="18"/>
                      <w:szCs w:val="18"/>
                      <w:lang w:val="en-US" w:eastAsia="zh-CN"/>
                    </w:rPr>
                    <w:t>合格</w:t>
                  </w:r>
                </w:p>
              </w:tc>
            </w:tr>
            <w:tr w14:paraId="450EB2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741" w:type="pct"/>
                  <w:vMerge w:val="continue"/>
                  <w:tcBorders>
                    <w:left w:val="nil"/>
                  </w:tcBorders>
                  <w:vAlign w:val="center"/>
                </w:tcPr>
                <w:p w14:paraId="0094632E">
                  <w:pPr>
                    <w:adjustRightInd w:val="0"/>
                    <w:snapToGrid w:val="0"/>
                    <w:jc w:val="center"/>
                    <w:rPr>
                      <w:rFonts w:hint="eastAsia" w:ascii="Times New Roman" w:hAnsi="Times New Roman" w:eastAsia="宋体" w:cs="Times New Roman"/>
                      <w:color w:val="000000"/>
                      <w:sz w:val="18"/>
                      <w:szCs w:val="18"/>
                      <w:lang w:val="en-US" w:eastAsia="zh-CN"/>
                    </w:rPr>
                  </w:pPr>
                </w:p>
              </w:tc>
              <w:tc>
                <w:tcPr>
                  <w:tcW w:w="720" w:type="pct"/>
                  <w:vMerge w:val="continue"/>
                  <w:vAlign w:val="center"/>
                </w:tcPr>
                <w:p w14:paraId="53707DB7">
                  <w:pPr>
                    <w:adjustRightInd w:val="0"/>
                    <w:snapToGrid w:val="0"/>
                    <w:jc w:val="center"/>
                    <w:rPr>
                      <w:rFonts w:hint="default" w:ascii="Times New Roman" w:hAnsi="Times New Roman" w:eastAsia="宋体" w:cs="Times New Roman"/>
                      <w:color w:val="000000"/>
                      <w:sz w:val="18"/>
                      <w:szCs w:val="18"/>
                      <w:lang w:val="en-US" w:eastAsia="zh-CN"/>
                    </w:rPr>
                  </w:pPr>
                </w:p>
              </w:tc>
              <w:tc>
                <w:tcPr>
                  <w:tcW w:w="915" w:type="pct"/>
                  <w:vAlign w:val="center"/>
                </w:tcPr>
                <w:p w14:paraId="40992453">
                  <w:pPr>
                    <w:adjustRightInd w:val="0"/>
                    <w:snapToGrid w:val="0"/>
                    <w:jc w:val="center"/>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氨氮</w:t>
                  </w:r>
                </w:p>
              </w:tc>
              <w:tc>
                <w:tcPr>
                  <w:tcW w:w="1224" w:type="pct"/>
                  <w:vAlign w:val="center"/>
                </w:tcPr>
                <w:p w14:paraId="4B9B44F9">
                  <w:pPr>
                    <w:adjustRightInd w:val="0"/>
                    <w:snapToGrid w:val="0"/>
                    <w:jc w:val="center"/>
                    <w:rPr>
                      <w:rFonts w:hint="default" w:ascii="Times New Roman" w:hAnsi="Times New Roman" w:eastAsia="宋体" w:cs="Times New Roman"/>
                      <w:color w:val="000000"/>
                      <w:sz w:val="18"/>
                      <w:szCs w:val="18"/>
                      <w:lang w:val="en-US" w:eastAsia="zh-CN"/>
                    </w:rPr>
                  </w:pPr>
                  <w:r>
                    <w:rPr>
                      <w:rFonts w:hint="eastAsia" w:ascii="Times New Roman" w:hAnsi="Times New Roman" w:eastAsia="宋体" w:cs="Times New Roman"/>
                      <w:color w:val="000000"/>
                      <w:sz w:val="18"/>
                      <w:szCs w:val="18"/>
                      <w:lang w:val="en-US" w:eastAsia="zh-CN"/>
                    </w:rPr>
                    <w:t>0.5%</w:t>
                  </w:r>
                </w:p>
              </w:tc>
              <w:tc>
                <w:tcPr>
                  <w:tcW w:w="807" w:type="pct"/>
                  <w:vAlign w:val="center"/>
                </w:tcPr>
                <w:p w14:paraId="3D103C1A">
                  <w:pPr>
                    <w:adjustRightInd w:val="0"/>
                    <w:snapToGrid w:val="0"/>
                    <w:jc w:val="center"/>
                    <w:rPr>
                      <w:rFonts w:hint="default" w:ascii="Times New Roman" w:hAnsi="Times New Roman" w:eastAsia="宋体" w:cs="Times New Roman"/>
                      <w:color w:val="000000"/>
                      <w:sz w:val="18"/>
                      <w:szCs w:val="18"/>
                      <w:lang w:val="en-US" w:eastAsia="zh-CN"/>
                    </w:rPr>
                  </w:pPr>
                  <w:r>
                    <w:rPr>
                      <w:rFonts w:hint="eastAsia" w:ascii="Times New Roman" w:hAnsi="Times New Roman" w:eastAsia="宋体" w:cs="Times New Roman"/>
                      <w:color w:val="000000"/>
                      <w:sz w:val="18"/>
                      <w:szCs w:val="18"/>
                      <w:lang w:val="en-US" w:eastAsia="zh-CN"/>
                    </w:rPr>
                    <w:t>≤10%</w:t>
                  </w:r>
                </w:p>
              </w:tc>
              <w:tc>
                <w:tcPr>
                  <w:tcW w:w="590" w:type="pct"/>
                  <w:tcBorders>
                    <w:right w:val="nil"/>
                  </w:tcBorders>
                  <w:vAlign w:val="center"/>
                </w:tcPr>
                <w:p w14:paraId="3D5317F7">
                  <w:pPr>
                    <w:adjustRightInd w:val="0"/>
                    <w:snapToGrid w:val="0"/>
                    <w:jc w:val="center"/>
                    <w:rPr>
                      <w:rFonts w:hint="eastAsia" w:ascii="Times New Roman" w:hAnsi="Times New Roman" w:eastAsia="宋体" w:cs="Times New Roman"/>
                      <w:color w:val="000000"/>
                      <w:sz w:val="18"/>
                      <w:szCs w:val="18"/>
                      <w:lang w:val="en-US" w:eastAsia="zh-CN"/>
                    </w:rPr>
                  </w:pPr>
                  <w:r>
                    <w:rPr>
                      <w:rFonts w:hint="eastAsia" w:ascii="Times New Roman" w:hAnsi="Times New Roman" w:eastAsia="宋体" w:cs="Times New Roman"/>
                      <w:color w:val="000000"/>
                      <w:sz w:val="18"/>
                      <w:szCs w:val="18"/>
                      <w:lang w:val="en-US" w:eastAsia="zh-CN"/>
                    </w:rPr>
                    <w:t>合格</w:t>
                  </w:r>
                </w:p>
              </w:tc>
            </w:tr>
            <w:tr w14:paraId="37E75A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741" w:type="pct"/>
                  <w:vMerge w:val="continue"/>
                  <w:tcBorders>
                    <w:left w:val="nil"/>
                  </w:tcBorders>
                  <w:vAlign w:val="center"/>
                </w:tcPr>
                <w:p w14:paraId="395B4E45">
                  <w:pPr>
                    <w:adjustRightInd w:val="0"/>
                    <w:snapToGrid w:val="0"/>
                    <w:jc w:val="center"/>
                    <w:rPr>
                      <w:rFonts w:hint="eastAsia" w:ascii="Times New Roman" w:hAnsi="Times New Roman" w:eastAsia="宋体" w:cs="Times New Roman"/>
                      <w:color w:val="000000"/>
                      <w:sz w:val="18"/>
                      <w:szCs w:val="18"/>
                      <w:lang w:val="en-US" w:eastAsia="zh-CN"/>
                    </w:rPr>
                  </w:pPr>
                </w:p>
              </w:tc>
              <w:tc>
                <w:tcPr>
                  <w:tcW w:w="720" w:type="pct"/>
                  <w:vMerge w:val="continue"/>
                  <w:vAlign w:val="center"/>
                </w:tcPr>
                <w:p w14:paraId="56F609D4">
                  <w:pPr>
                    <w:adjustRightInd w:val="0"/>
                    <w:snapToGrid w:val="0"/>
                    <w:jc w:val="center"/>
                    <w:rPr>
                      <w:rFonts w:hint="eastAsia" w:ascii="Times New Roman" w:hAnsi="Times New Roman" w:eastAsia="宋体" w:cs="Times New Roman"/>
                      <w:color w:val="000000"/>
                      <w:sz w:val="18"/>
                      <w:szCs w:val="18"/>
                      <w:lang w:val="en-US" w:eastAsia="zh-CN"/>
                    </w:rPr>
                  </w:pPr>
                </w:p>
              </w:tc>
              <w:tc>
                <w:tcPr>
                  <w:tcW w:w="915" w:type="pct"/>
                  <w:vAlign w:val="center"/>
                </w:tcPr>
                <w:p w14:paraId="20AD75F7">
                  <w:pPr>
                    <w:adjustRightInd w:val="0"/>
                    <w:snapToGrid w:val="0"/>
                    <w:jc w:val="center"/>
                    <w:rPr>
                      <w:rFonts w:hint="eastAsia" w:ascii="Times New Roman" w:hAnsi="Times New Roman" w:eastAsia="宋体" w:cs="Times New Roman"/>
                      <w:color w:val="000000"/>
                      <w:sz w:val="18"/>
                      <w:szCs w:val="18"/>
                      <w:lang w:val="en-US" w:eastAsia="zh-CN"/>
                    </w:rPr>
                  </w:pPr>
                  <w:r>
                    <w:rPr>
                      <w:rFonts w:hint="eastAsia" w:ascii="Times New Roman" w:hAnsi="Times New Roman" w:eastAsia="宋体" w:cs="Times New Roman"/>
                      <w:color w:val="000000"/>
                      <w:sz w:val="18"/>
                      <w:szCs w:val="18"/>
                      <w:lang w:val="en-US" w:eastAsia="zh-CN"/>
                    </w:rPr>
                    <w:t>五日生化需氧量</w:t>
                  </w:r>
                </w:p>
              </w:tc>
              <w:tc>
                <w:tcPr>
                  <w:tcW w:w="1224" w:type="pct"/>
                  <w:vAlign w:val="center"/>
                </w:tcPr>
                <w:p w14:paraId="6441C1D4">
                  <w:pPr>
                    <w:adjustRightInd w:val="0"/>
                    <w:snapToGrid w:val="0"/>
                    <w:jc w:val="center"/>
                    <w:rPr>
                      <w:rFonts w:hint="default" w:ascii="Times New Roman" w:hAnsi="Times New Roman" w:eastAsia="宋体" w:cs="Times New Roman"/>
                      <w:color w:val="000000"/>
                      <w:sz w:val="18"/>
                      <w:szCs w:val="18"/>
                      <w:lang w:val="en-US" w:eastAsia="zh-CN"/>
                    </w:rPr>
                  </w:pPr>
                  <w:r>
                    <w:rPr>
                      <w:rFonts w:hint="eastAsia" w:ascii="Times New Roman" w:hAnsi="Times New Roman" w:eastAsia="宋体" w:cs="Times New Roman"/>
                      <w:color w:val="000000"/>
                      <w:sz w:val="18"/>
                      <w:szCs w:val="18"/>
                      <w:lang w:val="en-US" w:eastAsia="zh-CN"/>
                    </w:rPr>
                    <w:t>2.8%</w:t>
                  </w:r>
                </w:p>
              </w:tc>
              <w:tc>
                <w:tcPr>
                  <w:tcW w:w="807" w:type="pct"/>
                  <w:vAlign w:val="center"/>
                </w:tcPr>
                <w:p w14:paraId="7B83340C">
                  <w:pPr>
                    <w:adjustRightInd w:val="0"/>
                    <w:snapToGrid w:val="0"/>
                    <w:jc w:val="center"/>
                    <w:rPr>
                      <w:rFonts w:hint="default" w:ascii="Times New Roman" w:hAnsi="Times New Roman" w:eastAsia="宋体" w:cs="Times New Roman"/>
                      <w:color w:val="000000"/>
                      <w:sz w:val="18"/>
                      <w:szCs w:val="18"/>
                      <w:lang w:val="en-US" w:eastAsia="zh-CN"/>
                    </w:rPr>
                  </w:pPr>
                  <w:r>
                    <w:rPr>
                      <w:rFonts w:hint="eastAsia" w:ascii="Times New Roman" w:hAnsi="Times New Roman" w:eastAsia="宋体" w:cs="Times New Roman"/>
                      <w:color w:val="000000"/>
                      <w:sz w:val="18"/>
                      <w:szCs w:val="18"/>
                      <w:lang w:val="en-US" w:eastAsia="zh-CN"/>
                    </w:rPr>
                    <w:t>≤15%</w:t>
                  </w:r>
                </w:p>
              </w:tc>
              <w:tc>
                <w:tcPr>
                  <w:tcW w:w="590" w:type="pct"/>
                  <w:tcBorders>
                    <w:right w:val="nil"/>
                  </w:tcBorders>
                  <w:vAlign w:val="center"/>
                </w:tcPr>
                <w:p w14:paraId="2D469FCA">
                  <w:pPr>
                    <w:adjustRightInd w:val="0"/>
                    <w:snapToGrid w:val="0"/>
                    <w:jc w:val="center"/>
                    <w:rPr>
                      <w:rFonts w:hint="eastAsia" w:ascii="Times New Roman" w:hAnsi="Times New Roman" w:eastAsia="宋体" w:cs="Times New Roman"/>
                      <w:color w:val="000000"/>
                      <w:sz w:val="18"/>
                      <w:szCs w:val="18"/>
                      <w:lang w:val="en-US" w:eastAsia="zh-CN"/>
                    </w:rPr>
                  </w:pPr>
                  <w:r>
                    <w:rPr>
                      <w:rFonts w:hint="eastAsia" w:ascii="Times New Roman" w:hAnsi="Times New Roman" w:eastAsia="宋体" w:cs="Times New Roman"/>
                      <w:color w:val="000000"/>
                      <w:sz w:val="18"/>
                      <w:szCs w:val="18"/>
                      <w:lang w:val="en-US" w:eastAsia="zh-CN"/>
                    </w:rPr>
                    <w:t>合格</w:t>
                  </w:r>
                </w:p>
              </w:tc>
            </w:tr>
            <w:tr w14:paraId="4495EE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741" w:type="pct"/>
                  <w:vMerge w:val="continue"/>
                  <w:tcBorders>
                    <w:left w:val="nil"/>
                  </w:tcBorders>
                  <w:vAlign w:val="center"/>
                </w:tcPr>
                <w:p w14:paraId="3C6B379A">
                  <w:pPr>
                    <w:adjustRightInd w:val="0"/>
                    <w:snapToGrid w:val="0"/>
                    <w:jc w:val="center"/>
                    <w:rPr>
                      <w:rFonts w:hint="eastAsia" w:ascii="Times New Roman" w:hAnsi="Times New Roman" w:eastAsia="宋体" w:cs="Times New Roman"/>
                      <w:color w:val="000000"/>
                      <w:sz w:val="18"/>
                      <w:szCs w:val="18"/>
                      <w:lang w:val="en-US" w:eastAsia="zh-CN"/>
                    </w:rPr>
                  </w:pPr>
                </w:p>
              </w:tc>
              <w:tc>
                <w:tcPr>
                  <w:tcW w:w="720" w:type="pct"/>
                  <w:vMerge w:val="restart"/>
                  <w:vAlign w:val="center"/>
                </w:tcPr>
                <w:p w14:paraId="496CC994">
                  <w:pPr>
                    <w:adjustRightInd w:val="0"/>
                    <w:snapToGrid w:val="0"/>
                    <w:jc w:val="center"/>
                    <w:rPr>
                      <w:rFonts w:hint="default" w:ascii="Times New Roman" w:hAnsi="Times New Roman" w:eastAsia="宋体" w:cs="Times New Roman"/>
                      <w:color w:val="000000"/>
                      <w:sz w:val="18"/>
                      <w:szCs w:val="18"/>
                      <w:lang w:val="en-US" w:eastAsia="zh-CN"/>
                    </w:rPr>
                  </w:pPr>
                  <w:r>
                    <w:rPr>
                      <w:rFonts w:hint="eastAsia" w:ascii="Times New Roman" w:hAnsi="Times New Roman" w:eastAsia="宋体" w:cs="Times New Roman"/>
                      <w:color w:val="000000"/>
                      <w:sz w:val="18"/>
                      <w:szCs w:val="18"/>
                      <w:lang w:val="en-US" w:eastAsia="zh-CN"/>
                    </w:rPr>
                    <w:t>2024/10/11</w:t>
                  </w:r>
                </w:p>
              </w:tc>
              <w:tc>
                <w:tcPr>
                  <w:tcW w:w="915" w:type="pct"/>
                  <w:vAlign w:val="center"/>
                </w:tcPr>
                <w:p w14:paraId="79349CFD">
                  <w:pPr>
                    <w:adjustRightInd w:val="0"/>
                    <w:snapToGrid w:val="0"/>
                    <w:jc w:val="center"/>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化学需氧量</w:t>
                  </w:r>
                </w:p>
              </w:tc>
              <w:tc>
                <w:tcPr>
                  <w:tcW w:w="1224" w:type="pct"/>
                  <w:vAlign w:val="center"/>
                </w:tcPr>
                <w:p w14:paraId="2D6D1D3A">
                  <w:pPr>
                    <w:adjustRightInd w:val="0"/>
                    <w:snapToGrid w:val="0"/>
                    <w:jc w:val="center"/>
                    <w:rPr>
                      <w:rFonts w:hint="default" w:ascii="Times New Roman" w:hAnsi="Times New Roman" w:eastAsia="宋体" w:cs="Times New Roman"/>
                      <w:color w:val="000000"/>
                      <w:sz w:val="18"/>
                      <w:szCs w:val="18"/>
                      <w:lang w:val="en-US" w:eastAsia="zh-CN"/>
                    </w:rPr>
                  </w:pPr>
                  <w:r>
                    <w:rPr>
                      <w:rFonts w:hint="eastAsia" w:ascii="Times New Roman" w:hAnsi="Times New Roman" w:eastAsia="宋体" w:cs="Times New Roman"/>
                      <w:color w:val="000000"/>
                      <w:sz w:val="18"/>
                      <w:szCs w:val="18"/>
                      <w:lang w:val="en-US" w:eastAsia="zh-CN"/>
                    </w:rPr>
                    <w:t>0.7%</w:t>
                  </w:r>
                </w:p>
              </w:tc>
              <w:tc>
                <w:tcPr>
                  <w:tcW w:w="807" w:type="pct"/>
                  <w:vAlign w:val="center"/>
                </w:tcPr>
                <w:p w14:paraId="6AFD324E">
                  <w:pPr>
                    <w:adjustRightInd w:val="0"/>
                    <w:snapToGrid w:val="0"/>
                    <w:jc w:val="center"/>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w:t>
                  </w:r>
                  <w:r>
                    <w:rPr>
                      <w:rFonts w:hint="eastAsia" w:ascii="Times New Roman" w:hAnsi="Times New Roman" w:eastAsia="宋体" w:cs="Times New Roman"/>
                      <w:color w:val="000000"/>
                      <w:sz w:val="18"/>
                      <w:szCs w:val="18"/>
                      <w:lang w:val="en-US" w:eastAsia="zh-CN"/>
                    </w:rPr>
                    <w:t>10</w:t>
                  </w:r>
                  <w:r>
                    <w:rPr>
                      <w:rFonts w:hint="default" w:ascii="Times New Roman" w:hAnsi="Times New Roman" w:eastAsia="宋体" w:cs="Times New Roman"/>
                      <w:color w:val="000000"/>
                      <w:sz w:val="18"/>
                      <w:szCs w:val="18"/>
                      <w:lang w:val="en-US" w:eastAsia="zh-CN"/>
                    </w:rPr>
                    <w:t>%</w:t>
                  </w:r>
                </w:p>
              </w:tc>
              <w:tc>
                <w:tcPr>
                  <w:tcW w:w="590" w:type="pct"/>
                  <w:tcBorders>
                    <w:right w:val="nil"/>
                  </w:tcBorders>
                  <w:vAlign w:val="center"/>
                </w:tcPr>
                <w:p w14:paraId="1227C990">
                  <w:pPr>
                    <w:adjustRightInd w:val="0"/>
                    <w:snapToGrid w:val="0"/>
                    <w:jc w:val="center"/>
                    <w:rPr>
                      <w:rFonts w:hint="eastAsia" w:ascii="Times New Roman" w:hAnsi="Times New Roman" w:eastAsia="宋体" w:cs="Times New Roman"/>
                      <w:color w:val="000000"/>
                      <w:sz w:val="18"/>
                      <w:szCs w:val="18"/>
                      <w:lang w:val="en-US" w:eastAsia="zh-CN"/>
                    </w:rPr>
                  </w:pPr>
                  <w:r>
                    <w:rPr>
                      <w:rFonts w:hint="eastAsia" w:ascii="Times New Roman" w:hAnsi="Times New Roman" w:eastAsia="宋体" w:cs="Times New Roman"/>
                      <w:color w:val="000000"/>
                      <w:sz w:val="18"/>
                      <w:szCs w:val="18"/>
                      <w:lang w:val="en-US" w:eastAsia="zh-CN"/>
                    </w:rPr>
                    <w:t>合格</w:t>
                  </w:r>
                </w:p>
              </w:tc>
            </w:tr>
            <w:tr w14:paraId="429E1F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741" w:type="pct"/>
                  <w:vMerge w:val="continue"/>
                  <w:tcBorders>
                    <w:left w:val="nil"/>
                  </w:tcBorders>
                  <w:vAlign w:val="center"/>
                </w:tcPr>
                <w:p w14:paraId="5D41E1E3">
                  <w:pPr>
                    <w:adjustRightInd w:val="0"/>
                    <w:snapToGrid w:val="0"/>
                    <w:jc w:val="center"/>
                    <w:rPr>
                      <w:rFonts w:hint="eastAsia" w:ascii="Times New Roman" w:hAnsi="Times New Roman" w:eastAsia="宋体" w:cs="Times New Roman"/>
                      <w:color w:val="000000"/>
                      <w:sz w:val="18"/>
                      <w:szCs w:val="18"/>
                      <w:lang w:val="en-US" w:eastAsia="zh-CN"/>
                    </w:rPr>
                  </w:pPr>
                </w:p>
              </w:tc>
              <w:tc>
                <w:tcPr>
                  <w:tcW w:w="720" w:type="pct"/>
                  <w:vMerge w:val="continue"/>
                  <w:vAlign w:val="center"/>
                </w:tcPr>
                <w:p w14:paraId="4E1A2F1F">
                  <w:pPr>
                    <w:adjustRightInd w:val="0"/>
                    <w:snapToGrid w:val="0"/>
                    <w:jc w:val="center"/>
                    <w:rPr>
                      <w:rFonts w:hint="default" w:ascii="Times New Roman" w:hAnsi="Times New Roman" w:eastAsia="宋体" w:cs="Times New Roman"/>
                      <w:color w:val="000000"/>
                      <w:sz w:val="18"/>
                      <w:szCs w:val="18"/>
                      <w:lang w:val="en-US" w:eastAsia="zh-CN"/>
                    </w:rPr>
                  </w:pPr>
                </w:p>
              </w:tc>
              <w:tc>
                <w:tcPr>
                  <w:tcW w:w="915" w:type="pct"/>
                  <w:vAlign w:val="center"/>
                </w:tcPr>
                <w:p w14:paraId="3333DCD0">
                  <w:pPr>
                    <w:adjustRightInd w:val="0"/>
                    <w:snapToGrid w:val="0"/>
                    <w:jc w:val="center"/>
                    <w:rPr>
                      <w:rFonts w:hint="eastAsia"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氨氮</w:t>
                  </w:r>
                </w:p>
              </w:tc>
              <w:tc>
                <w:tcPr>
                  <w:tcW w:w="1224" w:type="pct"/>
                  <w:vAlign w:val="center"/>
                </w:tcPr>
                <w:p w14:paraId="003BCE5C">
                  <w:pPr>
                    <w:adjustRightInd w:val="0"/>
                    <w:snapToGrid w:val="0"/>
                    <w:jc w:val="center"/>
                    <w:rPr>
                      <w:rFonts w:hint="eastAsia" w:ascii="Times New Roman" w:hAnsi="Times New Roman" w:eastAsia="宋体" w:cs="Times New Roman"/>
                      <w:color w:val="000000"/>
                      <w:sz w:val="18"/>
                      <w:szCs w:val="18"/>
                      <w:lang w:val="en-US" w:eastAsia="zh-CN"/>
                    </w:rPr>
                  </w:pPr>
                  <w:r>
                    <w:rPr>
                      <w:rFonts w:hint="eastAsia" w:ascii="Times New Roman" w:hAnsi="Times New Roman" w:eastAsia="宋体" w:cs="Times New Roman"/>
                      <w:color w:val="000000"/>
                      <w:sz w:val="18"/>
                      <w:szCs w:val="18"/>
                      <w:lang w:val="en-US" w:eastAsia="zh-CN"/>
                    </w:rPr>
                    <w:t>3.4%</w:t>
                  </w:r>
                </w:p>
              </w:tc>
              <w:tc>
                <w:tcPr>
                  <w:tcW w:w="807" w:type="pct"/>
                  <w:vAlign w:val="center"/>
                </w:tcPr>
                <w:p w14:paraId="6EBDEF16">
                  <w:pPr>
                    <w:adjustRightInd w:val="0"/>
                    <w:snapToGrid w:val="0"/>
                    <w:jc w:val="center"/>
                    <w:rPr>
                      <w:rFonts w:hint="default" w:ascii="Times New Roman" w:hAnsi="Times New Roman" w:eastAsia="宋体" w:cs="Times New Roman"/>
                      <w:color w:val="000000"/>
                      <w:sz w:val="18"/>
                      <w:szCs w:val="18"/>
                      <w:lang w:val="en-US" w:eastAsia="zh-CN"/>
                    </w:rPr>
                  </w:pPr>
                  <w:r>
                    <w:rPr>
                      <w:rFonts w:hint="eastAsia" w:ascii="Times New Roman" w:hAnsi="Times New Roman" w:eastAsia="宋体" w:cs="Times New Roman"/>
                      <w:color w:val="000000"/>
                      <w:sz w:val="18"/>
                      <w:szCs w:val="18"/>
                      <w:lang w:val="en-US" w:eastAsia="zh-CN"/>
                    </w:rPr>
                    <w:t>≤10%</w:t>
                  </w:r>
                </w:p>
              </w:tc>
              <w:tc>
                <w:tcPr>
                  <w:tcW w:w="590" w:type="pct"/>
                  <w:tcBorders>
                    <w:right w:val="nil"/>
                  </w:tcBorders>
                  <w:vAlign w:val="center"/>
                </w:tcPr>
                <w:p w14:paraId="2271E939">
                  <w:pPr>
                    <w:adjustRightInd w:val="0"/>
                    <w:snapToGrid w:val="0"/>
                    <w:jc w:val="center"/>
                    <w:rPr>
                      <w:rFonts w:hint="eastAsia" w:ascii="Times New Roman" w:hAnsi="Times New Roman" w:eastAsia="宋体" w:cs="Times New Roman"/>
                      <w:color w:val="000000"/>
                      <w:sz w:val="18"/>
                      <w:szCs w:val="18"/>
                      <w:lang w:val="en-US" w:eastAsia="zh-CN"/>
                    </w:rPr>
                  </w:pPr>
                  <w:r>
                    <w:rPr>
                      <w:rFonts w:hint="eastAsia" w:ascii="Times New Roman" w:hAnsi="Times New Roman" w:eastAsia="宋体" w:cs="Times New Roman"/>
                      <w:color w:val="000000"/>
                      <w:sz w:val="18"/>
                      <w:szCs w:val="18"/>
                      <w:lang w:val="en-US" w:eastAsia="zh-CN"/>
                    </w:rPr>
                    <w:t>合格</w:t>
                  </w:r>
                </w:p>
              </w:tc>
            </w:tr>
            <w:tr w14:paraId="7ECA86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741" w:type="pct"/>
                  <w:vMerge w:val="continue"/>
                  <w:tcBorders>
                    <w:left w:val="nil"/>
                    <w:bottom w:val="single" w:color="auto" w:sz="12" w:space="0"/>
                  </w:tcBorders>
                  <w:vAlign w:val="center"/>
                </w:tcPr>
                <w:p w14:paraId="589755C9">
                  <w:pPr>
                    <w:adjustRightInd w:val="0"/>
                    <w:snapToGrid w:val="0"/>
                    <w:jc w:val="center"/>
                    <w:rPr>
                      <w:rFonts w:hint="eastAsia" w:ascii="Times New Roman" w:hAnsi="Times New Roman" w:eastAsia="宋体" w:cs="Times New Roman"/>
                      <w:color w:val="000000"/>
                      <w:sz w:val="18"/>
                      <w:szCs w:val="18"/>
                      <w:lang w:val="en-US" w:eastAsia="zh-CN"/>
                    </w:rPr>
                  </w:pPr>
                </w:p>
              </w:tc>
              <w:tc>
                <w:tcPr>
                  <w:tcW w:w="720" w:type="pct"/>
                  <w:vMerge w:val="continue"/>
                  <w:tcBorders>
                    <w:bottom w:val="single" w:color="auto" w:sz="12" w:space="0"/>
                  </w:tcBorders>
                  <w:vAlign w:val="center"/>
                </w:tcPr>
                <w:p w14:paraId="4F79072F">
                  <w:pPr>
                    <w:adjustRightInd w:val="0"/>
                    <w:snapToGrid w:val="0"/>
                    <w:jc w:val="center"/>
                    <w:rPr>
                      <w:rFonts w:hint="eastAsia" w:ascii="Times New Roman" w:hAnsi="Times New Roman" w:eastAsia="宋体" w:cs="Times New Roman"/>
                      <w:color w:val="000000"/>
                      <w:sz w:val="18"/>
                      <w:szCs w:val="18"/>
                      <w:lang w:val="en-US" w:eastAsia="zh-CN"/>
                    </w:rPr>
                  </w:pPr>
                </w:p>
              </w:tc>
              <w:tc>
                <w:tcPr>
                  <w:tcW w:w="915" w:type="pct"/>
                  <w:tcBorders>
                    <w:bottom w:val="single" w:color="auto" w:sz="12" w:space="0"/>
                  </w:tcBorders>
                  <w:vAlign w:val="center"/>
                </w:tcPr>
                <w:p w14:paraId="08710AC3">
                  <w:pPr>
                    <w:adjustRightInd w:val="0"/>
                    <w:snapToGrid w:val="0"/>
                    <w:jc w:val="center"/>
                    <w:rPr>
                      <w:rFonts w:hint="default" w:ascii="Times New Roman" w:hAnsi="Times New Roman" w:eastAsia="宋体" w:cs="Times New Roman"/>
                      <w:color w:val="000000"/>
                      <w:sz w:val="18"/>
                      <w:szCs w:val="18"/>
                      <w:lang w:val="en-US" w:eastAsia="zh-CN"/>
                    </w:rPr>
                  </w:pPr>
                  <w:r>
                    <w:rPr>
                      <w:rFonts w:hint="eastAsia" w:ascii="Times New Roman" w:hAnsi="Times New Roman" w:eastAsia="宋体" w:cs="Times New Roman"/>
                      <w:color w:val="000000"/>
                      <w:sz w:val="18"/>
                      <w:szCs w:val="18"/>
                      <w:lang w:val="en-US" w:eastAsia="zh-CN"/>
                    </w:rPr>
                    <w:t>五日生化需氧量</w:t>
                  </w:r>
                </w:p>
              </w:tc>
              <w:tc>
                <w:tcPr>
                  <w:tcW w:w="1224" w:type="pct"/>
                  <w:tcBorders>
                    <w:bottom w:val="single" w:color="auto" w:sz="12" w:space="0"/>
                  </w:tcBorders>
                  <w:vAlign w:val="center"/>
                </w:tcPr>
                <w:p w14:paraId="0DF8A7FB">
                  <w:pPr>
                    <w:adjustRightInd w:val="0"/>
                    <w:snapToGrid w:val="0"/>
                    <w:jc w:val="center"/>
                    <w:rPr>
                      <w:rFonts w:hint="eastAsia" w:ascii="Times New Roman" w:hAnsi="Times New Roman" w:eastAsia="宋体" w:cs="Times New Roman"/>
                      <w:color w:val="000000"/>
                      <w:sz w:val="18"/>
                      <w:szCs w:val="18"/>
                      <w:lang w:val="en-US" w:eastAsia="zh-CN"/>
                    </w:rPr>
                  </w:pPr>
                  <w:r>
                    <w:rPr>
                      <w:rFonts w:hint="eastAsia" w:ascii="Times New Roman" w:hAnsi="Times New Roman" w:eastAsia="宋体" w:cs="Times New Roman"/>
                      <w:color w:val="000000"/>
                      <w:sz w:val="18"/>
                      <w:szCs w:val="18"/>
                      <w:lang w:val="en-US" w:eastAsia="zh-CN"/>
                    </w:rPr>
                    <w:t>9.7%</w:t>
                  </w:r>
                </w:p>
              </w:tc>
              <w:tc>
                <w:tcPr>
                  <w:tcW w:w="807" w:type="pct"/>
                  <w:tcBorders>
                    <w:bottom w:val="single" w:color="auto" w:sz="12" w:space="0"/>
                  </w:tcBorders>
                  <w:vAlign w:val="center"/>
                </w:tcPr>
                <w:p w14:paraId="1CA2AC23">
                  <w:pPr>
                    <w:adjustRightInd w:val="0"/>
                    <w:snapToGrid w:val="0"/>
                    <w:jc w:val="center"/>
                    <w:rPr>
                      <w:rFonts w:hint="default" w:ascii="Times New Roman" w:hAnsi="Times New Roman" w:eastAsia="宋体" w:cs="Times New Roman"/>
                      <w:color w:val="000000"/>
                      <w:sz w:val="18"/>
                      <w:szCs w:val="18"/>
                      <w:lang w:val="en-US" w:eastAsia="zh-CN"/>
                    </w:rPr>
                  </w:pPr>
                  <w:r>
                    <w:rPr>
                      <w:rFonts w:hint="eastAsia" w:ascii="Times New Roman" w:hAnsi="Times New Roman" w:eastAsia="宋体" w:cs="Times New Roman"/>
                      <w:color w:val="000000"/>
                      <w:sz w:val="18"/>
                      <w:szCs w:val="18"/>
                      <w:lang w:val="en-US" w:eastAsia="zh-CN"/>
                    </w:rPr>
                    <w:t>≤20%</w:t>
                  </w:r>
                </w:p>
              </w:tc>
              <w:tc>
                <w:tcPr>
                  <w:tcW w:w="590" w:type="pct"/>
                  <w:tcBorders>
                    <w:bottom w:val="single" w:color="auto" w:sz="12" w:space="0"/>
                    <w:right w:val="nil"/>
                  </w:tcBorders>
                  <w:vAlign w:val="center"/>
                </w:tcPr>
                <w:p w14:paraId="4C255598">
                  <w:pPr>
                    <w:adjustRightInd w:val="0"/>
                    <w:snapToGrid w:val="0"/>
                    <w:jc w:val="center"/>
                    <w:rPr>
                      <w:rFonts w:hint="eastAsia" w:ascii="Times New Roman" w:hAnsi="Times New Roman" w:eastAsia="宋体" w:cs="Times New Roman"/>
                      <w:color w:val="000000"/>
                      <w:sz w:val="18"/>
                      <w:szCs w:val="18"/>
                      <w:lang w:val="en-US" w:eastAsia="zh-CN"/>
                    </w:rPr>
                  </w:pPr>
                  <w:r>
                    <w:rPr>
                      <w:rFonts w:hint="eastAsia" w:ascii="Times New Roman" w:hAnsi="Times New Roman" w:eastAsia="宋体" w:cs="Times New Roman"/>
                      <w:color w:val="000000"/>
                      <w:sz w:val="18"/>
                      <w:szCs w:val="18"/>
                      <w:lang w:val="en-US" w:eastAsia="zh-CN"/>
                    </w:rPr>
                    <w:t>合格</w:t>
                  </w:r>
                </w:p>
              </w:tc>
            </w:tr>
          </w:tbl>
          <w:p w14:paraId="0C5E854F">
            <w:pPr>
              <w:jc w:val="center"/>
              <w:rPr>
                <w:rFonts w:hint="eastAsia" w:ascii="Times New Roman" w:hAnsi="Times New Roman" w:eastAsia="黑体" w:cs="Times New Roman"/>
                <w:lang w:val="en-US" w:eastAsia="zh-CN"/>
              </w:rPr>
            </w:pPr>
            <w:r>
              <w:rPr>
                <w:rFonts w:hint="eastAsia" w:ascii="Times New Roman" w:hAnsi="Times New Roman" w:eastAsia="黑体" w:cs="Times New Roman"/>
                <w:lang w:val="en-US" w:eastAsia="zh-CN"/>
              </w:rPr>
              <w:t>表5-6   现场平行样质量控制结果一览表</w:t>
            </w:r>
          </w:p>
          <w:tbl>
            <w:tblPr>
              <w:tblStyle w:val="42"/>
              <w:tblW w:w="49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1357"/>
              <w:gridCol w:w="1303"/>
              <w:gridCol w:w="1792"/>
              <w:gridCol w:w="1964"/>
              <w:gridCol w:w="1569"/>
              <w:gridCol w:w="1070"/>
            </w:tblGrid>
            <w:tr w14:paraId="2502E1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40" w:hRule="atLeast"/>
                <w:tblHeader/>
                <w:jc w:val="center"/>
              </w:trPr>
              <w:tc>
                <w:tcPr>
                  <w:tcW w:w="749" w:type="pct"/>
                  <w:tcBorders>
                    <w:top w:val="single" w:color="auto" w:sz="12" w:space="0"/>
                    <w:left w:val="nil"/>
                    <w:bottom w:val="single" w:color="auto" w:sz="12" w:space="0"/>
                  </w:tcBorders>
                  <w:shd w:val="clear" w:color="auto" w:fill="auto"/>
                  <w:vAlign w:val="center"/>
                </w:tcPr>
                <w:p w14:paraId="045ADEC1">
                  <w:pPr>
                    <w:adjustRightInd w:val="0"/>
                    <w:snapToGrid w:val="0"/>
                    <w:jc w:val="center"/>
                    <w:rPr>
                      <w:rFonts w:hint="default" w:ascii="Times New Roman" w:hAnsi="Times New Roman" w:eastAsia="宋体" w:cs="Times New Roman"/>
                      <w:b/>
                      <w:bCs/>
                      <w:color w:val="000000"/>
                      <w:sz w:val="18"/>
                      <w:szCs w:val="18"/>
                      <w:lang w:val="en-US" w:eastAsia="zh-CN"/>
                    </w:rPr>
                  </w:pPr>
                  <w:r>
                    <w:rPr>
                      <w:rFonts w:hint="default" w:ascii="Times New Roman" w:hAnsi="Times New Roman" w:eastAsia="宋体" w:cs="Times New Roman"/>
                      <w:b/>
                      <w:bCs/>
                      <w:color w:val="000000"/>
                      <w:sz w:val="18"/>
                      <w:szCs w:val="18"/>
                      <w:lang w:val="en-US" w:eastAsia="zh-CN"/>
                    </w:rPr>
                    <w:t>类别</w:t>
                  </w:r>
                </w:p>
              </w:tc>
              <w:tc>
                <w:tcPr>
                  <w:tcW w:w="719" w:type="pct"/>
                  <w:tcBorders>
                    <w:top w:val="single" w:color="auto" w:sz="12" w:space="0"/>
                    <w:bottom w:val="single" w:color="auto" w:sz="12" w:space="0"/>
                  </w:tcBorders>
                  <w:shd w:val="clear" w:color="auto" w:fill="auto"/>
                  <w:vAlign w:val="center"/>
                </w:tcPr>
                <w:p w14:paraId="6332D0C9">
                  <w:pPr>
                    <w:adjustRightInd w:val="0"/>
                    <w:snapToGrid w:val="0"/>
                    <w:jc w:val="center"/>
                    <w:rPr>
                      <w:rFonts w:hint="default" w:ascii="Times New Roman" w:hAnsi="Times New Roman" w:eastAsia="宋体" w:cs="Times New Roman"/>
                      <w:b/>
                      <w:bCs/>
                      <w:color w:val="000000"/>
                      <w:sz w:val="18"/>
                      <w:szCs w:val="18"/>
                      <w:lang w:val="en-US" w:eastAsia="zh-CN"/>
                    </w:rPr>
                  </w:pPr>
                  <w:r>
                    <w:rPr>
                      <w:rFonts w:hint="eastAsia" w:ascii="Times New Roman" w:hAnsi="Times New Roman" w:eastAsia="宋体" w:cs="Times New Roman"/>
                      <w:b/>
                      <w:bCs/>
                      <w:color w:val="000000"/>
                      <w:sz w:val="18"/>
                      <w:szCs w:val="18"/>
                      <w:lang w:val="en-US" w:eastAsia="zh-CN"/>
                    </w:rPr>
                    <w:t>监测日期</w:t>
                  </w:r>
                </w:p>
              </w:tc>
              <w:tc>
                <w:tcPr>
                  <w:tcW w:w="989" w:type="pct"/>
                  <w:tcBorders>
                    <w:top w:val="single" w:color="auto" w:sz="12" w:space="0"/>
                    <w:bottom w:val="single" w:color="auto" w:sz="12" w:space="0"/>
                  </w:tcBorders>
                  <w:shd w:val="clear" w:color="auto" w:fill="auto"/>
                  <w:vAlign w:val="center"/>
                </w:tcPr>
                <w:p w14:paraId="3DA26734">
                  <w:pPr>
                    <w:adjustRightInd w:val="0"/>
                    <w:snapToGrid w:val="0"/>
                    <w:jc w:val="center"/>
                    <w:rPr>
                      <w:rFonts w:hint="default" w:ascii="Times New Roman" w:hAnsi="Times New Roman" w:eastAsia="宋体" w:cs="Times New Roman"/>
                      <w:b/>
                      <w:bCs/>
                      <w:color w:val="000000"/>
                      <w:sz w:val="18"/>
                      <w:szCs w:val="18"/>
                      <w:lang w:val="en-US" w:eastAsia="zh-CN"/>
                    </w:rPr>
                  </w:pPr>
                  <w:r>
                    <w:rPr>
                      <w:rFonts w:hint="default" w:ascii="Times New Roman" w:hAnsi="Times New Roman" w:eastAsia="宋体" w:cs="Times New Roman"/>
                      <w:b/>
                      <w:bCs/>
                      <w:color w:val="000000"/>
                      <w:sz w:val="18"/>
                      <w:szCs w:val="18"/>
                      <w:lang w:val="en-US" w:eastAsia="zh-CN"/>
                    </w:rPr>
                    <w:t>监测项目</w:t>
                  </w:r>
                </w:p>
              </w:tc>
              <w:tc>
                <w:tcPr>
                  <w:tcW w:w="1084" w:type="pct"/>
                  <w:tcBorders>
                    <w:top w:val="single" w:color="auto" w:sz="12" w:space="0"/>
                    <w:bottom w:val="single" w:color="auto" w:sz="12" w:space="0"/>
                  </w:tcBorders>
                  <w:shd w:val="clear" w:color="auto" w:fill="auto"/>
                  <w:vAlign w:val="center"/>
                </w:tcPr>
                <w:p w14:paraId="61DC2B3B">
                  <w:pPr>
                    <w:adjustRightInd w:val="0"/>
                    <w:snapToGrid w:val="0"/>
                    <w:jc w:val="center"/>
                    <w:rPr>
                      <w:rFonts w:hint="eastAsia" w:ascii="Times New Roman" w:hAnsi="Times New Roman" w:eastAsia="宋体" w:cs="Times New Roman"/>
                      <w:b/>
                      <w:bCs/>
                      <w:color w:val="000000"/>
                      <w:sz w:val="18"/>
                      <w:szCs w:val="18"/>
                      <w:lang w:val="en-US" w:eastAsia="zh-CN"/>
                    </w:rPr>
                  </w:pPr>
                  <w:r>
                    <w:rPr>
                      <w:rFonts w:hint="eastAsia" w:ascii="Times New Roman" w:hAnsi="Times New Roman" w:eastAsia="宋体" w:cs="Times New Roman"/>
                      <w:b/>
                      <w:bCs/>
                      <w:color w:val="000000"/>
                      <w:sz w:val="18"/>
                      <w:szCs w:val="18"/>
                      <w:lang w:val="en-US" w:eastAsia="zh-CN"/>
                    </w:rPr>
                    <w:t>测试结果</w:t>
                  </w:r>
                </w:p>
              </w:tc>
              <w:tc>
                <w:tcPr>
                  <w:tcW w:w="866" w:type="pct"/>
                  <w:tcBorders>
                    <w:top w:val="single" w:color="auto" w:sz="12" w:space="0"/>
                    <w:bottom w:val="single" w:color="auto" w:sz="12" w:space="0"/>
                  </w:tcBorders>
                  <w:shd w:val="clear" w:color="auto" w:fill="auto"/>
                  <w:vAlign w:val="center"/>
                </w:tcPr>
                <w:p w14:paraId="297AA764">
                  <w:pPr>
                    <w:adjustRightInd w:val="0"/>
                    <w:snapToGrid w:val="0"/>
                    <w:jc w:val="center"/>
                    <w:rPr>
                      <w:rFonts w:hint="default" w:ascii="Times New Roman" w:hAnsi="Times New Roman" w:eastAsia="宋体" w:cs="Times New Roman"/>
                      <w:b/>
                      <w:bCs/>
                      <w:color w:val="000000"/>
                      <w:sz w:val="18"/>
                      <w:szCs w:val="18"/>
                      <w:lang w:val="en-US" w:eastAsia="zh-CN"/>
                    </w:rPr>
                  </w:pPr>
                  <w:r>
                    <w:rPr>
                      <w:rFonts w:hint="eastAsia" w:ascii="Times New Roman" w:hAnsi="Times New Roman" w:eastAsia="宋体" w:cs="Times New Roman"/>
                      <w:b/>
                      <w:bCs/>
                      <w:color w:val="000000"/>
                      <w:sz w:val="18"/>
                      <w:szCs w:val="18"/>
                      <w:lang w:val="en-US" w:eastAsia="zh-CN"/>
                    </w:rPr>
                    <w:t>质量控制要求</w:t>
                  </w:r>
                </w:p>
              </w:tc>
              <w:tc>
                <w:tcPr>
                  <w:tcW w:w="590" w:type="pct"/>
                  <w:tcBorders>
                    <w:top w:val="single" w:color="auto" w:sz="12" w:space="0"/>
                    <w:bottom w:val="single" w:color="auto" w:sz="12" w:space="0"/>
                    <w:right w:val="nil"/>
                  </w:tcBorders>
                  <w:shd w:val="clear" w:color="auto" w:fill="auto"/>
                  <w:vAlign w:val="center"/>
                </w:tcPr>
                <w:p w14:paraId="138CDB1E">
                  <w:pPr>
                    <w:adjustRightInd w:val="0"/>
                    <w:snapToGrid w:val="0"/>
                    <w:jc w:val="center"/>
                    <w:rPr>
                      <w:rFonts w:hint="default" w:ascii="Times New Roman" w:hAnsi="Times New Roman" w:eastAsia="宋体" w:cs="Times New Roman"/>
                      <w:b/>
                      <w:bCs/>
                      <w:color w:val="000000"/>
                      <w:sz w:val="18"/>
                      <w:szCs w:val="18"/>
                      <w:lang w:val="en-US" w:eastAsia="zh-CN"/>
                    </w:rPr>
                  </w:pPr>
                  <w:r>
                    <w:rPr>
                      <w:rFonts w:hint="default" w:ascii="Times New Roman" w:hAnsi="Times New Roman" w:eastAsia="宋体" w:cs="Times New Roman"/>
                      <w:b/>
                      <w:bCs/>
                      <w:color w:val="000000"/>
                      <w:sz w:val="18"/>
                      <w:szCs w:val="18"/>
                      <w:lang w:val="en-US" w:eastAsia="zh-CN"/>
                    </w:rPr>
                    <w:t>结果判定</w:t>
                  </w:r>
                </w:p>
              </w:tc>
            </w:tr>
            <w:tr w14:paraId="56BE13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49" w:type="pct"/>
                  <w:vMerge w:val="restart"/>
                  <w:tcBorders>
                    <w:top w:val="single" w:color="auto" w:sz="12" w:space="0"/>
                    <w:left w:val="nil"/>
                  </w:tcBorders>
                  <w:shd w:val="clear" w:color="auto" w:fill="auto"/>
                  <w:vAlign w:val="center"/>
                </w:tcPr>
                <w:p w14:paraId="6DD126CB">
                  <w:pPr>
                    <w:adjustRightInd w:val="0"/>
                    <w:snapToGrid w:val="0"/>
                    <w:jc w:val="center"/>
                    <w:rPr>
                      <w:rFonts w:hint="default" w:ascii="Times New Roman" w:hAnsi="Times New Roman" w:eastAsia="宋体" w:cs="Times New Roman"/>
                      <w:color w:val="000000"/>
                      <w:sz w:val="18"/>
                      <w:szCs w:val="18"/>
                      <w:lang w:val="en-US" w:eastAsia="zh-CN"/>
                    </w:rPr>
                  </w:pPr>
                  <w:r>
                    <w:rPr>
                      <w:rFonts w:hint="eastAsia" w:ascii="Times New Roman" w:hAnsi="Times New Roman" w:eastAsia="宋体" w:cs="Times New Roman"/>
                      <w:color w:val="000000"/>
                      <w:sz w:val="18"/>
                      <w:szCs w:val="18"/>
                      <w:lang w:val="en-US" w:eastAsia="zh-CN"/>
                    </w:rPr>
                    <w:t>废水</w:t>
                  </w:r>
                </w:p>
              </w:tc>
              <w:tc>
                <w:tcPr>
                  <w:tcW w:w="719" w:type="pct"/>
                  <w:vMerge w:val="restart"/>
                  <w:tcBorders>
                    <w:top w:val="single" w:color="auto" w:sz="12" w:space="0"/>
                  </w:tcBorders>
                  <w:shd w:val="clear" w:color="auto" w:fill="auto"/>
                  <w:vAlign w:val="center"/>
                </w:tcPr>
                <w:p w14:paraId="0D82FEFA">
                  <w:pPr>
                    <w:adjustRightInd w:val="0"/>
                    <w:snapToGrid w:val="0"/>
                    <w:jc w:val="center"/>
                    <w:rPr>
                      <w:rFonts w:hint="eastAsia" w:ascii="Times New Roman" w:hAnsi="Times New Roman" w:eastAsia="宋体" w:cs="Times New Roman"/>
                      <w:color w:val="000000"/>
                      <w:sz w:val="18"/>
                      <w:szCs w:val="18"/>
                      <w:lang w:val="en-US" w:eastAsia="zh-CN"/>
                    </w:rPr>
                  </w:pPr>
                  <w:r>
                    <w:rPr>
                      <w:rFonts w:hint="eastAsia" w:ascii="Times New Roman" w:hAnsi="Times New Roman" w:eastAsia="宋体" w:cs="Times New Roman"/>
                      <w:color w:val="000000"/>
                      <w:sz w:val="18"/>
                      <w:szCs w:val="18"/>
                      <w:lang w:val="en-US" w:eastAsia="zh-CN"/>
                    </w:rPr>
                    <w:t>2024/10/10</w:t>
                  </w:r>
                </w:p>
              </w:tc>
              <w:tc>
                <w:tcPr>
                  <w:tcW w:w="989" w:type="pct"/>
                  <w:tcBorders>
                    <w:top w:val="single" w:color="auto" w:sz="12" w:space="0"/>
                  </w:tcBorders>
                  <w:shd w:val="clear" w:color="auto" w:fill="auto"/>
                  <w:vAlign w:val="center"/>
                </w:tcPr>
                <w:p w14:paraId="1599D084">
                  <w:pPr>
                    <w:adjustRightInd w:val="0"/>
                    <w:snapToGrid w:val="0"/>
                    <w:jc w:val="center"/>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化学需氧量</w:t>
                  </w:r>
                </w:p>
              </w:tc>
              <w:tc>
                <w:tcPr>
                  <w:tcW w:w="1084" w:type="pct"/>
                  <w:tcBorders>
                    <w:top w:val="single" w:color="auto" w:sz="12" w:space="0"/>
                  </w:tcBorders>
                  <w:shd w:val="clear" w:color="auto" w:fill="auto"/>
                  <w:vAlign w:val="center"/>
                </w:tcPr>
                <w:p w14:paraId="4AA837EC">
                  <w:pPr>
                    <w:adjustRightInd w:val="0"/>
                    <w:snapToGrid w:val="0"/>
                    <w:jc w:val="center"/>
                    <w:rPr>
                      <w:rFonts w:hint="default" w:ascii="Times New Roman" w:hAnsi="Times New Roman" w:eastAsia="宋体" w:cs="Times New Roman"/>
                      <w:color w:val="000000"/>
                      <w:sz w:val="18"/>
                      <w:szCs w:val="18"/>
                      <w:lang w:val="en-US" w:eastAsia="zh-CN"/>
                    </w:rPr>
                  </w:pPr>
                  <w:r>
                    <w:rPr>
                      <w:rFonts w:hint="eastAsia" w:ascii="Times New Roman" w:hAnsi="Times New Roman" w:eastAsia="宋体" w:cs="Times New Roman"/>
                      <w:color w:val="000000"/>
                      <w:sz w:val="18"/>
                      <w:szCs w:val="18"/>
                      <w:lang w:val="en-US" w:eastAsia="zh-CN"/>
                    </w:rPr>
                    <w:t>1.1%</w:t>
                  </w:r>
                </w:p>
              </w:tc>
              <w:tc>
                <w:tcPr>
                  <w:tcW w:w="866" w:type="pct"/>
                  <w:tcBorders>
                    <w:top w:val="single" w:color="auto" w:sz="12" w:space="0"/>
                  </w:tcBorders>
                  <w:shd w:val="clear" w:color="auto" w:fill="auto"/>
                  <w:vAlign w:val="center"/>
                </w:tcPr>
                <w:p w14:paraId="12008276">
                  <w:pPr>
                    <w:adjustRightInd w:val="0"/>
                    <w:snapToGrid w:val="0"/>
                    <w:jc w:val="center"/>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w:t>
                  </w:r>
                  <w:r>
                    <w:rPr>
                      <w:rFonts w:hint="eastAsia" w:ascii="Times New Roman" w:hAnsi="Times New Roman" w:eastAsia="宋体" w:cs="Times New Roman"/>
                      <w:color w:val="000000"/>
                      <w:sz w:val="18"/>
                      <w:szCs w:val="18"/>
                      <w:lang w:val="en-US" w:eastAsia="zh-CN"/>
                    </w:rPr>
                    <w:t>2</w:t>
                  </w:r>
                  <w:r>
                    <w:rPr>
                      <w:rFonts w:hint="default" w:ascii="Times New Roman" w:hAnsi="Times New Roman" w:eastAsia="宋体" w:cs="Times New Roman"/>
                      <w:color w:val="000000"/>
                      <w:sz w:val="18"/>
                      <w:szCs w:val="18"/>
                      <w:lang w:val="en-US" w:eastAsia="zh-CN"/>
                    </w:rPr>
                    <w:t>0%</w:t>
                  </w:r>
                </w:p>
              </w:tc>
              <w:tc>
                <w:tcPr>
                  <w:tcW w:w="590" w:type="pct"/>
                  <w:tcBorders>
                    <w:top w:val="single" w:color="auto" w:sz="12" w:space="0"/>
                    <w:right w:val="nil"/>
                  </w:tcBorders>
                  <w:shd w:val="clear" w:color="auto" w:fill="auto"/>
                  <w:vAlign w:val="center"/>
                </w:tcPr>
                <w:p w14:paraId="00A10A5E">
                  <w:pPr>
                    <w:adjustRightInd w:val="0"/>
                    <w:snapToGrid w:val="0"/>
                    <w:jc w:val="center"/>
                    <w:rPr>
                      <w:rFonts w:hint="eastAsia" w:ascii="Times New Roman" w:hAnsi="Times New Roman" w:eastAsia="宋体" w:cs="Times New Roman"/>
                      <w:color w:val="000000"/>
                      <w:sz w:val="18"/>
                      <w:szCs w:val="18"/>
                      <w:lang w:val="en-US" w:eastAsia="zh-CN"/>
                    </w:rPr>
                  </w:pPr>
                  <w:r>
                    <w:rPr>
                      <w:rFonts w:hint="eastAsia" w:ascii="Times New Roman" w:hAnsi="Times New Roman" w:eastAsia="宋体" w:cs="Times New Roman"/>
                      <w:color w:val="000000"/>
                      <w:sz w:val="18"/>
                      <w:szCs w:val="18"/>
                      <w:lang w:val="en-US" w:eastAsia="zh-CN"/>
                    </w:rPr>
                    <w:t>合格</w:t>
                  </w:r>
                </w:p>
              </w:tc>
            </w:tr>
            <w:tr w14:paraId="47376B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49" w:type="pct"/>
                  <w:vMerge w:val="continue"/>
                  <w:tcBorders>
                    <w:left w:val="nil"/>
                  </w:tcBorders>
                  <w:shd w:val="clear" w:color="auto" w:fill="auto"/>
                  <w:vAlign w:val="center"/>
                </w:tcPr>
                <w:p w14:paraId="3FCC2F56">
                  <w:pPr>
                    <w:adjustRightInd w:val="0"/>
                    <w:snapToGrid w:val="0"/>
                    <w:jc w:val="center"/>
                    <w:rPr>
                      <w:rFonts w:hint="eastAsia" w:ascii="Times New Roman" w:hAnsi="Times New Roman" w:eastAsia="宋体" w:cs="Times New Roman"/>
                      <w:color w:val="000000"/>
                      <w:sz w:val="18"/>
                      <w:szCs w:val="18"/>
                      <w:lang w:val="en-US" w:eastAsia="zh-CN"/>
                    </w:rPr>
                  </w:pPr>
                </w:p>
              </w:tc>
              <w:tc>
                <w:tcPr>
                  <w:tcW w:w="719" w:type="pct"/>
                  <w:vMerge w:val="continue"/>
                  <w:shd w:val="clear" w:color="auto" w:fill="auto"/>
                  <w:vAlign w:val="center"/>
                </w:tcPr>
                <w:p w14:paraId="438B6A12">
                  <w:pPr>
                    <w:adjustRightInd w:val="0"/>
                    <w:snapToGrid w:val="0"/>
                    <w:jc w:val="center"/>
                    <w:rPr>
                      <w:rFonts w:hint="eastAsia" w:ascii="Times New Roman" w:hAnsi="Times New Roman" w:eastAsia="宋体" w:cs="Times New Roman"/>
                      <w:color w:val="000000"/>
                      <w:sz w:val="18"/>
                      <w:szCs w:val="18"/>
                      <w:lang w:val="en-US" w:eastAsia="zh-CN"/>
                    </w:rPr>
                  </w:pPr>
                </w:p>
              </w:tc>
              <w:tc>
                <w:tcPr>
                  <w:tcW w:w="989" w:type="pct"/>
                  <w:shd w:val="clear" w:color="auto" w:fill="auto"/>
                  <w:vAlign w:val="center"/>
                </w:tcPr>
                <w:p w14:paraId="55942C3C">
                  <w:pPr>
                    <w:adjustRightInd w:val="0"/>
                    <w:snapToGrid w:val="0"/>
                    <w:jc w:val="center"/>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氨氮</w:t>
                  </w:r>
                </w:p>
              </w:tc>
              <w:tc>
                <w:tcPr>
                  <w:tcW w:w="1084" w:type="pct"/>
                  <w:shd w:val="clear" w:color="auto" w:fill="auto"/>
                  <w:vAlign w:val="center"/>
                </w:tcPr>
                <w:p w14:paraId="31FA67BD">
                  <w:pPr>
                    <w:adjustRightInd w:val="0"/>
                    <w:snapToGrid w:val="0"/>
                    <w:jc w:val="center"/>
                    <w:rPr>
                      <w:rFonts w:hint="default" w:ascii="Times New Roman" w:hAnsi="Times New Roman" w:eastAsia="宋体" w:cs="Times New Roman"/>
                      <w:color w:val="000000"/>
                      <w:sz w:val="18"/>
                      <w:szCs w:val="18"/>
                      <w:lang w:val="en-US" w:eastAsia="zh-CN"/>
                    </w:rPr>
                  </w:pPr>
                  <w:r>
                    <w:rPr>
                      <w:rFonts w:hint="eastAsia" w:ascii="Times New Roman" w:hAnsi="Times New Roman" w:eastAsia="宋体" w:cs="Times New Roman"/>
                      <w:color w:val="000000"/>
                      <w:sz w:val="18"/>
                      <w:szCs w:val="18"/>
                      <w:lang w:val="en-US" w:eastAsia="zh-CN"/>
                    </w:rPr>
                    <w:t>1.9%</w:t>
                  </w:r>
                </w:p>
              </w:tc>
              <w:tc>
                <w:tcPr>
                  <w:tcW w:w="866" w:type="pct"/>
                  <w:shd w:val="clear" w:color="auto" w:fill="auto"/>
                  <w:vAlign w:val="center"/>
                </w:tcPr>
                <w:p w14:paraId="0CCB1E93">
                  <w:pPr>
                    <w:adjustRightInd w:val="0"/>
                    <w:snapToGrid w:val="0"/>
                    <w:jc w:val="center"/>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w:t>
                  </w:r>
                  <w:r>
                    <w:rPr>
                      <w:rFonts w:hint="eastAsia" w:ascii="Times New Roman" w:hAnsi="Times New Roman" w:eastAsia="宋体" w:cs="Times New Roman"/>
                      <w:color w:val="000000"/>
                      <w:sz w:val="18"/>
                      <w:szCs w:val="18"/>
                      <w:lang w:val="en-US" w:eastAsia="zh-CN"/>
                    </w:rPr>
                    <w:t>2</w:t>
                  </w:r>
                  <w:r>
                    <w:rPr>
                      <w:rFonts w:hint="default" w:ascii="Times New Roman" w:hAnsi="Times New Roman" w:eastAsia="宋体" w:cs="Times New Roman"/>
                      <w:color w:val="000000"/>
                      <w:sz w:val="18"/>
                      <w:szCs w:val="18"/>
                      <w:lang w:val="en-US" w:eastAsia="zh-CN"/>
                    </w:rPr>
                    <w:t>0%</w:t>
                  </w:r>
                </w:p>
              </w:tc>
              <w:tc>
                <w:tcPr>
                  <w:tcW w:w="590" w:type="pct"/>
                  <w:tcBorders>
                    <w:right w:val="nil"/>
                  </w:tcBorders>
                  <w:shd w:val="clear" w:color="auto" w:fill="auto"/>
                  <w:vAlign w:val="center"/>
                </w:tcPr>
                <w:p w14:paraId="1C1C8E8A">
                  <w:pPr>
                    <w:adjustRightInd w:val="0"/>
                    <w:snapToGrid w:val="0"/>
                    <w:jc w:val="center"/>
                    <w:rPr>
                      <w:rFonts w:hint="eastAsia" w:ascii="Times New Roman" w:hAnsi="Times New Roman" w:eastAsia="宋体" w:cs="Times New Roman"/>
                      <w:color w:val="000000"/>
                      <w:sz w:val="18"/>
                      <w:szCs w:val="18"/>
                      <w:lang w:val="en-US" w:eastAsia="zh-CN"/>
                    </w:rPr>
                  </w:pPr>
                  <w:r>
                    <w:rPr>
                      <w:rFonts w:hint="eastAsia" w:ascii="Times New Roman" w:hAnsi="Times New Roman" w:eastAsia="宋体" w:cs="Times New Roman"/>
                      <w:color w:val="000000"/>
                      <w:sz w:val="18"/>
                      <w:szCs w:val="18"/>
                      <w:lang w:val="en-US" w:eastAsia="zh-CN"/>
                    </w:rPr>
                    <w:t>合格</w:t>
                  </w:r>
                </w:p>
              </w:tc>
            </w:tr>
            <w:tr w14:paraId="2E4523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49" w:type="pct"/>
                  <w:vMerge w:val="continue"/>
                  <w:tcBorders>
                    <w:left w:val="nil"/>
                  </w:tcBorders>
                  <w:shd w:val="clear" w:color="auto" w:fill="auto"/>
                  <w:vAlign w:val="center"/>
                </w:tcPr>
                <w:p w14:paraId="52E76E63">
                  <w:pPr>
                    <w:adjustRightInd w:val="0"/>
                    <w:snapToGrid w:val="0"/>
                    <w:jc w:val="center"/>
                    <w:rPr>
                      <w:rFonts w:hint="eastAsia" w:ascii="Times New Roman" w:hAnsi="Times New Roman" w:eastAsia="宋体" w:cs="Times New Roman"/>
                      <w:color w:val="000000"/>
                      <w:sz w:val="18"/>
                      <w:szCs w:val="18"/>
                      <w:lang w:val="en-US" w:eastAsia="zh-CN"/>
                    </w:rPr>
                  </w:pPr>
                </w:p>
              </w:tc>
              <w:tc>
                <w:tcPr>
                  <w:tcW w:w="719" w:type="pct"/>
                  <w:vMerge w:val="continue"/>
                  <w:shd w:val="clear" w:color="auto" w:fill="auto"/>
                  <w:vAlign w:val="center"/>
                </w:tcPr>
                <w:p w14:paraId="1FB9626D">
                  <w:pPr>
                    <w:adjustRightInd w:val="0"/>
                    <w:snapToGrid w:val="0"/>
                    <w:jc w:val="center"/>
                    <w:rPr>
                      <w:rFonts w:hint="eastAsia" w:ascii="Times New Roman" w:hAnsi="Times New Roman" w:eastAsia="宋体" w:cs="Times New Roman"/>
                      <w:color w:val="000000"/>
                      <w:sz w:val="18"/>
                      <w:szCs w:val="18"/>
                      <w:lang w:val="en-US" w:eastAsia="zh-CN"/>
                    </w:rPr>
                  </w:pPr>
                </w:p>
              </w:tc>
              <w:tc>
                <w:tcPr>
                  <w:tcW w:w="989" w:type="pct"/>
                  <w:shd w:val="clear" w:color="auto" w:fill="auto"/>
                  <w:vAlign w:val="center"/>
                </w:tcPr>
                <w:p w14:paraId="536DEA83">
                  <w:pPr>
                    <w:adjustRightInd w:val="0"/>
                    <w:snapToGrid w:val="0"/>
                    <w:jc w:val="center"/>
                    <w:rPr>
                      <w:rFonts w:hint="eastAsia" w:ascii="Times New Roman" w:hAnsi="Times New Roman" w:eastAsia="宋体" w:cs="Times New Roman"/>
                      <w:color w:val="000000"/>
                      <w:sz w:val="18"/>
                      <w:szCs w:val="18"/>
                      <w:lang w:val="en-US" w:eastAsia="zh-CN"/>
                    </w:rPr>
                  </w:pPr>
                  <w:r>
                    <w:rPr>
                      <w:rFonts w:hint="eastAsia" w:ascii="Times New Roman" w:hAnsi="Times New Roman" w:eastAsia="宋体" w:cs="Times New Roman"/>
                      <w:color w:val="000000"/>
                      <w:sz w:val="18"/>
                      <w:szCs w:val="18"/>
                      <w:lang w:val="en-US" w:eastAsia="zh-CN"/>
                    </w:rPr>
                    <w:t>五日生化需氧量</w:t>
                  </w:r>
                </w:p>
              </w:tc>
              <w:tc>
                <w:tcPr>
                  <w:tcW w:w="1084" w:type="pct"/>
                  <w:shd w:val="clear" w:color="auto" w:fill="auto"/>
                  <w:vAlign w:val="center"/>
                </w:tcPr>
                <w:p w14:paraId="10A6351C">
                  <w:pPr>
                    <w:adjustRightInd w:val="0"/>
                    <w:snapToGrid w:val="0"/>
                    <w:jc w:val="center"/>
                    <w:rPr>
                      <w:rFonts w:hint="default" w:ascii="Times New Roman" w:hAnsi="Times New Roman" w:eastAsia="宋体" w:cs="Times New Roman"/>
                      <w:color w:val="000000"/>
                      <w:sz w:val="18"/>
                      <w:szCs w:val="18"/>
                      <w:lang w:val="en-US" w:eastAsia="zh-CN"/>
                    </w:rPr>
                  </w:pPr>
                  <w:r>
                    <w:rPr>
                      <w:rFonts w:hint="eastAsia" w:ascii="Times New Roman" w:hAnsi="Times New Roman" w:eastAsia="宋体" w:cs="Times New Roman"/>
                      <w:color w:val="000000"/>
                      <w:sz w:val="18"/>
                      <w:szCs w:val="18"/>
                      <w:lang w:val="en-US" w:eastAsia="zh-CN"/>
                    </w:rPr>
                    <w:t>6.5%</w:t>
                  </w:r>
                </w:p>
              </w:tc>
              <w:tc>
                <w:tcPr>
                  <w:tcW w:w="866" w:type="pct"/>
                  <w:shd w:val="clear" w:color="auto" w:fill="auto"/>
                  <w:vAlign w:val="center"/>
                </w:tcPr>
                <w:p w14:paraId="375814E9">
                  <w:pPr>
                    <w:adjustRightInd w:val="0"/>
                    <w:snapToGrid w:val="0"/>
                    <w:jc w:val="center"/>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w:t>
                  </w:r>
                  <w:r>
                    <w:rPr>
                      <w:rFonts w:hint="eastAsia" w:ascii="Times New Roman" w:hAnsi="Times New Roman" w:eastAsia="宋体" w:cs="Times New Roman"/>
                      <w:color w:val="000000"/>
                      <w:sz w:val="18"/>
                      <w:szCs w:val="18"/>
                      <w:lang w:val="en-US" w:eastAsia="zh-CN"/>
                    </w:rPr>
                    <w:t>2</w:t>
                  </w:r>
                  <w:r>
                    <w:rPr>
                      <w:rFonts w:hint="default" w:ascii="Times New Roman" w:hAnsi="Times New Roman" w:eastAsia="宋体" w:cs="Times New Roman"/>
                      <w:color w:val="000000"/>
                      <w:sz w:val="18"/>
                      <w:szCs w:val="18"/>
                      <w:lang w:val="en-US" w:eastAsia="zh-CN"/>
                    </w:rPr>
                    <w:t>0%</w:t>
                  </w:r>
                </w:p>
              </w:tc>
              <w:tc>
                <w:tcPr>
                  <w:tcW w:w="590" w:type="pct"/>
                  <w:tcBorders>
                    <w:right w:val="nil"/>
                  </w:tcBorders>
                  <w:shd w:val="clear" w:color="auto" w:fill="auto"/>
                  <w:vAlign w:val="center"/>
                </w:tcPr>
                <w:p w14:paraId="21ADF5BF">
                  <w:pPr>
                    <w:adjustRightInd w:val="0"/>
                    <w:snapToGrid w:val="0"/>
                    <w:jc w:val="center"/>
                    <w:rPr>
                      <w:rFonts w:hint="eastAsia" w:ascii="Times New Roman" w:hAnsi="Times New Roman" w:eastAsia="宋体" w:cs="Times New Roman"/>
                      <w:color w:val="000000"/>
                      <w:sz w:val="18"/>
                      <w:szCs w:val="18"/>
                      <w:lang w:val="en-US" w:eastAsia="zh-CN"/>
                    </w:rPr>
                  </w:pPr>
                  <w:r>
                    <w:rPr>
                      <w:rFonts w:hint="eastAsia" w:ascii="Times New Roman" w:hAnsi="Times New Roman" w:eastAsia="宋体" w:cs="Times New Roman"/>
                      <w:color w:val="000000"/>
                      <w:sz w:val="18"/>
                      <w:szCs w:val="18"/>
                      <w:lang w:val="en-US" w:eastAsia="zh-CN"/>
                    </w:rPr>
                    <w:t>合格</w:t>
                  </w:r>
                </w:p>
              </w:tc>
            </w:tr>
            <w:tr w14:paraId="68EE35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49" w:type="pct"/>
                  <w:vMerge w:val="continue"/>
                  <w:tcBorders>
                    <w:left w:val="nil"/>
                  </w:tcBorders>
                  <w:shd w:val="clear" w:color="auto" w:fill="auto"/>
                  <w:vAlign w:val="center"/>
                </w:tcPr>
                <w:p w14:paraId="7494F545">
                  <w:pPr>
                    <w:adjustRightInd w:val="0"/>
                    <w:snapToGrid w:val="0"/>
                    <w:jc w:val="center"/>
                    <w:rPr>
                      <w:rFonts w:hint="eastAsia" w:ascii="Times New Roman" w:hAnsi="Times New Roman" w:eastAsia="宋体" w:cs="Times New Roman"/>
                      <w:color w:val="000000"/>
                      <w:sz w:val="18"/>
                      <w:szCs w:val="18"/>
                      <w:lang w:val="en-US" w:eastAsia="zh-CN"/>
                    </w:rPr>
                  </w:pPr>
                </w:p>
              </w:tc>
              <w:tc>
                <w:tcPr>
                  <w:tcW w:w="719" w:type="pct"/>
                  <w:vMerge w:val="restart"/>
                  <w:shd w:val="clear" w:color="auto" w:fill="auto"/>
                  <w:vAlign w:val="center"/>
                </w:tcPr>
                <w:p w14:paraId="582C1468">
                  <w:pPr>
                    <w:adjustRightInd w:val="0"/>
                    <w:snapToGrid w:val="0"/>
                    <w:jc w:val="center"/>
                    <w:rPr>
                      <w:rFonts w:hint="default" w:ascii="Times New Roman" w:hAnsi="Times New Roman" w:eastAsia="宋体" w:cs="Times New Roman"/>
                      <w:color w:val="000000"/>
                      <w:sz w:val="18"/>
                      <w:szCs w:val="18"/>
                      <w:lang w:val="en-US" w:eastAsia="zh-CN"/>
                    </w:rPr>
                  </w:pPr>
                  <w:r>
                    <w:rPr>
                      <w:rFonts w:hint="eastAsia" w:ascii="Times New Roman" w:hAnsi="Times New Roman" w:eastAsia="宋体" w:cs="Times New Roman"/>
                      <w:color w:val="000000"/>
                      <w:sz w:val="18"/>
                      <w:szCs w:val="18"/>
                      <w:lang w:val="en-US" w:eastAsia="zh-CN"/>
                    </w:rPr>
                    <w:t>2024/10/11</w:t>
                  </w:r>
                </w:p>
              </w:tc>
              <w:tc>
                <w:tcPr>
                  <w:tcW w:w="989" w:type="pct"/>
                  <w:shd w:val="clear" w:color="auto" w:fill="auto"/>
                  <w:vAlign w:val="center"/>
                </w:tcPr>
                <w:p w14:paraId="71A2030B">
                  <w:pPr>
                    <w:adjustRightInd w:val="0"/>
                    <w:snapToGrid w:val="0"/>
                    <w:jc w:val="center"/>
                    <w:rPr>
                      <w:rFonts w:hint="eastAsia"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化学需氧量</w:t>
                  </w:r>
                </w:p>
              </w:tc>
              <w:tc>
                <w:tcPr>
                  <w:tcW w:w="1084" w:type="pct"/>
                  <w:shd w:val="clear" w:color="auto" w:fill="auto"/>
                  <w:vAlign w:val="center"/>
                </w:tcPr>
                <w:p w14:paraId="3EA127B1">
                  <w:pPr>
                    <w:adjustRightInd w:val="0"/>
                    <w:snapToGrid w:val="0"/>
                    <w:jc w:val="center"/>
                    <w:rPr>
                      <w:rFonts w:hint="default" w:ascii="Times New Roman" w:hAnsi="Times New Roman" w:eastAsia="宋体" w:cs="Times New Roman"/>
                      <w:color w:val="000000"/>
                      <w:sz w:val="18"/>
                      <w:szCs w:val="18"/>
                      <w:lang w:val="en-US" w:eastAsia="zh-CN"/>
                    </w:rPr>
                  </w:pPr>
                  <w:r>
                    <w:rPr>
                      <w:rFonts w:hint="eastAsia" w:ascii="Times New Roman" w:hAnsi="Times New Roman" w:eastAsia="宋体" w:cs="Times New Roman"/>
                      <w:color w:val="000000"/>
                      <w:sz w:val="18"/>
                      <w:szCs w:val="18"/>
                      <w:lang w:val="en-US" w:eastAsia="zh-CN"/>
                    </w:rPr>
                    <w:t>1.9%</w:t>
                  </w:r>
                </w:p>
              </w:tc>
              <w:tc>
                <w:tcPr>
                  <w:tcW w:w="866" w:type="pct"/>
                  <w:shd w:val="clear" w:color="auto" w:fill="auto"/>
                  <w:vAlign w:val="center"/>
                </w:tcPr>
                <w:p w14:paraId="55877250">
                  <w:pPr>
                    <w:adjustRightInd w:val="0"/>
                    <w:snapToGrid w:val="0"/>
                    <w:jc w:val="center"/>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w:t>
                  </w:r>
                  <w:r>
                    <w:rPr>
                      <w:rFonts w:hint="eastAsia" w:ascii="Times New Roman" w:hAnsi="Times New Roman" w:eastAsia="宋体" w:cs="Times New Roman"/>
                      <w:color w:val="000000"/>
                      <w:sz w:val="18"/>
                      <w:szCs w:val="18"/>
                      <w:lang w:val="en-US" w:eastAsia="zh-CN"/>
                    </w:rPr>
                    <w:t>2</w:t>
                  </w:r>
                  <w:r>
                    <w:rPr>
                      <w:rFonts w:hint="default" w:ascii="Times New Roman" w:hAnsi="Times New Roman" w:eastAsia="宋体" w:cs="Times New Roman"/>
                      <w:color w:val="000000"/>
                      <w:sz w:val="18"/>
                      <w:szCs w:val="18"/>
                      <w:lang w:val="en-US" w:eastAsia="zh-CN"/>
                    </w:rPr>
                    <w:t>0%</w:t>
                  </w:r>
                </w:p>
              </w:tc>
              <w:tc>
                <w:tcPr>
                  <w:tcW w:w="590" w:type="pct"/>
                  <w:tcBorders>
                    <w:right w:val="nil"/>
                  </w:tcBorders>
                  <w:shd w:val="clear" w:color="auto" w:fill="auto"/>
                  <w:vAlign w:val="center"/>
                </w:tcPr>
                <w:p w14:paraId="76FAB464">
                  <w:pPr>
                    <w:adjustRightInd w:val="0"/>
                    <w:snapToGrid w:val="0"/>
                    <w:jc w:val="center"/>
                    <w:rPr>
                      <w:rFonts w:hint="eastAsia" w:ascii="Times New Roman" w:hAnsi="Times New Roman" w:eastAsia="宋体" w:cs="Times New Roman"/>
                      <w:color w:val="000000"/>
                      <w:sz w:val="18"/>
                      <w:szCs w:val="18"/>
                      <w:lang w:val="en-US" w:eastAsia="zh-CN"/>
                    </w:rPr>
                  </w:pPr>
                  <w:r>
                    <w:rPr>
                      <w:rFonts w:hint="eastAsia" w:ascii="Times New Roman" w:hAnsi="Times New Roman" w:eastAsia="宋体" w:cs="Times New Roman"/>
                      <w:color w:val="000000"/>
                      <w:sz w:val="18"/>
                      <w:szCs w:val="18"/>
                      <w:lang w:val="en-US" w:eastAsia="zh-CN"/>
                    </w:rPr>
                    <w:t>合格</w:t>
                  </w:r>
                </w:p>
              </w:tc>
            </w:tr>
            <w:tr w14:paraId="262DD0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49" w:type="pct"/>
                  <w:vMerge w:val="continue"/>
                  <w:tcBorders>
                    <w:left w:val="nil"/>
                  </w:tcBorders>
                  <w:shd w:val="clear" w:color="auto" w:fill="auto"/>
                  <w:vAlign w:val="center"/>
                </w:tcPr>
                <w:p w14:paraId="100C441D">
                  <w:pPr>
                    <w:adjustRightInd w:val="0"/>
                    <w:snapToGrid w:val="0"/>
                    <w:jc w:val="center"/>
                    <w:rPr>
                      <w:rFonts w:hint="eastAsia" w:ascii="Times New Roman" w:hAnsi="Times New Roman" w:eastAsia="宋体" w:cs="Times New Roman"/>
                      <w:color w:val="000000"/>
                      <w:sz w:val="18"/>
                      <w:szCs w:val="18"/>
                      <w:lang w:val="en-US" w:eastAsia="zh-CN"/>
                    </w:rPr>
                  </w:pPr>
                </w:p>
              </w:tc>
              <w:tc>
                <w:tcPr>
                  <w:tcW w:w="719" w:type="pct"/>
                  <w:vMerge w:val="continue"/>
                  <w:shd w:val="clear" w:color="auto" w:fill="auto"/>
                  <w:vAlign w:val="center"/>
                </w:tcPr>
                <w:p w14:paraId="7CEBB741">
                  <w:pPr>
                    <w:adjustRightInd w:val="0"/>
                    <w:snapToGrid w:val="0"/>
                    <w:jc w:val="center"/>
                    <w:rPr>
                      <w:rFonts w:hint="default" w:ascii="Times New Roman" w:hAnsi="Times New Roman" w:eastAsia="宋体" w:cs="Times New Roman"/>
                      <w:color w:val="000000"/>
                      <w:sz w:val="18"/>
                      <w:szCs w:val="18"/>
                      <w:lang w:val="en-US" w:eastAsia="zh-CN"/>
                    </w:rPr>
                  </w:pPr>
                </w:p>
              </w:tc>
              <w:tc>
                <w:tcPr>
                  <w:tcW w:w="989" w:type="pct"/>
                  <w:shd w:val="clear" w:color="auto" w:fill="auto"/>
                  <w:vAlign w:val="center"/>
                </w:tcPr>
                <w:p w14:paraId="2B83A039">
                  <w:pPr>
                    <w:adjustRightInd w:val="0"/>
                    <w:snapToGrid w:val="0"/>
                    <w:jc w:val="center"/>
                    <w:rPr>
                      <w:rFonts w:hint="eastAsia"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氨氮</w:t>
                  </w:r>
                </w:p>
              </w:tc>
              <w:tc>
                <w:tcPr>
                  <w:tcW w:w="1084" w:type="pct"/>
                  <w:shd w:val="clear" w:color="auto" w:fill="auto"/>
                  <w:vAlign w:val="center"/>
                </w:tcPr>
                <w:p w14:paraId="0134E906">
                  <w:pPr>
                    <w:adjustRightInd w:val="0"/>
                    <w:snapToGrid w:val="0"/>
                    <w:jc w:val="center"/>
                    <w:rPr>
                      <w:rFonts w:hint="eastAsia" w:ascii="Times New Roman" w:hAnsi="Times New Roman" w:eastAsia="宋体" w:cs="Times New Roman"/>
                      <w:color w:val="000000"/>
                      <w:sz w:val="18"/>
                      <w:szCs w:val="18"/>
                      <w:lang w:val="en-US" w:eastAsia="zh-CN"/>
                    </w:rPr>
                  </w:pPr>
                  <w:r>
                    <w:rPr>
                      <w:rFonts w:hint="eastAsia" w:ascii="Times New Roman" w:hAnsi="Times New Roman" w:eastAsia="宋体" w:cs="Times New Roman"/>
                      <w:color w:val="000000"/>
                      <w:sz w:val="18"/>
                      <w:szCs w:val="18"/>
                      <w:lang w:val="en-US" w:eastAsia="zh-CN"/>
                    </w:rPr>
                    <w:t>0.8%</w:t>
                  </w:r>
                </w:p>
              </w:tc>
              <w:tc>
                <w:tcPr>
                  <w:tcW w:w="866" w:type="pct"/>
                  <w:shd w:val="clear" w:color="auto" w:fill="auto"/>
                  <w:vAlign w:val="center"/>
                </w:tcPr>
                <w:p w14:paraId="2686398B">
                  <w:pPr>
                    <w:adjustRightInd w:val="0"/>
                    <w:snapToGrid w:val="0"/>
                    <w:jc w:val="center"/>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w:t>
                  </w:r>
                  <w:r>
                    <w:rPr>
                      <w:rFonts w:hint="eastAsia" w:ascii="Times New Roman" w:hAnsi="Times New Roman" w:eastAsia="宋体" w:cs="Times New Roman"/>
                      <w:color w:val="000000"/>
                      <w:sz w:val="18"/>
                      <w:szCs w:val="18"/>
                      <w:lang w:val="en-US" w:eastAsia="zh-CN"/>
                    </w:rPr>
                    <w:t>2</w:t>
                  </w:r>
                  <w:r>
                    <w:rPr>
                      <w:rFonts w:hint="default" w:ascii="Times New Roman" w:hAnsi="Times New Roman" w:eastAsia="宋体" w:cs="Times New Roman"/>
                      <w:color w:val="000000"/>
                      <w:sz w:val="18"/>
                      <w:szCs w:val="18"/>
                      <w:lang w:val="en-US" w:eastAsia="zh-CN"/>
                    </w:rPr>
                    <w:t>0%</w:t>
                  </w:r>
                </w:p>
              </w:tc>
              <w:tc>
                <w:tcPr>
                  <w:tcW w:w="590" w:type="pct"/>
                  <w:tcBorders>
                    <w:right w:val="nil"/>
                  </w:tcBorders>
                  <w:shd w:val="clear" w:color="auto" w:fill="auto"/>
                  <w:vAlign w:val="center"/>
                </w:tcPr>
                <w:p w14:paraId="73BC0637">
                  <w:pPr>
                    <w:adjustRightInd w:val="0"/>
                    <w:snapToGrid w:val="0"/>
                    <w:jc w:val="center"/>
                    <w:rPr>
                      <w:rFonts w:hint="eastAsia" w:ascii="Times New Roman" w:hAnsi="Times New Roman" w:eastAsia="宋体" w:cs="Times New Roman"/>
                      <w:color w:val="000000"/>
                      <w:sz w:val="18"/>
                      <w:szCs w:val="18"/>
                      <w:lang w:val="en-US" w:eastAsia="zh-CN"/>
                    </w:rPr>
                  </w:pPr>
                  <w:r>
                    <w:rPr>
                      <w:rFonts w:hint="eastAsia" w:ascii="Times New Roman" w:hAnsi="Times New Roman" w:eastAsia="宋体" w:cs="Times New Roman"/>
                      <w:color w:val="000000"/>
                      <w:sz w:val="18"/>
                      <w:szCs w:val="18"/>
                      <w:lang w:val="en-US" w:eastAsia="zh-CN"/>
                    </w:rPr>
                    <w:t>合格</w:t>
                  </w:r>
                </w:p>
              </w:tc>
            </w:tr>
            <w:tr w14:paraId="4D5C79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49" w:type="pct"/>
                  <w:vMerge w:val="continue"/>
                  <w:tcBorders>
                    <w:left w:val="nil"/>
                    <w:bottom w:val="single" w:color="auto" w:sz="12" w:space="0"/>
                  </w:tcBorders>
                  <w:shd w:val="clear" w:color="auto" w:fill="auto"/>
                  <w:vAlign w:val="center"/>
                </w:tcPr>
                <w:p w14:paraId="3AFE43C7">
                  <w:pPr>
                    <w:adjustRightInd w:val="0"/>
                    <w:snapToGrid w:val="0"/>
                    <w:jc w:val="center"/>
                    <w:rPr>
                      <w:rFonts w:hint="eastAsia" w:ascii="Times New Roman" w:hAnsi="Times New Roman" w:eastAsia="宋体" w:cs="Times New Roman"/>
                      <w:color w:val="000000"/>
                      <w:sz w:val="18"/>
                      <w:szCs w:val="18"/>
                      <w:lang w:val="en-US" w:eastAsia="zh-CN"/>
                    </w:rPr>
                  </w:pPr>
                </w:p>
              </w:tc>
              <w:tc>
                <w:tcPr>
                  <w:tcW w:w="719" w:type="pct"/>
                  <w:vMerge w:val="continue"/>
                  <w:tcBorders>
                    <w:bottom w:val="single" w:color="auto" w:sz="12" w:space="0"/>
                  </w:tcBorders>
                  <w:shd w:val="clear" w:color="auto" w:fill="auto"/>
                  <w:vAlign w:val="center"/>
                </w:tcPr>
                <w:p w14:paraId="4D1268A8">
                  <w:pPr>
                    <w:adjustRightInd w:val="0"/>
                    <w:snapToGrid w:val="0"/>
                    <w:jc w:val="center"/>
                    <w:rPr>
                      <w:rFonts w:hint="eastAsia" w:ascii="Times New Roman" w:hAnsi="Times New Roman" w:eastAsia="宋体" w:cs="Times New Roman"/>
                      <w:color w:val="000000"/>
                      <w:sz w:val="18"/>
                      <w:szCs w:val="18"/>
                      <w:lang w:val="en-US" w:eastAsia="zh-CN"/>
                    </w:rPr>
                  </w:pPr>
                </w:p>
              </w:tc>
              <w:tc>
                <w:tcPr>
                  <w:tcW w:w="989" w:type="pct"/>
                  <w:tcBorders>
                    <w:bottom w:val="single" w:color="auto" w:sz="12" w:space="0"/>
                  </w:tcBorders>
                  <w:shd w:val="clear" w:color="auto" w:fill="auto"/>
                  <w:vAlign w:val="center"/>
                </w:tcPr>
                <w:p w14:paraId="28DFC87E">
                  <w:pPr>
                    <w:adjustRightInd w:val="0"/>
                    <w:snapToGrid w:val="0"/>
                    <w:jc w:val="center"/>
                    <w:rPr>
                      <w:rFonts w:hint="default" w:ascii="Times New Roman" w:hAnsi="Times New Roman" w:eastAsia="宋体" w:cs="Times New Roman"/>
                      <w:color w:val="000000"/>
                      <w:sz w:val="18"/>
                      <w:szCs w:val="18"/>
                      <w:lang w:val="en-US" w:eastAsia="zh-CN"/>
                    </w:rPr>
                  </w:pPr>
                  <w:r>
                    <w:rPr>
                      <w:rFonts w:hint="eastAsia" w:ascii="Times New Roman" w:hAnsi="Times New Roman" w:eastAsia="宋体" w:cs="Times New Roman"/>
                      <w:color w:val="000000"/>
                      <w:sz w:val="18"/>
                      <w:szCs w:val="18"/>
                      <w:lang w:val="en-US" w:eastAsia="zh-CN"/>
                    </w:rPr>
                    <w:t>五日生化需氧量</w:t>
                  </w:r>
                </w:p>
              </w:tc>
              <w:tc>
                <w:tcPr>
                  <w:tcW w:w="1084" w:type="pct"/>
                  <w:tcBorders>
                    <w:bottom w:val="single" w:color="auto" w:sz="12" w:space="0"/>
                  </w:tcBorders>
                  <w:shd w:val="clear" w:color="auto" w:fill="auto"/>
                  <w:vAlign w:val="center"/>
                </w:tcPr>
                <w:p w14:paraId="7F72469F">
                  <w:pPr>
                    <w:adjustRightInd w:val="0"/>
                    <w:snapToGrid w:val="0"/>
                    <w:jc w:val="center"/>
                    <w:rPr>
                      <w:rFonts w:hint="eastAsia" w:ascii="Times New Roman" w:hAnsi="Times New Roman" w:eastAsia="宋体" w:cs="Times New Roman"/>
                      <w:color w:val="000000"/>
                      <w:sz w:val="18"/>
                      <w:szCs w:val="18"/>
                      <w:lang w:val="en-US" w:eastAsia="zh-CN"/>
                    </w:rPr>
                  </w:pPr>
                  <w:r>
                    <w:rPr>
                      <w:rFonts w:hint="eastAsia" w:ascii="Times New Roman" w:hAnsi="Times New Roman" w:eastAsia="宋体" w:cs="Times New Roman"/>
                      <w:color w:val="000000"/>
                      <w:sz w:val="18"/>
                      <w:szCs w:val="18"/>
                      <w:lang w:val="en-US" w:eastAsia="zh-CN"/>
                    </w:rPr>
                    <w:t>5.0%</w:t>
                  </w:r>
                </w:p>
              </w:tc>
              <w:tc>
                <w:tcPr>
                  <w:tcW w:w="866" w:type="pct"/>
                  <w:tcBorders>
                    <w:bottom w:val="single" w:color="auto" w:sz="12" w:space="0"/>
                  </w:tcBorders>
                  <w:shd w:val="clear" w:color="auto" w:fill="auto"/>
                  <w:vAlign w:val="center"/>
                </w:tcPr>
                <w:p w14:paraId="3ED414E6">
                  <w:pPr>
                    <w:adjustRightInd w:val="0"/>
                    <w:snapToGrid w:val="0"/>
                    <w:jc w:val="center"/>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w:t>
                  </w:r>
                  <w:r>
                    <w:rPr>
                      <w:rFonts w:hint="eastAsia" w:ascii="Times New Roman" w:hAnsi="Times New Roman" w:eastAsia="宋体" w:cs="Times New Roman"/>
                      <w:color w:val="000000"/>
                      <w:sz w:val="18"/>
                      <w:szCs w:val="18"/>
                      <w:lang w:val="en-US" w:eastAsia="zh-CN"/>
                    </w:rPr>
                    <w:t>2</w:t>
                  </w:r>
                  <w:r>
                    <w:rPr>
                      <w:rFonts w:hint="default" w:ascii="Times New Roman" w:hAnsi="Times New Roman" w:eastAsia="宋体" w:cs="Times New Roman"/>
                      <w:color w:val="000000"/>
                      <w:sz w:val="18"/>
                      <w:szCs w:val="18"/>
                      <w:lang w:val="en-US" w:eastAsia="zh-CN"/>
                    </w:rPr>
                    <w:t>0%</w:t>
                  </w:r>
                </w:p>
              </w:tc>
              <w:tc>
                <w:tcPr>
                  <w:tcW w:w="590" w:type="pct"/>
                  <w:tcBorders>
                    <w:bottom w:val="single" w:color="auto" w:sz="12" w:space="0"/>
                    <w:right w:val="nil"/>
                  </w:tcBorders>
                  <w:shd w:val="clear" w:color="auto" w:fill="auto"/>
                  <w:vAlign w:val="center"/>
                </w:tcPr>
                <w:p w14:paraId="307E0D1E">
                  <w:pPr>
                    <w:adjustRightInd w:val="0"/>
                    <w:snapToGrid w:val="0"/>
                    <w:jc w:val="center"/>
                    <w:rPr>
                      <w:rFonts w:hint="eastAsia" w:ascii="Times New Roman" w:hAnsi="Times New Roman" w:eastAsia="宋体" w:cs="Times New Roman"/>
                      <w:color w:val="000000"/>
                      <w:sz w:val="18"/>
                      <w:szCs w:val="18"/>
                      <w:lang w:val="en-US" w:eastAsia="zh-CN"/>
                    </w:rPr>
                  </w:pPr>
                  <w:r>
                    <w:rPr>
                      <w:rFonts w:hint="eastAsia" w:ascii="Times New Roman" w:hAnsi="Times New Roman" w:eastAsia="宋体" w:cs="Times New Roman"/>
                      <w:color w:val="000000"/>
                      <w:sz w:val="18"/>
                      <w:szCs w:val="18"/>
                      <w:lang w:val="en-US" w:eastAsia="zh-CN"/>
                    </w:rPr>
                    <w:t>合格</w:t>
                  </w:r>
                </w:p>
              </w:tc>
            </w:tr>
          </w:tbl>
          <w:p w14:paraId="4CB68D7C">
            <w:pPr>
              <w:jc w:val="center"/>
              <w:rPr>
                <w:rFonts w:hint="default" w:ascii="Times New Roman" w:hAnsi="Times New Roman" w:eastAsia="黑体" w:cs="Times New Roman"/>
                <w:lang w:val="en-US" w:eastAsia="zh-CN"/>
              </w:rPr>
            </w:pPr>
            <w:r>
              <w:rPr>
                <w:rFonts w:hint="eastAsia" w:ascii="Times New Roman" w:hAnsi="Times New Roman" w:eastAsia="黑体" w:cs="Times New Roman"/>
                <w:lang w:val="en-US" w:eastAsia="zh-CN"/>
              </w:rPr>
              <w:t>表5-7   水质便携式设备校准质量控制结果一览表</w:t>
            </w:r>
          </w:p>
          <w:tbl>
            <w:tblPr>
              <w:tblStyle w:val="42"/>
              <w:tblW w:w="49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68"/>
              <w:gridCol w:w="1181"/>
              <w:gridCol w:w="1183"/>
              <w:gridCol w:w="1354"/>
              <w:gridCol w:w="1294"/>
              <w:gridCol w:w="1618"/>
              <w:gridCol w:w="1057"/>
            </w:tblGrid>
            <w:tr w14:paraId="1825C5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blHeader/>
                <w:jc w:val="center"/>
              </w:trPr>
              <w:tc>
                <w:tcPr>
                  <w:tcW w:w="755" w:type="pct"/>
                  <w:tcBorders>
                    <w:top w:val="single" w:color="auto" w:sz="12" w:space="0"/>
                    <w:left w:val="nil"/>
                    <w:bottom w:val="single" w:color="auto" w:sz="12" w:space="0"/>
                  </w:tcBorders>
                  <w:noWrap w:val="0"/>
                  <w:vAlign w:val="center"/>
                </w:tcPr>
                <w:p w14:paraId="41259505">
                  <w:pPr>
                    <w:adjustRightInd w:val="0"/>
                    <w:snapToGrid w:val="0"/>
                    <w:jc w:val="center"/>
                    <w:rPr>
                      <w:rFonts w:hint="default" w:ascii="Times New Roman" w:hAnsi="Times New Roman" w:eastAsia="宋体" w:cs="Times New Roman"/>
                      <w:b/>
                      <w:bCs/>
                      <w:color w:val="000000"/>
                      <w:sz w:val="18"/>
                      <w:szCs w:val="18"/>
                      <w:lang w:val="en-US" w:eastAsia="zh-CN"/>
                    </w:rPr>
                  </w:pPr>
                  <w:r>
                    <w:rPr>
                      <w:rFonts w:hint="default" w:ascii="Times New Roman" w:hAnsi="Times New Roman" w:eastAsia="宋体" w:cs="Times New Roman"/>
                      <w:b/>
                      <w:bCs/>
                      <w:color w:val="000000"/>
                      <w:sz w:val="18"/>
                      <w:szCs w:val="18"/>
                      <w:lang w:val="en-US" w:eastAsia="zh-CN"/>
                    </w:rPr>
                    <w:t>类别</w:t>
                  </w:r>
                </w:p>
              </w:tc>
              <w:tc>
                <w:tcPr>
                  <w:tcW w:w="652" w:type="pct"/>
                  <w:tcBorders>
                    <w:top w:val="single" w:color="auto" w:sz="12" w:space="0"/>
                    <w:bottom w:val="single" w:color="auto" w:sz="12" w:space="0"/>
                  </w:tcBorders>
                  <w:noWrap w:val="0"/>
                  <w:vAlign w:val="center"/>
                </w:tcPr>
                <w:p w14:paraId="72FD6784">
                  <w:pPr>
                    <w:adjustRightInd w:val="0"/>
                    <w:snapToGrid w:val="0"/>
                    <w:jc w:val="center"/>
                    <w:rPr>
                      <w:rFonts w:hint="default" w:ascii="Times New Roman" w:hAnsi="Times New Roman" w:eastAsia="宋体" w:cs="Times New Roman"/>
                      <w:b/>
                      <w:bCs/>
                      <w:color w:val="000000"/>
                      <w:sz w:val="18"/>
                      <w:szCs w:val="18"/>
                      <w:lang w:val="en-US" w:eastAsia="zh-CN"/>
                    </w:rPr>
                  </w:pPr>
                  <w:r>
                    <w:rPr>
                      <w:rFonts w:hint="eastAsia" w:ascii="Times New Roman" w:hAnsi="Times New Roman" w:eastAsia="宋体" w:cs="Times New Roman"/>
                      <w:b/>
                      <w:bCs/>
                      <w:color w:val="000000"/>
                      <w:sz w:val="18"/>
                      <w:szCs w:val="18"/>
                      <w:lang w:val="en-US" w:eastAsia="zh-CN"/>
                    </w:rPr>
                    <w:t>监测日期</w:t>
                  </w:r>
                </w:p>
              </w:tc>
              <w:tc>
                <w:tcPr>
                  <w:tcW w:w="653" w:type="pct"/>
                  <w:tcBorders>
                    <w:top w:val="single" w:color="auto" w:sz="12" w:space="0"/>
                    <w:bottom w:val="single" w:color="auto" w:sz="12" w:space="0"/>
                  </w:tcBorders>
                  <w:noWrap w:val="0"/>
                  <w:vAlign w:val="center"/>
                </w:tcPr>
                <w:p w14:paraId="775F7852">
                  <w:pPr>
                    <w:adjustRightInd w:val="0"/>
                    <w:snapToGrid w:val="0"/>
                    <w:jc w:val="center"/>
                    <w:rPr>
                      <w:rFonts w:hint="default" w:ascii="Times New Roman" w:hAnsi="Times New Roman" w:eastAsia="宋体" w:cs="Times New Roman"/>
                      <w:b/>
                      <w:bCs/>
                      <w:color w:val="000000"/>
                      <w:sz w:val="18"/>
                      <w:szCs w:val="18"/>
                      <w:lang w:val="en-US" w:eastAsia="zh-CN"/>
                    </w:rPr>
                  </w:pPr>
                  <w:r>
                    <w:rPr>
                      <w:rFonts w:hint="default" w:ascii="Times New Roman" w:hAnsi="Times New Roman" w:eastAsia="宋体" w:cs="Times New Roman"/>
                      <w:b/>
                      <w:bCs/>
                      <w:color w:val="000000"/>
                      <w:sz w:val="18"/>
                      <w:szCs w:val="18"/>
                      <w:lang w:val="en-US" w:eastAsia="zh-CN"/>
                    </w:rPr>
                    <w:t>监测项目</w:t>
                  </w:r>
                </w:p>
              </w:tc>
              <w:tc>
                <w:tcPr>
                  <w:tcW w:w="747" w:type="pct"/>
                  <w:tcBorders>
                    <w:top w:val="single" w:color="auto" w:sz="12" w:space="0"/>
                    <w:bottom w:val="single" w:color="auto" w:sz="12" w:space="0"/>
                  </w:tcBorders>
                  <w:noWrap w:val="0"/>
                  <w:vAlign w:val="center"/>
                </w:tcPr>
                <w:p w14:paraId="4CBA7525">
                  <w:pPr>
                    <w:adjustRightInd w:val="0"/>
                    <w:snapToGrid w:val="0"/>
                    <w:jc w:val="center"/>
                    <w:rPr>
                      <w:rFonts w:hint="eastAsia" w:ascii="Times New Roman" w:hAnsi="Times New Roman" w:eastAsia="宋体" w:cs="Times New Roman"/>
                      <w:b/>
                      <w:bCs/>
                      <w:color w:val="000000"/>
                      <w:sz w:val="18"/>
                      <w:szCs w:val="18"/>
                      <w:lang w:val="en-US" w:eastAsia="zh-CN"/>
                    </w:rPr>
                  </w:pPr>
                  <w:r>
                    <w:rPr>
                      <w:rFonts w:hint="eastAsia" w:ascii="Times New Roman" w:hAnsi="Times New Roman" w:eastAsia="宋体" w:cs="Times New Roman"/>
                      <w:b/>
                      <w:bCs/>
                      <w:color w:val="000000"/>
                      <w:sz w:val="18"/>
                      <w:szCs w:val="18"/>
                      <w:lang w:val="en-US" w:eastAsia="zh-CN"/>
                    </w:rPr>
                    <w:t>单位</w:t>
                  </w:r>
                </w:p>
              </w:tc>
              <w:tc>
                <w:tcPr>
                  <w:tcW w:w="714" w:type="pct"/>
                  <w:tcBorders>
                    <w:top w:val="single" w:color="auto" w:sz="12" w:space="0"/>
                    <w:bottom w:val="single" w:color="auto" w:sz="12" w:space="0"/>
                  </w:tcBorders>
                  <w:noWrap w:val="0"/>
                  <w:vAlign w:val="center"/>
                </w:tcPr>
                <w:p w14:paraId="2F344085">
                  <w:pPr>
                    <w:adjustRightInd w:val="0"/>
                    <w:snapToGrid w:val="0"/>
                    <w:jc w:val="center"/>
                    <w:rPr>
                      <w:rFonts w:hint="default" w:ascii="Times New Roman" w:hAnsi="Times New Roman" w:eastAsia="宋体" w:cs="Times New Roman"/>
                      <w:b/>
                      <w:bCs/>
                      <w:color w:val="000000"/>
                      <w:sz w:val="18"/>
                      <w:szCs w:val="18"/>
                      <w:lang w:val="en-US" w:eastAsia="zh-CN"/>
                    </w:rPr>
                  </w:pPr>
                  <w:r>
                    <w:rPr>
                      <w:rFonts w:hint="eastAsia" w:ascii="Times New Roman" w:hAnsi="Times New Roman" w:eastAsia="宋体" w:cs="Times New Roman"/>
                      <w:b/>
                      <w:bCs/>
                      <w:color w:val="000000"/>
                      <w:sz w:val="18"/>
                      <w:szCs w:val="18"/>
                      <w:lang w:val="en-US" w:eastAsia="zh-CN"/>
                    </w:rPr>
                    <w:t>校准值</w:t>
                  </w:r>
                </w:p>
              </w:tc>
              <w:tc>
                <w:tcPr>
                  <w:tcW w:w="893" w:type="pct"/>
                  <w:tcBorders>
                    <w:top w:val="single" w:color="auto" w:sz="12" w:space="0"/>
                    <w:bottom w:val="single" w:color="auto" w:sz="12" w:space="0"/>
                  </w:tcBorders>
                  <w:noWrap w:val="0"/>
                  <w:vAlign w:val="center"/>
                </w:tcPr>
                <w:p w14:paraId="2658985B">
                  <w:pPr>
                    <w:adjustRightInd w:val="0"/>
                    <w:snapToGrid w:val="0"/>
                    <w:jc w:val="center"/>
                    <w:rPr>
                      <w:rFonts w:hint="default" w:ascii="Times New Roman" w:hAnsi="Times New Roman" w:eastAsia="宋体" w:cs="Times New Roman"/>
                      <w:b/>
                      <w:bCs/>
                      <w:color w:val="000000"/>
                      <w:sz w:val="18"/>
                      <w:szCs w:val="18"/>
                      <w:lang w:val="en-US" w:eastAsia="zh-CN"/>
                    </w:rPr>
                  </w:pPr>
                  <w:r>
                    <w:rPr>
                      <w:rFonts w:hint="eastAsia" w:ascii="Times New Roman" w:hAnsi="Times New Roman" w:eastAsia="宋体" w:cs="Times New Roman"/>
                      <w:b/>
                      <w:bCs/>
                      <w:color w:val="000000"/>
                      <w:sz w:val="18"/>
                      <w:szCs w:val="18"/>
                      <w:lang w:val="en-US" w:eastAsia="zh-CN"/>
                    </w:rPr>
                    <w:t>标准值</w:t>
                  </w:r>
                </w:p>
              </w:tc>
              <w:tc>
                <w:tcPr>
                  <w:tcW w:w="583" w:type="pct"/>
                  <w:tcBorders>
                    <w:top w:val="single" w:color="auto" w:sz="12" w:space="0"/>
                    <w:bottom w:val="single" w:color="auto" w:sz="12" w:space="0"/>
                    <w:right w:val="nil"/>
                  </w:tcBorders>
                  <w:noWrap w:val="0"/>
                  <w:vAlign w:val="center"/>
                </w:tcPr>
                <w:p w14:paraId="30BCE79F">
                  <w:pPr>
                    <w:adjustRightInd w:val="0"/>
                    <w:snapToGrid w:val="0"/>
                    <w:jc w:val="center"/>
                    <w:rPr>
                      <w:rFonts w:hint="default" w:ascii="Times New Roman" w:hAnsi="Times New Roman" w:eastAsia="宋体" w:cs="Times New Roman"/>
                      <w:b/>
                      <w:bCs/>
                      <w:color w:val="000000"/>
                      <w:sz w:val="18"/>
                      <w:szCs w:val="18"/>
                      <w:lang w:val="en-US" w:eastAsia="zh-CN"/>
                    </w:rPr>
                  </w:pPr>
                  <w:r>
                    <w:rPr>
                      <w:rFonts w:hint="eastAsia" w:ascii="Times New Roman" w:hAnsi="Times New Roman" w:eastAsia="宋体" w:cs="Times New Roman"/>
                      <w:b/>
                      <w:bCs/>
                      <w:color w:val="000000"/>
                      <w:sz w:val="18"/>
                      <w:szCs w:val="18"/>
                      <w:lang w:val="en-US" w:eastAsia="zh-CN"/>
                    </w:rPr>
                    <w:t>结果判定</w:t>
                  </w:r>
                </w:p>
              </w:tc>
            </w:tr>
            <w:tr w14:paraId="715BF6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55" w:type="pct"/>
                  <w:vMerge w:val="restart"/>
                  <w:tcBorders>
                    <w:top w:val="single" w:color="auto" w:sz="12" w:space="0"/>
                    <w:left w:val="nil"/>
                  </w:tcBorders>
                  <w:noWrap w:val="0"/>
                  <w:vAlign w:val="center"/>
                </w:tcPr>
                <w:p w14:paraId="45370273">
                  <w:pPr>
                    <w:adjustRightInd w:val="0"/>
                    <w:snapToGrid w:val="0"/>
                    <w:jc w:val="center"/>
                    <w:rPr>
                      <w:rFonts w:hint="default" w:ascii="Times New Roman" w:hAnsi="Times New Roman" w:eastAsia="宋体" w:cs="Times New Roman"/>
                      <w:color w:val="000000"/>
                      <w:sz w:val="18"/>
                      <w:szCs w:val="18"/>
                      <w:lang w:val="en-US" w:eastAsia="zh-CN"/>
                    </w:rPr>
                  </w:pPr>
                  <w:r>
                    <w:rPr>
                      <w:rFonts w:hint="eastAsia" w:ascii="Times New Roman" w:hAnsi="Times New Roman" w:eastAsia="宋体" w:cs="Times New Roman"/>
                      <w:color w:val="000000"/>
                      <w:sz w:val="18"/>
                      <w:szCs w:val="18"/>
                      <w:lang w:val="en-US" w:eastAsia="zh-CN"/>
                    </w:rPr>
                    <w:t>废水</w:t>
                  </w:r>
                </w:p>
              </w:tc>
              <w:tc>
                <w:tcPr>
                  <w:tcW w:w="652" w:type="pct"/>
                  <w:tcBorders>
                    <w:top w:val="single" w:color="auto" w:sz="12" w:space="0"/>
                  </w:tcBorders>
                  <w:noWrap w:val="0"/>
                  <w:vAlign w:val="center"/>
                </w:tcPr>
                <w:p w14:paraId="50FCD3CA">
                  <w:pPr>
                    <w:adjustRightInd w:val="0"/>
                    <w:snapToGrid w:val="0"/>
                    <w:jc w:val="center"/>
                    <w:rPr>
                      <w:rFonts w:hint="default" w:ascii="Times New Roman" w:hAnsi="Times New Roman" w:eastAsia="宋体" w:cs="Times New Roman"/>
                      <w:color w:val="000000"/>
                      <w:sz w:val="18"/>
                      <w:szCs w:val="18"/>
                      <w:lang w:val="en-US" w:eastAsia="zh-CN"/>
                    </w:rPr>
                  </w:pPr>
                  <w:r>
                    <w:rPr>
                      <w:rFonts w:hint="eastAsia" w:ascii="Times New Roman" w:hAnsi="Times New Roman" w:eastAsia="宋体" w:cs="Times New Roman"/>
                      <w:color w:val="000000"/>
                      <w:sz w:val="18"/>
                      <w:szCs w:val="18"/>
                      <w:lang w:val="en-US" w:eastAsia="zh-CN"/>
                    </w:rPr>
                    <w:t>2024/10/10</w:t>
                  </w:r>
                </w:p>
              </w:tc>
              <w:tc>
                <w:tcPr>
                  <w:tcW w:w="653" w:type="pct"/>
                  <w:tcBorders>
                    <w:top w:val="single" w:color="auto" w:sz="12" w:space="0"/>
                  </w:tcBorders>
                  <w:noWrap w:val="0"/>
                  <w:vAlign w:val="center"/>
                </w:tcPr>
                <w:p w14:paraId="06336B10">
                  <w:pPr>
                    <w:adjustRightInd w:val="0"/>
                    <w:snapToGrid w:val="0"/>
                    <w:jc w:val="center"/>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pH值</w:t>
                  </w:r>
                </w:p>
              </w:tc>
              <w:tc>
                <w:tcPr>
                  <w:tcW w:w="747" w:type="pct"/>
                  <w:tcBorders>
                    <w:top w:val="single" w:color="auto" w:sz="12" w:space="0"/>
                  </w:tcBorders>
                  <w:noWrap w:val="0"/>
                  <w:vAlign w:val="center"/>
                </w:tcPr>
                <w:p w14:paraId="47DCC1A5">
                  <w:pPr>
                    <w:adjustRightInd w:val="0"/>
                    <w:snapToGrid w:val="0"/>
                    <w:jc w:val="center"/>
                    <w:rPr>
                      <w:rFonts w:hint="eastAsia" w:ascii="Times New Roman" w:hAnsi="Times New Roman" w:eastAsia="宋体" w:cs="Times New Roman"/>
                      <w:color w:val="000000"/>
                      <w:sz w:val="18"/>
                      <w:szCs w:val="18"/>
                      <w:lang w:val="en-US" w:eastAsia="zh-CN"/>
                    </w:rPr>
                  </w:pPr>
                  <w:r>
                    <w:rPr>
                      <w:rFonts w:hint="eastAsia" w:ascii="Times New Roman" w:hAnsi="Times New Roman" w:eastAsia="宋体" w:cs="Times New Roman"/>
                      <w:color w:val="000000"/>
                      <w:sz w:val="18"/>
                      <w:szCs w:val="18"/>
                      <w:lang w:val="en-US" w:eastAsia="zh-CN"/>
                    </w:rPr>
                    <w:t>无量纲</w:t>
                  </w:r>
                </w:p>
              </w:tc>
              <w:tc>
                <w:tcPr>
                  <w:tcW w:w="714" w:type="pct"/>
                  <w:tcBorders>
                    <w:top w:val="single" w:color="auto" w:sz="12" w:space="0"/>
                  </w:tcBorders>
                  <w:noWrap w:val="0"/>
                  <w:vAlign w:val="center"/>
                </w:tcPr>
                <w:p w14:paraId="7AC01A69">
                  <w:pPr>
                    <w:adjustRightInd w:val="0"/>
                    <w:snapToGrid w:val="0"/>
                    <w:jc w:val="center"/>
                    <w:rPr>
                      <w:rFonts w:hint="default" w:ascii="Times New Roman" w:hAnsi="Times New Roman" w:eastAsia="宋体" w:cs="Times New Roman"/>
                      <w:color w:val="000000"/>
                      <w:sz w:val="18"/>
                      <w:szCs w:val="18"/>
                      <w:lang w:val="en-US" w:eastAsia="zh-CN"/>
                    </w:rPr>
                  </w:pPr>
                  <w:r>
                    <w:rPr>
                      <w:rFonts w:hint="eastAsia" w:ascii="Times New Roman" w:hAnsi="Times New Roman" w:eastAsia="宋体" w:cs="Times New Roman"/>
                      <w:color w:val="000000"/>
                      <w:sz w:val="18"/>
                      <w:szCs w:val="18"/>
                      <w:lang w:val="en-US" w:eastAsia="zh-CN"/>
                    </w:rPr>
                    <w:t>6.86</w:t>
                  </w:r>
                </w:p>
              </w:tc>
              <w:tc>
                <w:tcPr>
                  <w:tcW w:w="893" w:type="pct"/>
                  <w:tcBorders>
                    <w:top w:val="single" w:color="auto" w:sz="12" w:space="0"/>
                  </w:tcBorders>
                  <w:noWrap w:val="0"/>
                  <w:vAlign w:val="center"/>
                </w:tcPr>
                <w:p w14:paraId="5270B984">
                  <w:pPr>
                    <w:adjustRightInd w:val="0"/>
                    <w:snapToGrid w:val="0"/>
                    <w:jc w:val="center"/>
                    <w:rPr>
                      <w:rFonts w:hint="default" w:ascii="Times New Roman" w:hAnsi="Times New Roman" w:eastAsia="宋体" w:cs="Times New Roman"/>
                      <w:color w:val="000000"/>
                      <w:sz w:val="18"/>
                      <w:szCs w:val="18"/>
                      <w:lang w:val="en-US" w:eastAsia="zh-CN"/>
                    </w:rPr>
                  </w:pPr>
                  <w:r>
                    <w:rPr>
                      <w:rFonts w:hint="eastAsia" w:ascii="Times New Roman" w:hAnsi="Times New Roman" w:eastAsia="宋体" w:cs="Times New Roman"/>
                      <w:color w:val="000000"/>
                      <w:sz w:val="18"/>
                      <w:szCs w:val="18"/>
                      <w:lang w:val="en-US" w:eastAsia="zh-CN"/>
                    </w:rPr>
                    <w:t>6.86</w:t>
                  </w:r>
                </w:p>
              </w:tc>
              <w:tc>
                <w:tcPr>
                  <w:tcW w:w="583" w:type="pct"/>
                  <w:tcBorders>
                    <w:top w:val="single" w:color="auto" w:sz="12" w:space="0"/>
                    <w:right w:val="nil"/>
                  </w:tcBorders>
                  <w:noWrap w:val="0"/>
                  <w:vAlign w:val="center"/>
                </w:tcPr>
                <w:p w14:paraId="5AB0EF93">
                  <w:pPr>
                    <w:adjustRightInd w:val="0"/>
                    <w:snapToGrid w:val="0"/>
                    <w:jc w:val="center"/>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合格</w:t>
                  </w:r>
                </w:p>
              </w:tc>
            </w:tr>
            <w:tr w14:paraId="0F7453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55" w:type="pct"/>
                  <w:vMerge w:val="continue"/>
                  <w:tcBorders>
                    <w:left w:val="nil"/>
                    <w:bottom w:val="single" w:color="auto" w:sz="12" w:space="0"/>
                  </w:tcBorders>
                  <w:noWrap w:val="0"/>
                  <w:vAlign w:val="center"/>
                </w:tcPr>
                <w:p w14:paraId="53EF8ABF">
                  <w:pPr>
                    <w:adjustRightInd w:val="0"/>
                    <w:snapToGrid w:val="0"/>
                    <w:jc w:val="center"/>
                    <w:rPr>
                      <w:rFonts w:hint="eastAsia" w:ascii="Times New Roman" w:hAnsi="Times New Roman" w:eastAsia="宋体" w:cs="Times New Roman"/>
                      <w:color w:val="000000"/>
                      <w:sz w:val="18"/>
                      <w:szCs w:val="18"/>
                      <w:lang w:val="en-US" w:eastAsia="zh-CN"/>
                    </w:rPr>
                  </w:pPr>
                </w:p>
              </w:tc>
              <w:tc>
                <w:tcPr>
                  <w:tcW w:w="652" w:type="pct"/>
                  <w:tcBorders>
                    <w:bottom w:val="single" w:color="auto" w:sz="12" w:space="0"/>
                  </w:tcBorders>
                  <w:noWrap w:val="0"/>
                  <w:vAlign w:val="center"/>
                </w:tcPr>
                <w:p w14:paraId="7573DFD3">
                  <w:pPr>
                    <w:adjustRightInd w:val="0"/>
                    <w:snapToGrid w:val="0"/>
                    <w:jc w:val="center"/>
                    <w:rPr>
                      <w:rFonts w:hint="default" w:ascii="Times New Roman" w:hAnsi="Times New Roman" w:eastAsia="宋体" w:cs="Times New Roman"/>
                      <w:color w:val="000000"/>
                      <w:sz w:val="18"/>
                      <w:szCs w:val="18"/>
                      <w:lang w:val="en-US" w:eastAsia="zh-CN"/>
                    </w:rPr>
                  </w:pPr>
                  <w:r>
                    <w:rPr>
                      <w:rFonts w:hint="eastAsia" w:ascii="Times New Roman" w:hAnsi="Times New Roman" w:eastAsia="宋体" w:cs="Times New Roman"/>
                      <w:color w:val="000000"/>
                      <w:sz w:val="18"/>
                      <w:szCs w:val="18"/>
                      <w:lang w:val="en-US" w:eastAsia="zh-CN"/>
                    </w:rPr>
                    <w:t>2024/10/11</w:t>
                  </w:r>
                </w:p>
              </w:tc>
              <w:tc>
                <w:tcPr>
                  <w:tcW w:w="653" w:type="pct"/>
                  <w:tcBorders>
                    <w:bottom w:val="single" w:color="auto" w:sz="12" w:space="0"/>
                  </w:tcBorders>
                  <w:noWrap w:val="0"/>
                  <w:vAlign w:val="center"/>
                </w:tcPr>
                <w:p w14:paraId="5F5AA9B5">
                  <w:pPr>
                    <w:adjustRightInd w:val="0"/>
                    <w:snapToGrid w:val="0"/>
                    <w:jc w:val="center"/>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pH值</w:t>
                  </w:r>
                </w:p>
              </w:tc>
              <w:tc>
                <w:tcPr>
                  <w:tcW w:w="747" w:type="pct"/>
                  <w:tcBorders>
                    <w:bottom w:val="single" w:color="auto" w:sz="12" w:space="0"/>
                  </w:tcBorders>
                  <w:noWrap w:val="0"/>
                  <w:vAlign w:val="center"/>
                </w:tcPr>
                <w:p w14:paraId="4F7E5DCB">
                  <w:pPr>
                    <w:adjustRightInd w:val="0"/>
                    <w:snapToGrid w:val="0"/>
                    <w:jc w:val="center"/>
                    <w:rPr>
                      <w:rFonts w:hint="eastAsia" w:ascii="Times New Roman" w:hAnsi="Times New Roman" w:eastAsia="宋体" w:cs="Times New Roman"/>
                      <w:color w:val="000000"/>
                      <w:sz w:val="18"/>
                      <w:szCs w:val="18"/>
                      <w:lang w:val="en-US" w:eastAsia="zh-CN"/>
                    </w:rPr>
                  </w:pPr>
                  <w:r>
                    <w:rPr>
                      <w:rFonts w:hint="eastAsia" w:ascii="Times New Roman" w:hAnsi="Times New Roman" w:eastAsia="宋体" w:cs="Times New Roman"/>
                      <w:color w:val="000000"/>
                      <w:sz w:val="18"/>
                      <w:szCs w:val="18"/>
                      <w:lang w:val="en-US" w:eastAsia="zh-CN"/>
                    </w:rPr>
                    <w:t>无量纲</w:t>
                  </w:r>
                </w:p>
              </w:tc>
              <w:tc>
                <w:tcPr>
                  <w:tcW w:w="714" w:type="pct"/>
                  <w:tcBorders>
                    <w:bottom w:val="single" w:color="auto" w:sz="12" w:space="0"/>
                  </w:tcBorders>
                  <w:noWrap w:val="0"/>
                  <w:vAlign w:val="center"/>
                </w:tcPr>
                <w:p w14:paraId="2424A0A9">
                  <w:pPr>
                    <w:adjustRightInd w:val="0"/>
                    <w:snapToGrid w:val="0"/>
                    <w:jc w:val="center"/>
                    <w:rPr>
                      <w:rFonts w:hint="default" w:ascii="Times New Roman" w:hAnsi="Times New Roman" w:eastAsia="宋体" w:cs="Times New Roman"/>
                      <w:color w:val="000000"/>
                      <w:sz w:val="18"/>
                      <w:szCs w:val="18"/>
                      <w:lang w:val="en-US" w:eastAsia="zh-CN"/>
                    </w:rPr>
                  </w:pPr>
                  <w:r>
                    <w:rPr>
                      <w:rFonts w:hint="eastAsia" w:ascii="Times New Roman" w:hAnsi="Times New Roman" w:eastAsia="宋体" w:cs="Times New Roman"/>
                      <w:color w:val="000000"/>
                      <w:sz w:val="18"/>
                      <w:szCs w:val="18"/>
                      <w:lang w:val="en-US" w:eastAsia="zh-CN"/>
                    </w:rPr>
                    <w:t>6.86</w:t>
                  </w:r>
                </w:p>
              </w:tc>
              <w:tc>
                <w:tcPr>
                  <w:tcW w:w="893" w:type="pct"/>
                  <w:tcBorders>
                    <w:bottom w:val="single" w:color="auto" w:sz="12" w:space="0"/>
                  </w:tcBorders>
                  <w:noWrap w:val="0"/>
                  <w:vAlign w:val="center"/>
                </w:tcPr>
                <w:p w14:paraId="76D5EA57">
                  <w:pPr>
                    <w:adjustRightInd w:val="0"/>
                    <w:snapToGrid w:val="0"/>
                    <w:jc w:val="center"/>
                    <w:rPr>
                      <w:rFonts w:hint="eastAsia" w:ascii="Times New Roman" w:hAnsi="Times New Roman" w:eastAsia="宋体" w:cs="Times New Roman"/>
                      <w:color w:val="000000"/>
                      <w:sz w:val="18"/>
                      <w:szCs w:val="18"/>
                      <w:lang w:val="en-US" w:eastAsia="zh-CN"/>
                    </w:rPr>
                  </w:pPr>
                  <w:r>
                    <w:rPr>
                      <w:rFonts w:hint="eastAsia" w:ascii="Times New Roman" w:hAnsi="Times New Roman" w:eastAsia="宋体" w:cs="Times New Roman"/>
                      <w:color w:val="000000"/>
                      <w:sz w:val="18"/>
                      <w:szCs w:val="18"/>
                      <w:lang w:val="en-US" w:eastAsia="zh-CN"/>
                    </w:rPr>
                    <w:t>6.86</w:t>
                  </w:r>
                </w:p>
              </w:tc>
              <w:tc>
                <w:tcPr>
                  <w:tcW w:w="583" w:type="pct"/>
                  <w:tcBorders>
                    <w:bottom w:val="single" w:color="auto" w:sz="12" w:space="0"/>
                    <w:right w:val="nil"/>
                  </w:tcBorders>
                  <w:noWrap w:val="0"/>
                  <w:vAlign w:val="center"/>
                </w:tcPr>
                <w:p w14:paraId="1589A492">
                  <w:pPr>
                    <w:adjustRightInd w:val="0"/>
                    <w:snapToGrid w:val="0"/>
                    <w:jc w:val="center"/>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合格</w:t>
                  </w:r>
                </w:p>
              </w:tc>
            </w:tr>
          </w:tbl>
          <w:p w14:paraId="0FF68EBC">
            <w:pPr>
              <w:jc w:val="center"/>
              <w:rPr>
                <w:rFonts w:hint="eastAsia" w:ascii="Times New Roman" w:hAnsi="Times New Roman" w:eastAsia="黑体" w:cs="Times New Roman"/>
                <w:lang w:val="en-US" w:eastAsia="zh-CN"/>
              </w:rPr>
            </w:pPr>
            <w:r>
              <w:rPr>
                <w:rFonts w:hint="eastAsia" w:ascii="Times New Roman" w:hAnsi="Times New Roman" w:eastAsia="黑体" w:cs="Times New Roman"/>
                <w:lang w:val="en-US" w:eastAsia="zh-CN"/>
              </w:rPr>
              <w:t>表5-8   标准滤料称重质量控制结果一览表</w:t>
            </w:r>
          </w:p>
          <w:tbl>
            <w:tblPr>
              <w:tblStyle w:val="42"/>
              <w:tblW w:w="49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57"/>
              <w:gridCol w:w="1194"/>
              <w:gridCol w:w="852"/>
              <w:gridCol w:w="1537"/>
              <w:gridCol w:w="1680"/>
              <w:gridCol w:w="1379"/>
              <w:gridCol w:w="1056"/>
            </w:tblGrid>
            <w:tr w14:paraId="7A3633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tblHeader/>
                <w:jc w:val="center"/>
              </w:trPr>
              <w:tc>
                <w:tcPr>
                  <w:tcW w:w="749" w:type="pct"/>
                  <w:tcBorders>
                    <w:top w:val="single" w:color="auto" w:sz="12" w:space="0"/>
                    <w:left w:val="nil"/>
                    <w:bottom w:val="single" w:color="auto" w:sz="12" w:space="0"/>
                  </w:tcBorders>
                  <w:shd w:val="clear" w:color="auto" w:fill="auto"/>
                  <w:vAlign w:val="center"/>
                </w:tcPr>
                <w:p w14:paraId="2ADD819F">
                  <w:pPr>
                    <w:adjustRightInd w:val="0"/>
                    <w:snapToGrid w:val="0"/>
                    <w:jc w:val="center"/>
                    <w:rPr>
                      <w:rFonts w:hint="default" w:ascii="Times New Roman" w:hAnsi="Times New Roman" w:eastAsia="宋体" w:cs="Times New Roman"/>
                      <w:b/>
                      <w:bCs/>
                      <w:color w:val="000000"/>
                      <w:sz w:val="18"/>
                      <w:szCs w:val="18"/>
                      <w:lang w:val="en-US" w:eastAsia="zh-CN"/>
                    </w:rPr>
                  </w:pPr>
                  <w:r>
                    <w:rPr>
                      <w:rFonts w:hint="default" w:ascii="Times New Roman" w:hAnsi="Times New Roman" w:eastAsia="宋体" w:cs="Times New Roman"/>
                      <w:b/>
                      <w:bCs/>
                      <w:color w:val="000000"/>
                      <w:sz w:val="18"/>
                      <w:szCs w:val="18"/>
                      <w:lang w:val="en-US" w:eastAsia="zh-CN"/>
                    </w:rPr>
                    <w:t>类别</w:t>
                  </w:r>
                </w:p>
              </w:tc>
              <w:tc>
                <w:tcPr>
                  <w:tcW w:w="659" w:type="pct"/>
                  <w:tcBorders>
                    <w:top w:val="single" w:color="auto" w:sz="12" w:space="0"/>
                    <w:bottom w:val="single" w:color="auto" w:sz="12" w:space="0"/>
                  </w:tcBorders>
                  <w:shd w:val="clear" w:color="auto" w:fill="auto"/>
                  <w:vAlign w:val="center"/>
                </w:tcPr>
                <w:p w14:paraId="7645AC74">
                  <w:pPr>
                    <w:adjustRightInd w:val="0"/>
                    <w:snapToGrid w:val="0"/>
                    <w:jc w:val="center"/>
                    <w:rPr>
                      <w:rFonts w:hint="default" w:ascii="Times New Roman" w:hAnsi="Times New Roman" w:eastAsia="宋体" w:cs="Times New Roman"/>
                      <w:b/>
                      <w:bCs/>
                      <w:color w:val="000000"/>
                      <w:sz w:val="18"/>
                      <w:szCs w:val="18"/>
                      <w:lang w:val="en-US" w:eastAsia="zh-CN"/>
                    </w:rPr>
                  </w:pPr>
                  <w:r>
                    <w:rPr>
                      <w:rFonts w:hint="eastAsia" w:ascii="Times New Roman" w:hAnsi="Times New Roman" w:eastAsia="宋体" w:cs="Times New Roman"/>
                      <w:b/>
                      <w:bCs/>
                      <w:color w:val="000000"/>
                      <w:sz w:val="18"/>
                      <w:szCs w:val="18"/>
                      <w:lang w:val="en-US" w:eastAsia="zh-CN"/>
                    </w:rPr>
                    <w:t>监测日期</w:t>
                  </w:r>
                </w:p>
              </w:tc>
              <w:tc>
                <w:tcPr>
                  <w:tcW w:w="470" w:type="pct"/>
                  <w:tcBorders>
                    <w:top w:val="single" w:color="auto" w:sz="12" w:space="0"/>
                    <w:bottom w:val="single" w:color="auto" w:sz="12" w:space="0"/>
                  </w:tcBorders>
                  <w:shd w:val="clear" w:color="auto" w:fill="auto"/>
                  <w:vAlign w:val="center"/>
                </w:tcPr>
                <w:p w14:paraId="031580AE">
                  <w:pPr>
                    <w:adjustRightInd w:val="0"/>
                    <w:snapToGrid w:val="0"/>
                    <w:jc w:val="center"/>
                    <w:rPr>
                      <w:rFonts w:hint="default" w:ascii="Times New Roman" w:hAnsi="Times New Roman" w:eastAsia="宋体" w:cs="Times New Roman"/>
                      <w:b/>
                      <w:bCs/>
                      <w:color w:val="000000"/>
                      <w:sz w:val="18"/>
                      <w:szCs w:val="18"/>
                      <w:lang w:val="en-US" w:eastAsia="zh-CN"/>
                    </w:rPr>
                  </w:pPr>
                  <w:r>
                    <w:rPr>
                      <w:rFonts w:hint="default" w:ascii="Times New Roman" w:hAnsi="Times New Roman" w:eastAsia="宋体" w:cs="Times New Roman"/>
                      <w:b/>
                      <w:bCs/>
                      <w:color w:val="000000"/>
                      <w:sz w:val="18"/>
                      <w:szCs w:val="18"/>
                      <w:lang w:val="en-US" w:eastAsia="zh-CN"/>
                    </w:rPr>
                    <w:t>监测项目</w:t>
                  </w:r>
                </w:p>
              </w:tc>
              <w:tc>
                <w:tcPr>
                  <w:tcW w:w="848" w:type="pct"/>
                  <w:tcBorders>
                    <w:top w:val="single" w:color="auto" w:sz="12" w:space="0"/>
                    <w:bottom w:val="single" w:color="auto" w:sz="12" w:space="0"/>
                  </w:tcBorders>
                  <w:shd w:val="clear" w:color="auto" w:fill="auto"/>
                  <w:vAlign w:val="center"/>
                </w:tcPr>
                <w:p w14:paraId="2077E39D">
                  <w:pPr>
                    <w:adjustRightInd w:val="0"/>
                    <w:snapToGrid w:val="0"/>
                    <w:jc w:val="center"/>
                    <w:rPr>
                      <w:rFonts w:hint="default" w:ascii="Times New Roman" w:hAnsi="Times New Roman" w:eastAsia="宋体" w:cs="Times New Roman"/>
                      <w:b/>
                      <w:bCs/>
                      <w:color w:val="000000"/>
                      <w:sz w:val="18"/>
                      <w:szCs w:val="18"/>
                      <w:lang w:val="en-US" w:eastAsia="zh-CN"/>
                    </w:rPr>
                  </w:pPr>
                  <w:r>
                    <w:rPr>
                      <w:rFonts w:hint="default" w:ascii="Times New Roman" w:hAnsi="Times New Roman" w:eastAsia="宋体" w:cs="Times New Roman"/>
                      <w:b/>
                      <w:bCs/>
                      <w:color w:val="000000"/>
                      <w:sz w:val="18"/>
                      <w:szCs w:val="18"/>
                      <w:lang w:val="en-US" w:eastAsia="zh-CN"/>
                    </w:rPr>
                    <w:t>标准滤料编号</w:t>
                  </w:r>
                </w:p>
              </w:tc>
              <w:tc>
                <w:tcPr>
                  <w:tcW w:w="927" w:type="pct"/>
                  <w:tcBorders>
                    <w:top w:val="single" w:color="auto" w:sz="12" w:space="0"/>
                    <w:bottom w:val="single" w:color="auto" w:sz="12" w:space="0"/>
                  </w:tcBorders>
                  <w:shd w:val="clear" w:color="auto" w:fill="auto"/>
                  <w:vAlign w:val="center"/>
                </w:tcPr>
                <w:p w14:paraId="7EEFE7CC">
                  <w:pPr>
                    <w:adjustRightInd w:val="0"/>
                    <w:snapToGrid w:val="0"/>
                    <w:jc w:val="center"/>
                    <w:rPr>
                      <w:rFonts w:hint="default" w:ascii="Times New Roman" w:hAnsi="Times New Roman" w:eastAsia="宋体" w:cs="Times New Roman"/>
                      <w:b/>
                      <w:bCs/>
                      <w:color w:val="000000"/>
                      <w:sz w:val="18"/>
                      <w:szCs w:val="18"/>
                      <w:lang w:val="en-US" w:eastAsia="zh-CN"/>
                    </w:rPr>
                  </w:pPr>
                  <w:r>
                    <w:rPr>
                      <w:rFonts w:hint="eastAsia" w:ascii="Times New Roman" w:hAnsi="Times New Roman" w:eastAsia="宋体" w:cs="Times New Roman"/>
                      <w:b/>
                      <w:bCs/>
                      <w:color w:val="000000"/>
                      <w:sz w:val="18"/>
                      <w:szCs w:val="18"/>
                      <w:lang w:val="en-US" w:eastAsia="zh-CN"/>
                    </w:rPr>
                    <w:t>标准滤料称量差值</w:t>
                  </w:r>
                </w:p>
              </w:tc>
              <w:tc>
                <w:tcPr>
                  <w:tcW w:w="761" w:type="pct"/>
                  <w:tcBorders>
                    <w:top w:val="single" w:color="auto" w:sz="12" w:space="0"/>
                    <w:bottom w:val="single" w:color="auto" w:sz="12" w:space="0"/>
                  </w:tcBorders>
                  <w:vAlign w:val="center"/>
                </w:tcPr>
                <w:p w14:paraId="3FDD91FF">
                  <w:pPr>
                    <w:adjustRightInd w:val="0"/>
                    <w:snapToGrid w:val="0"/>
                    <w:jc w:val="center"/>
                    <w:rPr>
                      <w:rFonts w:hint="default" w:ascii="Times New Roman" w:hAnsi="Times New Roman" w:eastAsia="宋体" w:cs="Times New Roman"/>
                      <w:b/>
                      <w:bCs/>
                      <w:color w:val="000000"/>
                      <w:sz w:val="18"/>
                      <w:szCs w:val="18"/>
                      <w:lang w:val="en-US" w:eastAsia="zh-CN"/>
                    </w:rPr>
                  </w:pPr>
                  <w:r>
                    <w:rPr>
                      <w:rFonts w:hint="eastAsia" w:ascii="Times New Roman" w:hAnsi="Times New Roman" w:eastAsia="宋体" w:cs="Times New Roman"/>
                      <w:b/>
                      <w:bCs/>
                      <w:color w:val="000000"/>
                      <w:sz w:val="18"/>
                      <w:szCs w:val="18"/>
                      <w:lang w:val="en-US" w:eastAsia="zh-CN"/>
                    </w:rPr>
                    <w:t>质量控制要求</w:t>
                  </w:r>
                </w:p>
              </w:tc>
              <w:tc>
                <w:tcPr>
                  <w:tcW w:w="582" w:type="pct"/>
                  <w:tcBorders>
                    <w:top w:val="single" w:color="auto" w:sz="12" w:space="0"/>
                    <w:bottom w:val="single" w:color="auto" w:sz="12" w:space="0"/>
                    <w:right w:val="nil"/>
                  </w:tcBorders>
                  <w:shd w:val="clear" w:color="auto" w:fill="auto"/>
                  <w:vAlign w:val="center"/>
                </w:tcPr>
                <w:p w14:paraId="526F256E">
                  <w:pPr>
                    <w:adjustRightInd w:val="0"/>
                    <w:snapToGrid w:val="0"/>
                    <w:jc w:val="center"/>
                    <w:rPr>
                      <w:rFonts w:hint="eastAsia" w:ascii="Times New Roman" w:hAnsi="Times New Roman" w:eastAsia="宋体" w:cs="Times New Roman"/>
                      <w:b/>
                      <w:bCs/>
                      <w:color w:val="000000"/>
                      <w:sz w:val="18"/>
                      <w:szCs w:val="18"/>
                      <w:lang w:val="en-US" w:eastAsia="zh-CN"/>
                    </w:rPr>
                  </w:pPr>
                  <w:r>
                    <w:rPr>
                      <w:rFonts w:hint="default" w:ascii="Times New Roman" w:hAnsi="Times New Roman" w:eastAsia="宋体" w:cs="Times New Roman"/>
                      <w:b/>
                      <w:bCs/>
                      <w:color w:val="000000"/>
                      <w:sz w:val="18"/>
                      <w:szCs w:val="18"/>
                      <w:lang w:val="en-US" w:eastAsia="zh-CN"/>
                    </w:rPr>
                    <w:t>结果</w:t>
                  </w:r>
                  <w:r>
                    <w:rPr>
                      <w:rFonts w:hint="eastAsia" w:ascii="Times New Roman" w:hAnsi="Times New Roman" w:eastAsia="宋体" w:cs="Times New Roman"/>
                      <w:b/>
                      <w:bCs/>
                      <w:color w:val="000000"/>
                      <w:sz w:val="18"/>
                      <w:szCs w:val="18"/>
                      <w:lang w:val="en-US" w:eastAsia="zh-CN"/>
                    </w:rPr>
                    <w:t>判定</w:t>
                  </w:r>
                </w:p>
              </w:tc>
            </w:tr>
            <w:tr w14:paraId="51A8C4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749" w:type="pct"/>
                  <w:vMerge w:val="restart"/>
                  <w:tcBorders>
                    <w:top w:val="single" w:color="auto" w:sz="12" w:space="0"/>
                    <w:left w:val="nil"/>
                  </w:tcBorders>
                  <w:shd w:val="clear" w:color="auto" w:fill="auto"/>
                  <w:vAlign w:val="center"/>
                </w:tcPr>
                <w:p w14:paraId="3174DEA2">
                  <w:pPr>
                    <w:adjustRightInd w:val="0"/>
                    <w:snapToGrid w:val="0"/>
                    <w:jc w:val="center"/>
                    <w:rPr>
                      <w:rFonts w:hint="default" w:ascii="Times New Roman" w:hAnsi="Times New Roman" w:eastAsia="宋体" w:cs="Times New Roman"/>
                      <w:color w:val="000000"/>
                      <w:sz w:val="18"/>
                      <w:szCs w:val="18"/>
                      <w:lang w:val="en-US" w:eastAsia="zh-CN"/>
                    </w:rPr>
                  </w:pPr>
                  <w:r>
                    <w:rPr>
                      <w:rFonts w:hint="eastAsia" w:ascii="Times New Roman" w:hAnsi="Times New Roman" w:eastAsia="宋体" w:cs="Times New Roman"/>
                      <w:color w:val="000000"/>
                      <w:sz w:val="18"/>
                      <w:szCs w:val="18"/>
                      <w:lang w:val="en-US" w:eastAsia="zh-CN"/>
                    </w:rPr>
                    <w:t>废水</w:t>
                  </w:r>
                </w:p>
              </w:tc>
              <w:tc>
                <w:tcPr>
                  <w:tcW w:w="659" w:type="pct"/>
                  <w:tcBorders>
                    <w:top w:val="single" w:color="auto" w:sz="12" w:space="0"/>
                  </w:tcBorders>
                  <w:shd w:val="clear" w:color="auto" w:fill="auto"/>
                  <w:vAlign w:val="center"/>
                </w:tcPr>
                <w:p w14:paraId="495D75A4">
                  <w:pPr>
                    <w:adjustRightInd w:val="0"/>
                    <w:snapToGrid w:val="0"/>
                    <w:jc w:val="center"/>
                    <w:rPr>
                      <w:rFonts w:hint="eastAsia" w:ascii="Times New Roman" w:hAnsi="Times New Roman" w:eastAsia="宋体" w:cs="Times New Roman"/>
                      <w:color w:val="000000"/>
                      <w:sz w:val="18"/>
                      <w:szCs w:val="18"/>
                      <w:lang w:val="en-US" w:eastAsia="zh-CN"/>
                    </w:rPr>
                  </w:pPr>
                  <w:r>
                    <w:rPr>
                      <w:rFonts w:hint="eastAsia" w:ascii="Times New Roman" w:hAnsi="Times New Roman" w:eastAsia="宋体" w:cs="Times New Roman"/>
                      <w:color w:val="000000"/>
                      <w:sz w:val="18"/>
                      <w:szCs w:val="18"/>
                      <w:lang w:val="en-US" w:eastAsia="zh-CN"/>
                    </w:rPr>
                    <w:t>2024/10/10</w:t>
                  </w:r>
                </w:p>
              </w:tc>
              <w:tc>
                <w:tcPr>
                  <w:tcW w:w="470" w:type="pct"/>
                  <w:tcBorders>
                    <w:top w:val="single" w:color="auto" w:sz="12" w:space="0"/>
                  </w:tcBorders>
                  <w:shd w:val="clear" w:color="auto" w:fill="auto"/>
                  <w:vAlign w:val="center"/>
                </w:tcPr>
                <w:p w14:paraId="1E6A645C">
                  <w:pPr>
                    <w:adjustRightInd w:val="0"/>
                    <w:snapToGrid w:val="0"/>
                    <w:jc w:val="center"/>
                    <w:rPr>
                      <w:rFonts w:hint="default" w:ascii="Times New Roman" w:hAnsi="Times New Roman" w:eastAsia="宋体" w:cs="Times New Roman"/>
                      <w:color w:val="000000"/>
                      <w:sz w:val="18"/>
                      <w:szCs w:val="18"/>
                      <w:lang w:val="en-US" w:eastAsia="zh-CN"/>
                    </w:rPr>
                  </w:pPr>
                  <w:r>
                    <w:rPr>
                      <w:rFonts w:hint="eastAsia" w:ascii="Times New Roman" w:hAnsi="Times New Roman" w:eastAsia="宋体" w:cs="Times New Roman"/>
                      <w:color w:val="000000"/>
                      <w:sz w:val="18"/>
                      <w:szCs w:val="18"/>
                      <w:lang w:val="en-US" w:eastAsia="zh-CN"/>
                    </w:rPr>
                    <w:t>悬浮物</w:t>
                  </w:r>
                </w:p>
              </w:tc>
              <w:tc>
                <w:tcPr>
                  <w:tcW w:w="848" w:type="pct"/>
                  <w:tcBorders>
                    <w:top w:val="single" w:color="auto" w:sz="12" w:space="0"/>
                  </w:tcBorders>
                  <w:shd w:val="clear" w:color="auto" w:fill="auto"/>
                  <w:vAlign w:val="center"/>
                </w:tcPr>
                <w:p w14:paraId="62528C45">
                  <w:pPr>
                    <w:adjustRightInd w:val="0"/>
                    <w:snapToGrid w:val="0"/>
                    <w:jc w:val="center"/>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BZLL-</w:t>
                  </w:r>
                  <w:r>
                    <w:rPr>
                      <w:rFonts w:hint="eastAsia" w:ascii="Times New Roman" w:hAnsi="Times New Roman" w:eastAsia="宋体" w:cs="Times New Roman"/>
                      <w:color w:val="000000"/>
                      <w:sz w:val="18"/>
                      <w:szCs w:val="18"/>
                      <w:lang w:val="en-US" w:eastAsia="zh-CN"/>
                    </w:rPr>
                    <w:t>1</w:t>
                  </w:r>
                  <w:r>
                    <w:rPr>
                      <w:rFonts w:hint="default" w:ascii="Times New Roman" w:hAnsi="Times New Roman" w:eastAsia="宋体" w:cs="Times New Roman"/>
                      <w:color w:val="000000"/>
                      <w:sz w:val="18"/>
                      <w:szCs w:val="18"/>
                      <w:lang w:val="en-US" w:eastAsia="zh-CN"/>
                    </w:rPr>
                    <w:t>#-</w:t>
                  </w:r>
                  <w:r>
                    <w:rPr>
                      <w:rFonts w:hint="eastAsia" w:ascii="Times New Roman" w:hAnsi="Times New Roman" w:eastAsia="宋体" w:cs="Times New Roman"/>
                      <w:color w:val="000000"/>
                      <w:sz w:val="18"/>
                      <w:szCs w:val="18"/>
                      <w:lang w:val="en-US" w:eastAsia="zh-CN"/>
                    </w:rPr>
                    <w:t>241010</w:t>
                  </w:r>
                </w:p>
              </w:tc>
              <w:tc>
                <w:tcPr>
                  <w:tcW w:w="927" w:type="pct"/>
                  <w:tcBorders>
                    <w:top w:val="single" w:color="auto" w:sz="12" w:space="0"/>
                  </w:tcBorders>
                  <w:shd w:val="clear" w:color="auto" w:fill="auto"/>
                  <w:vAlign w:val="center"/>
                </w:tcPr>
                <w:p w14:paraId="73DFA24E">
                  <w:pPr>
                    <w:adjustRightInd w:val="0"/>
                    <w:snapToGrid w:val="0"/>
                    <w:jc w:val="center"/>
                    <w:rPr>
                      <w:rFonts w:hint="eastAsia" w:ascii="Times New Roman" w:hAnsi="Times New Roman" w:eastAsia="宋体" w:cs="Times New Roman"/>
                      <w:color w:val="000000"/>
                      <w:sz w:val="18"/>
                      <w:szCs w:val="18"/>
                      <w:lang w:val="en-US" w:eastAsia="zh-CN"/>
                    </w:rPr>
                  </w:pPr>
                  <w:r>
                    <w:rPr>
                      <w:rFonts w:hint="eastAsia" w:ascii="Times New Roman" w:hAnsi="Times New Roman" w:eastAsia="宋体" w:cs="Times New Roman"/>
                      <w:color w:val="000000"/>
                      <w:sz w:val="18"/>
                      <w:szCs w:val="18"/>
                      <w:lang w:val="en-US" w:eastAsia="zh-CN"/>
                    </w:rPr>
                    <w:t>0.1</w:t>
                  </w:r>
                  <w:r>
                    <w:rPr>
                      <w:rFonts w:hint="default" w:ascii="Times New Roman" w:hAnsi="Times New Roman" w:eastAsia="宋体" w:cs="Times New Roman"/>
                      <w:color w:val="000000"/>
                      <w:sz w:val="18"/>
                      <w:szCs w:val="18"/>
                      <w:lang w:val="en-US" w:eastAsia="zh-CN"/>
                    </w:rPr>
                    <w:t>mg</w:t>
                  </w:r>
                </w:p>
              </w:tc>
              <w:tc>
                <w:tcPr>
                  <w:tcW w:w="761" w:type="pct"/>
                  <w:tcBorders>
                    <w:top w:val="single" w:color="auto" w:sz="12" w:space="0"/>
                  </w:tcBorders>
                  <w:vAlign w:val="center"/>
                </w:tcPr>
                <w:p w14:paraId="5A0A04A2">
                  <w:pPr>
                    <w:adjustRightInd w:val="0"/>
                    <w:snapToGrid w:val="0"/>
                    <w:jc w:val="center"/>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≤0.5mg</w:t>
                  </w:r>
                </w:p>
              </w:tc>
              <w:tc>
                <w:tcPr>
                  <w:tcW w:w="582" w:type="pct"/>
                  <w:tcBorders>
                    <w:top w:val="single" w:color="auto" w:sz="12" w:space="0"/>
                    <w:right w:val="nil"/>
                  </w:tcBorders>
                  <w:shd w:val="clear" w:color="auto" w:fill="auto"/>
                  <w:vAlign w:val="center"/>
                </w:tcPr>
                <w:p w14:paraId="6DC44979">
                  <w:pPr>
                    <w:adjustRightInd w:val="0"/>
                    <w:snapToGrid w:val="0"/>
                    <w:jc w:val="center"/>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合格</w:t>
                  </w:r>
                </w:p>
              </w:tc>
            </w:tr>
            <w:tr w14:paraId="3CDE86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749" w:type="pct"/>
                  <w:vMerge w:val="continue"/>
                  <w:tcBorders>
                    <w:left w:val="nil"/>
                    <w:bottom w:val="single" w:color="auto" w:sz="12" w:space="0"/>
                  </w:tcBorders>
                  <w:shd w:val="clear" w:color="auto" w:fill="auto"/>
                  <w:vAlign w:val="center"/>
                </w:tcPr>
                <w:p w14:paraId="536FF4F7">
                  <w:pPr>
                    <w:adjustRightInd w:val="0"/>
                    <w:snapToGrid w:val="0"/>
                    <w:jc w:val="center"/>
                    <w:rPr>
                      <w:rFonts w:hint="eastAsia" w:ascii="Times New Roman" w:hAnsi="Times New Roman" w:eastAsia="宋体" w:cs="Times New Roman"/>
                      <w:color w:val="000000"/>
                      <w:sz w:val="18"/>
                      <w:szCs w:val="18"/>
                      <w:lang w:val="en-US" w:eastAsia="zh-CN"/>
                    </w:rPr>
                  </w:pPr>
                </w:p>
              </w:tc>
              <w:tc>
                <w:tcPr>
                  <w:tcW w:w="659" w:type="pct"/>
                  <w:tcBorders>
                    <w:bottom w:val="single" w:color="auto" w:sz="12" w:space="0"/>
                  </w:tcBorders>
                  <w:shd w:val="clear" w:color="auto" w:fill="auto"/>
                  <w:vAlign w:val="center"/>
                </w:tcPr>
                <w:p w14:paraId="1ECB5137">
                  <w:pPr>
                    <w:adjustRightInd w:val="0"/>
                    <w:snapToGrid w:val="0"/>
                    <w:jc w:val="center"/>
                    <w:rPr>
                      <w:rFonts w:hint="eastAsia" w:ascii="Times New Roman" w:hAnsi="Times New Roman" w:eastAsia="宋体" w:cs="Times New Roman"/>
                      <w:color w:val="000000"/>
                      <w:sz w:val="18"/>
                      <w:szCs w:val="18"/>
                      <w:lang w:val="en-US" w:eastAsia="zh-CN"/>
                    </w:rPr>
                  </w:pPr>
                  <w:r>
                    <w:rPr>
                      <w:rFonts w:hint="eastAsia" w:ascii="Times New Roman" w:hAnsi="Times New Roman" w:eastAsia="宋体" w:cs="Times New Roman"/>
                      <w:color w:val="000000"/>
                      <w:sz w:val="18"/>
                      <w:szCs w:val="18"/>
                      <w:lang w:val="en-US" w:eastAsia="zh-CN"/>
                    </w:rPr>
                    <w:t>2024/10/11</w:t>
                  </w:r>
                </w:p>
              </w:tc>
              <w:tc>
                <w:tcPr>
                  <w:tcW w:w="470" w:type="pct"/>
                  <w:tcBorders>
                    <w:bottom w:val="single" w:color="auto" w:sz="12" w:space="0"/>
                  </w:tcBorders>
                  <w:shd w:val="clear" w:color="auto" w:fill="auto"/>
                  <w:vAlign w:val="center"/>
                </w:tcPr>
                <w:p w14:paraId="18616225">
                  <w:pPr>
                    <w:adjustRightInd w:val="0"/>
                    <w:snapToGrid w:val="0"/>
                    <w:jc w:val="center"/>
                    <w:rPr>
                      <w:rFonts w:hint="eastAsia" w:ascii="Times New Roman" w:hAnsi="Times New Roman" w:eastAsia="宋体" w:cs="Times New Roman"/>
                      <w:color w:val="000000"/>
                      <w:sz w:val="18"/>
                      <w:szCs w:val="18"/>
                      <w:lang w:val="en-US" w:eastAsia="zh-CN"/>
                    </w:rPr>
                  </w:pPr>
                  <w:r>
                    <w:rPr>
                      <w:rFonts w:hint="eastAsia" w:ascii="Times New Roman" w:hAnsi="Times New Roman" w:eastAsia="宋体" w:cs="Times New Roman"/>
                      <w:color w:val="000000"/>
                      <w:sz w:val="18"/>
                      <w:szCs w:val="18"/>
                      <w:lang w:val="en-US" w:eastAsia="zh-CN"/>
                    </w:rPr>
                    <w:t>悬浮物</w:t>
                  </w:r>
                </w:p>
              </w:tc>
              <w:tc>
                <w:tcPr>
                  <w:tcW w:w="848" w:type="pct"/>
                  <w:tcBorders>
                    <w:bottom w:val="single" w:color="auto" w:sz="12" w:space="0"/>
                  </w:tcBorders>
                  <w:shd w:val="clear" w:color="auto" w:fill="auto"/>
                  <w:vAlign w:val="center"/>
                </w:tcPr>
                <w:p w14:paraId="6C2D9821">
                  <w:pPr>
                    <w:adjustRightInd w:val="0"/>
                    <w:snapToGrid w:val="0"/>
                    <w:jc w:val="center"/>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BZLL-</w:t>
                  </w:r>
                  <w:r>
                    <w:rPr>
                      <w:rFonts w:hint="eastAsia" w:ascii="Times New Roman" w:hAnsi="Times New Roman" w:eastAsia="宋体" w:cs="Times New Roman"/>
                      <w:color w:val="000000"/>
                      <w:sz w:val="18"/>
                      <w:szCs w:val="18"/>
                      <w:lang w:val="en-US" w:eastAsia="zh-CN"/>
                    </w:rPr>
                    <w:t>1</w:t>
                  </w:r>
                  <w:r>
                    <w:rPr>
                      <w:rFonts w:hint="default" w:ascii="Times New Roman" w:hAnsi="Times New Roman" w:eastAsia="宋体" w:cs="Times New Roman"/>
                      <w:color w:val="000000"/>
                      <w:sz w:val="18"/>
                      <w:szCs w:val="18"/>
                      <w:lang w:val="en-US" w:eastAsia="zh-CN"/>
                    </w:rPr>
                    <w:t>#-</w:t>
                  </w:r>
                  <w:r>
                    <w:rPr>
                      <w:rFonts w:hint="eastAsia" w:ascii="Times New Roman" w:hAnsi="Times New Roman" w:eastAsia="宋体" w:cs="Times New Roman"/>
                      <w:color w:val="000000"/>
                      <w:sz w:val="18"/>
                      <w:szCs w:val="18"/>
                      <w:lang w:val="en-US" w:eastAsia="zh-CN"/>
                    </w:rPr>
                    <w:t>241011</w:t>
                  </w:r>
                </w:p>
              </w:tc>
              <w:tc>
                <w:tcPr>
                  <w:tcW w:w="927" w:type="pct"/>
                  <w:tcBorders>
                    <w:bottom w:val="single" w:color="auto" w:sz="12" w:space="0"/>
                  </w:tcBorders>
                  <w:shd w:val="clear" w:color="auto" w:fill="auto"/>
                  <w:vAlign w:val="center"/>
                </w:tcPr>
                <w:p w14:paraId="19D732DB">
                  <w:pPr>
                    <w:adjustRightInd w:val="0"/>
                    <w:snapToGrid w:val="0"/>
                    <w:jc w:val="center"/>
                    <w:rPr>
                      <w:rFonts w:hint="eastAsia" w:ascii="Times New Roman" w:hAnsi="Times New Roman" w:eastAsia="宋体" w:cs="Times New Roman"/>
                      <w:color w:val="000000"/>
                      <w:sz w:val="18"/>
                      <w:szCs w:val="18"/>
                      <w:lang w:val="en-US" w:eastAsia="zh-CN"/>
                    </w:rPr>
                  </w:pPr>
                  <w:r>
                    <w:rPr>
                      <w:rFonts w:hint="eastAsia" w:ascii="Times New Roman" w:hAnsi="Times New Roman" w:eastAsia="宋体" w:cs="Times New Roman"/>
                      <w:color w:val="000000"/>
                      <w:sz w:val="18"/>
                      <w:szCs w:val="18"/>
                      <w:lang w:val="en-US" w:eastAsia="zh-CN"/>
                    </w:rPr>
                    <w:t>0.1</w:t>
                  </w:r>
                  <w:r>
                    <w:rPr>
                      <w:rFonts w:hint="default" w:ascii="Times New Roman" w:hAnsi="Times New Roman" w:eastAsia="宋体" w:cs="Times New Roman"/>
                      <w:color w:val="000000"/>
                      <w:sz w:val="18"/>
                      <w:szCs w:val="18"/>
                      <w:lang w:val="en-US" w:eastAsia="zh-CN"/>
                    </w:rPr>
                    <w:t>mg</w:t>
                  </w:r>
                </w:p>
              </w:tc>
              <w:tc>
                <w:tcPr>
                  <w:tcW w:w="761" w:type="pct"/>
                  <w:tcBorders>
                    <w:bottom w:val="single" w:color="auto" w:sz="12" w:space="0"/>
                  </w:tcBorders>
                  <w:shd w:val="clear" w:color="auto" w:fill="auto"/>
                  <w:vAlign w:val="center"/>
                </w:tcPr>
                <w:p w14:paraId="60DF475B">
                  <w:pPr>
                    <w:adjustRightInd w:val="0"/>
                    <w:snapToGrid w:val="0"/>
                    <w:jc w:val="center"/>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≤0.5mg</w:t>
                  </w:r>
                </w:p>
              </w:tc>
              <w:tc>
                <w:tcPr>
                  <w:tcW w:w="582" w:type="pct"/>
                  <w:tcBorders>
                    <w:bottom w:val="single" w:color="auto" w:sz="12" w:space="0"/>
                    <w:right w:val="nil"/>
                  </w:tcBorders>
                  <w:shd w:val="clear" w:color="auto" w:fill="auto"/>
                  <w:vAlign w:val="center"/>
                </w:tcPr>
                <w:p w14:paraId="5383E622">
                  <w:pPr>
                    <w:adjustRightInd w:val="0"/>
                    <w:snapToGrid w:val="0"/>
                    <w:jc w:val="center"/>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合格</w:t>
                  </w:r>
                </w:p>
              </w:tc>
            </w:tr>
          </w:tbl>
          <w:p w14:paraId="6C417A18">
            <w:pPr>
              <w:jc w:val="center"/>
              <w:rPr>
                <w:rFonts w:hint="default" w:ascii="Times New Roman" w:hAnsi="Times New Roman" w:eastAsia="黑体" w:cs="Times New Roman"/>
                <w:lang w:val="en-US" w:eastAsia="zh-CN"/>
              </w:rPr>
            </w:pPr>
            <w:r>
              <w:rPr>
                <w:rFonts w:hint="eastAsia" w:ascii="Times New Roman" w:hAnsi="Times New Roman" w:eastAsia="黑体" w:cs="Times New Roman"/>
                <w:lang w:val="en-US" w:eastAsia="zh-CN"/>
              </w:rPr>
              <w:t>表5-9   声级计校准</w:t>
            </w:r>
            <w:r>
              <w:rPr>
                <w:rFonts w:hint="default" w:ascii="Times New Roman" w:hAnsi="Times New Roman" w:eastAsia="黑体" w:cs="Times New Roman"/>
                <w:lang w:val="en-US" w:eastAsia="zh-CN"/>
              </w:rPr>
              <w:t>质量控制结果一览表</w:t>
            </w:r>
          </w:p>
          <w:tbl>
            <w:tblPr>
              <w:tblStyle w:val="42"/>
              <w:tblW w:w="49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2"/>
              <w:gridCol w:w="1549"/>
              <w:gridCol w:w="1537"/>
              <w:gridCol w:w="1205"/>
              <w:gridCol w:w="1402"/>
              <w:gridCol w:w="1328"/>
              <w:gridCol w:w="1032"/>
            </w:tblGrid>
            <w:tr w14:paraId="35B83C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53" w:type="pct"/>
                  <w:tcBorders>
                    <w:top w:val="single" w:color="auto" w:sz="12" w:space="0"/>
                    <w:left w:val="nil"/>
                    <w:bottom w:val="single" w:color="auto" w:sz="12" w:space="0"/>
                  </w:tcBorders>
                  <w:vAlign w:val="center"/>
                </w:tcPr>
                <w:p w14:paraId="4F0CDF45">
                  <w:pPr>
                    <w:adjustRightInd w:val="0"/>
                    <w:snapToGrid w:val="0"/>
                    <w:jc w:val="center"/>
                    <w:rPr>
                      <w:rFonts w:hint="default" w:ascii="Times New Roman" w:hAnsi="Times New Roman" w:eastAsia="宋体" w:cs="Times New Roman"/>
                      <w:b/>
                      <w:bCs/>
                      <w:color w:val="000000"/>
                      <w:sz w:val="18"/>
                      <w:szCs w:val="18"/>
                      <w:lang w:val="en-US" w:eastAsia="zh-CN"/>
                    </w:rPr>
                  </w:pPr>
                  <w:r>
                    <w:rPr>
                      <w:rFonts w:hint="default" w:ascii="Times New Roman" w:hAnsi="Times New Roman" w:eastAsia="宋体" w:cs="Times New Roman"/>
                      <w:b/>
                      <w:bCs/>
                      <w:color w:val="000000"/>
                      <w:sz w:val="18"/>
                      <w:szCs w:val="18"/>
                      <w:lang w:val="en-US" w:eastAsia="zh-CN"/>
                    </w:rPr>
                    <w:t>类别</w:t>
                  </w:r>
                </w:p>
              </w:tc>
              <w:tc>
                <w:tcPr>
                  <w:tcW w:w="855" w:type="pct"/>
                  <w:tcBorders>
                    <w:top w:val="single" w:color="auto" w:sz="12" w:space="0"/>
                    <w:bottom w:val="single" w:color="auto" w:sz="12" w:space="0"/>
                  </w:tcBorders>
                  <w:vAlign w:val="center"/>
                </w:tcPr>
                <w:p w14:paraId="3F1CE9A6">
                  <w:pPr>
                    <w:adjustRightInd w:val="0"/>
                    <w:snapToGrid w:val="0"/>
                    <w:jc w:val="center"/>
                    <w:rPr>
                      <w:rFonts w:hint="eastAsia" w:ascii="Times New Roman" w:hAnsi="Times New Roman" w:eastAsia="宋体" w:cs="Times New Roman"/>
                      <w:b/>
                      <w:bCs/>
                      <w:color w:val="000000"/>
                      <w:sz w:val="18"/>
                      <w:szCs w:val="18"/>
                      <w:lang w:val="en-US" w:eastAsia="zh-CN"/>
                    </w:rPr>
                  </w:pPr>
                  <w:r>
                    <w:rPr>
                      <w:rFonts w:hint="eastAsia" w:ascii="Times New Roman" w:hAnsi="Times New Roman" w:eastAsia="宋体" w:cs="Times New Roman"/>
                      <w:b/>
                      <w:bCs/>
                      <w:color w:val="000000"/>
                      <w:sz w:val="18"/>
                      <w:szCs w:val="18"/>
                      <w:lang w:val="en-US" w:eastAsia="zh-CN"/>
                    </w:rPr>
                    <w:t>仪器编号</w:t>
                  </w:r>
                </w:p>
              </w:tc>
              <w:tc>
                <w:tcPr>
                  <w:tcW w:w="848" w:type="pct"/>
                  <w:tcBorders>
                    <w:top w:val="single" w:color="auto" w:sz="12" w:space="0"/>
                    <w:bottom w:val="single" w:color="auto" w:sz="12" w:space="0"/>
                  </w:tcBorders>
                  <w:vAlign w:val="center"/>
                </w:tcPr>
                <w:p w14:paraId="49647CCA">
                  <w:pPr>
                    <w:adjustRightInd w:val="0"/>
                    <w:snapToGrid w:val="0"/>
                    <w:jc w:val="center"/>
                    <w:rPr>
                      <w:rFonts w:hint="eastAsia" w:ascii="Times New Roman" w:hAnsi="Times New Roman" w:eastAsia="宋体" w:cs="Times New Roman"/>
                      <w:b/>
                      <w:bCs/>
                      <w:color w:val="000000"/>
                      <w:sz w:val="18"/>
                      <w:szCs w:val="18"/>
                      <w:lang w:val="en-US" w:eastAsia="zh-CN"/>
                    </w:rPr>
                  </w:pPr>
                  <w:r>
                    <w:rPr>
                      <w:rFonts w:hint="eastAsia" w:ascii="Times New Roman" w:hAnsi="Times New Roman" w:eastAsia="宋体" w:cs="Times New Roman"/>
                      <w:b/>
                      <w:bCs/>
                      <w:color w:val="000000"/>
                      <w:sz w:val="18"/>
                      <w:szCs w:val="18"/>
                      <w:lang w:val="en-US" w:eastAsia="zh-CN"/>
                    </w:rPr>
                    <w:t>测量前/后校准值</w:t>
                  </w:r>
                </w:p>
              </w:tc>
              <w:tc>
                <w:tcPr>
                  <w:tcW w:w="665" w:type="pct"/>
                  <w:tcBorders>
                    <w:top w:val="single" w:color="auto" w:sz="12" w:space="0"/>
                    <w:bottom w:val="single" w:color="auto" w:sz="12" w:space="0"/>
                  </w:tcBorders>
                  <w:vAlign w:val="center"/>
                </w:tcPr>
                <w:p w14:paraId="589F74ED">
                  <w:pPr>
                    <w:adjustRightInd w:val="0"/>
                    <w:snapToGrid w:val="0"/>
                    <w:jc w:val="center"/>
                    <w:rPr>
                      <w:rFonts w:hint="eastAsia" w:ascii="Times New Roman" w:hAnsi="Times New Roman" w:eastAsia="宋体" w:cs="Times New Roman"/>
                      <w:b/>
                      <w:bCs/>
                      <w:color w:val="000000"/>
                      <w:sz w:val="18"/>
                      <w:szCs w:val="18"/>
                      <w:lang w:val="en-US" w:eastAsia="zh-CN"/>
                    </w:rPr>
                  </w:pPr>
                  <w:r>
                    <w:rPr>
                      <w:rFonts w:hint="eastAsia" w:ascii="Times New Roman" w:hAnsi="Times New Roman" w:eastAsia="宋体" w:cs="Times New Roman"/>
                      <w:b/>
                      <w:bCs/>
                      <w:color w:val="000000"/>
                      <w:sz w:val="18"/>
                      <w:szCs w:val="18"/>
                      <w:lang w:val="en-US" w:eastAsia="zh-CN"/>
                    </w:rPr>
                    <w:t>标准值</w:t>
                  </w:r>
                </w:p>
              </w:tc>
              <w:tc>
                <w:tcPr>
                  <w:tcW w:w="774" w:type="pct"/>
                  <w:tcBorders>
                    <w:top w:val="single" w:color="auto" w:sz="12" w:space="0"/>
                    <w:bottom w:val="single" w:color="auto" w:sz="12" w:space="0"/>
                  </w:tcBorders>
                  <w:vAlign w:val="center"/>
                </w:tcPr>
                <w:p w14:paraId="3F5A5CEE">
                  <w:pPr>
                    <w:adjustRightInd w:val="0"/>
                    <w:snapToGrid w:val="0"/>
                    <w:jc w:val="center"/>
                    <w:rPr>
                      <w:rFonts w:hint="default" w:ascii="Times New Roman" w:hAnsi="Times New Roman" w:eastAsia="宋体" w:cs="Times New Roman"/>
                      <w:b/>
                      <w:bCs/>
                      <w:color w:val="000000"/>
                      <w:sz w:val="18"/>
                      <w:szCs w:val="18"/>
                      <w:lang w:val="en-US" w:eastAsia="zh-CN"/>
                    </w:rPr>
                  </w:pPr>
                  <w:r>
                    <w:rPr>
                      <w:rFonts w:hint="eastAsia" w:ascii="Times New Roman" w:hAnsi="Times New Roman" w:eastAsia="宋体" w:cs="Times New Roman"/>
                      <w:b/>
                      <w:bCs/>
                      <w:color w:val="000000"/>
                      <w:sz w:val="18"/>
                      <w:szCs w:val="18"/>
                      <w:lang w:val="en-US" w:eastAsia="zh-CN"/>
                    </w:rPr>
                    <w:t>测量前/后差值</w:t>
                  </w:r>
                </w:p>
              </w:tc>
              <w:tc>
                <w:tcPr>
                  <w:tcW w:w="733" w:type="pct"/>
                  <w:tcBorders>
                    <w:top w:val="single" w:color="auto" w:sz="12" w:space="0"/>
                    <w:bottom w:val="single" w:color="auto" w:sz="12" w:space="0"/>
                  </w:tcBorders>
                  <w:vAlign w:val="center"/>
                </w:tcPr>
                <w:p w14:paraId="456178E1">
                  <w:pPr>
                    <w:adjustRightInd w:val="0"/>
                    <w:snapToGrid w:val="0"/>
                    <w:jc w:val="center"/>
                    <w:rPr>
                      <w:rFonts w:hint="default" w:ascii="Times New Roman" w:hAnsi="Times New Roman" w:eastAsia="宋体" w:cs="Times New Roman"/>
                      <w:b/>
                      <w:bCs/>
                      <w:color w:val="000000"/>
                      <w:sz w:val="18"/>
                      <w:szCs w:val="18"/>
                      <w:lang w:val="en-US" w:eastAsia="zh-CN"/>
                    </w:rPr>
                  </w:pPr>
                  <w:r>
                    <w:rPr>
                      <w:rFonts w:hint="eastAsia" w:ascii="Times New Roman" w:hAnsi="Times New Roman" w:eastAsia="宋体" w:cs="Times New Roman"/>
                      <w:b/>
                      <w:bCs/>
                      <w:color w:val="000000"/>
                      <w:sz w:val="18"/>
                      <w:szCs w:val="18"/>
                      <w:lang w:val="en-US" w:eastAsia="zh-CN"/>
                    </w:rPr>
                    <w:t>质量控制要求</w:t>
                  </w:r>
                </w:p>
              </w:tc>
              <w:tc>
                <w:tcPr>
                  <w:tcW w:w="569" w:type="pct"/>
                  <w:tcBorders>
                    <w:top w:val="single" w:color="auto" w:sz="12" w:space="0"/>
                    <w:bottom w:val="single" w:color="auto" w:sz="12" w:space="0"/>
                    <w:right w:val="nil"/>
                  </w:tcBorders>
                  <w:vAlign w:val="center"/>
                </w:tcPr>
                <w:p w14:paraId="671A1699">
                  <w:pPr>
                    <w:adjustRightInd w:val="0"/>
                    <w:snapToGrid w:val="0"/>
                    <w:jc w:val="center"/>
                    <w:rPr>
                      <w:rFonts w:hint="eastAsia" w:ascii="Times New Roman" w:hAnsi="Times New Roman" w:eastAsia="宋体" w:cs="Times New Roman"/>
                      <w:b/>
                      <w:bCs/>
                      <w:color w:val="000000"/>
                      <w:sz w:val="18"/>
                      <w:szCs w:val="18"/>
                      <w:lang w:val="en-US" w:eastAsia="zh-CN"/>
                    </w:rPr>
                  </w:pPr>
                  <w:r>
                    <w:rPr>
                      <w:rFonts w:hint="default" w:ascii="Times New Roman" w:hAnsi="Times New Roman" w:eastAsia="宋体" w:cs="Times New Roman"/>
                      <w:b/>
                      <w:bCs/>
                      <w:color w:val="000000"/>
                      <w:sz w:val="18"/>
                      <w:szCs w:val="18"/>
                      <w:lang w:val="en-US" w:eastAsia="zh-CN"/>
                    </w:rPr>
                    <w:t>结果</w:t>
                  </w:r>
                  <w:r>
                    <w:rPr>
                      <w:rFonts w:hint="eastAsia" w:ascii="Times New Roman" w:hAnsi="Times New Roman" w:eastAsia="宋体" w:cs="Times New Roman"/>
                      <w:b/>
                      <w:bCs/>
                      <w:color w:val="000000"/>
                      <w:sz w:val="18"/>
                      <w:szCs w:val="18"/>
                      <w:lang w:val="en-US" w:eastAsia="zh-CN"/>
                    </w:rPr>
                    <w:t>判定</w:t>
                  </w:r>
                </w:p>
              </w:tc>
            </w:tr>
            <w:tr w14:paraId="4C685A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53" w:type="pct"/>
                  <w:vMerge w:val="restart"/>
                  <w:tcBorders>
                    <w:top w:val="single" w:color="auto" w:sz="12" w:space="0"/>
                    <w:left w:val="nil"/>
                  </w:tcBorders>
                  <w:vAlign w:val="center"/>
                </w:tcPr>
                <w:p w14:paraId="4E33962D">
                  <w:pPr>
                    <w:adjustRightInd w:val="0"/>
                    <w:snapToGrid w:val="0"/>
                    <w:jc w:val="center"/>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噪声</w:t>
                  </w:r>
                </w:p>
              </w:tc>
              <w:tc>
                <w:tcPr>
                  <w:tcW w:w="855" w:type="pct"/>
                  <w:tcBorders>
                    <w:top w:val="single" w:color="auto" w:sz="12" w:space="0"/>
                  </w:tcBorders>
                  <w:vAlign w:val="center"/>
                </w:tcPr>
                <w:p w14:paraId="12C65309">
                  <w:pPr>
                    <w:adjustRightInd w:val="0"/>
                    <w:snapToGrid w:val="0"/>
                    <w:jc w:val="center"/>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ZHT/SS-XC-</w:t>
                  </w:r>
                  <w:r>
                    <w:rPr>
                      <w:rFonts w:hint="eastAsia" w:ascii="Times New Roman" w:hAnsi="Times New Roman" w:eastAsia="宋体" w:cs="Times New Roman"/>
                      <w:color w:val="000000"/>
                      <w:sz w:val="18"/>
                      <w:szCs w:val="18"/>
                      <w:lang w:val="en-US" w:eastAsia="zh-CN"/>
                    </w:rPr>
                    <w:t>017</w:t>
                  </w:r>
                </w:p>
              </w:tc>
              <w:tc>
                <w:tcPr>
                  <w:tcW w:w="848" w:type="pct"/>
                  <w:tcBorders>
                    <w:top w:val="single" w:color="auto" w:sz="12" w:space="0"/>
                  </w:tcBorders>
                  <w:vAlign w:val="center"/>
                </w:tcPr>
                <w:p w14:paraId="0E17049C">
                  <w:pPr>
                    <w:adjustRightInd w:val="0"/>
                    <w:snapToGrid w:val="0"/>
                    <w:jc w:val="center"/>
                    <w:rPr>
                      <w:rFonts w:hint="eastAsia" w:ascii="Times New Roman" w:hAnsi="Times New Roman" w:eastAsia="宋体" w:cs="Times New Roman"/>
                      <w:color w:val="000000"/>
                      <w:sz w:val="18"/>
                      <w:szCs w:val="18"/>
                      <w:lang w:val="en-US" w:eastAsia="zh-CN"/>
                    </w:rPr>
                  </w:pPr>
                  <w:r>
                    <w:rPr>
                      <w:rFonts w:hint="eastAsia" w:ascii="Times New Roman" w:hAnsi="Times New Roman" w:eastAsia="宋体" w:cs="Times New Roman"/>
                      <w:color w:val="000000"/>
                      <w:sz w:val="18"/>
                      <w:szCs w:val="18"/>
                      <w:lang w:val="en-US" w:eastAsia="zh-CN"/>
                    </w:rPr>
                    <w:t>93.8/93.7</w:t>
                  </w:r>
                  <w:r>
                    <w:rPr>
                      <w:rFonts w:hint="default" w:ascii="Times New Roman" w:hAnsi="Times New Roman" w:eastAsia="宋体" w:cs="Times New Roman"/>
                      <w:color w:val="000000"/>
                      <w:sz w:val="18"/>
                      <w:szCs w:val="18"/>
                      <w:lang w:val="en-US" w:eastAsia="zh-CN"/>
                    </w:rPr>
                    <w:t>dB</w:t>
                  </w:r>
                  <w:r>
                    <w:rPr>
                      <w:rFonts w:hint="eastAsia" w:ascii="Times New Roman" w:hAnsi="Times New Roman" w:eastAsia="宋体" w:cs="Times New Roman"/>
                      <w:color w:val="000000"/>
                      <w:sz w:val="18"/>
                      <w:szCs w:val="18"/>
                      <w:lang w:val="en-US" w:eastAsia="zh-CN"/>
                    </w:rPr>
                    <w:t>（A）</w:t>
                  </w:r>
                </w:p>
              </w:tc>
              <w:tc>
                <w:tcPr>
                  <w:tcW w:w="665" w:type="pct"/>
                  <w:tcBorders>
                    <w:top w:val="single" w:color="auto" w:sz="12" w:space="0"/>
                  </w:tcBorders>
                  <w:vAlign w:val="center"/>
                </w:tcPr>
                <w:p w14:paraId="1BD8897B">
                  <w:pPr>
                    <w:adjustRightInd w:val="0"/>
                    <w:snapToGrid w:val="0"/>
                    <w:jc w:val="center"/>
                    <w:rPr>
                      <w:rFonts w:hint="eastAsia" w:ascii="Times New Roman" w:hAnsi="Times New Roman" w:eastAsia="宋体" w:cs="Times New Roman"/>
                      <w:color w:val="000000"/>
                      <w:sz w:val="18"/>
                      <w:szCs w:val="18"/>
                      <w:lang w:val="en-US" w:eastAsia="zh-CN"/>
                    </w:rPr>
                  </w:pPr>
                  <w:r>
                    <w:rPr>
                      <w:rFonts w:hint="eastAsia" w:ascii="Times New Roman" w:hAnsi="Times New Roman" w:eastAsia="宋体" w:cs="Times New Roman"/>
                      <w:color w:val="000000"/>
                      <w:sz w:val="18"/>
                      <w:szCs w:val="18"/>
                      <w:lang w:val="en-US" w:eastAsia="zh-CN"/>
                    </w:rPr>
                    <w:t>94.0</w:t>
                  </w:r>
                  <w:r>
                    <w:rPr>
                      <w:rFonts w:hint="default" w:ascii="Times New Roman" w:hAnsi="Times New Roman" w:eastAsia="宋体" w:cs="Times New Roman"/>
                      <w:color w:val="000000"/>
                      <w:sz w:val="18"/>
                      <w:szCs w:val="18"/>
                      <w:lang w:val="en-US" w:eastAsia="zh-CN"/>
                    </w:rPr>
                    <w:t>dB</w:t>
                  </w:r>
                  <w:r>
                    <w:rPr>
                      <w:rFonts w:hint="eastAsia" w:ascii="Times New Roman" w:hAnsi="Times New Roman" w:eastAsia="宋体" w:cs="Times New Roman"/>
                      <w:color w:val="000000"/>
                      <w:sz w:val="18"/>
                      <w:szCs w:val="18"/>
                      <w:lang w:val="en-US" w:eastAsia="zh-CN"/>
                    </w:rPr>
                    <w:t>（A）</w:t>
                  </w:r>
                </w:p>
              </w:tc>
              <w:tc>
                <w:tcPr>
                  <w:tcW w:w="774" w:type="pct"/>
                  <w:tcBorders>
                    <w:top w:val="single" w:color="auto" w:sz="12" w:space="0"/>
                  </w:tcBorders>
                  <w:vAlign w:val="center"/>
                </w:tcPr>
                <w:p w14:paraId="2B03B075">
                  <w:pPr>
                    <w:adjustRightInd w:val="0"/>
                    <w:snapToGrid w:val="0"/>
                    <w:jc w:val="center"/>
                    <w:rPr>
                      <w:rFonts w:hint="default" w:ascii="Times New Roman" w:hAnsi="Times New Roman" w:eastAsia="宋体" w:cs="Times New Roman"/>
                      <w:color w:val="000000"/>
                      <w:sz w:val="18"/>
                      <w:szCs w:val="18"/>
                      <w:lang w:val="en-US" w:eastAsia="zh-CN"/>
                    </w:rPr>
                  </w:pPr>
                  <w:r>
                    <w:rPr>
                      <w:rFonts w:hint="eastAsia" w:ascii="Times New Roman" w:hAnsi="Times New Roman" w:eastAsia="宋体" w:cs="Times New Roman"/>
                      <w:color w:val="000000"/>
                      <w:sz w:val="18"/>
                      <w:szCs w:val="18"/>
                      <w:lang w:val="en-US" w:eastAsia="zh-CN"/>
                    </w:rPr>
                    <w:t>0.2/0.3</w:t>
                  </w:r>
                  <w:r>
                    <w:rPr>
                      <w:rFonts w:hint="default" w:ascii="Times New Roman" w:hAnsi="Times New Roman" w:eastAsia="宋体" w:cs="Times New Roman"/>
                      <w:color w:val="000000"/>
                      <w:sz w:val="18"/>
                      <w:szCs w:val="18"/>
                      <w:lang w:val="en-US" w:eastAsia="zh-CN"/>
                    </w:rPr>
                    <w:t>dB</w:t>
                  </w:r>
                  <w:r>
                    <w:rPr>
                      <w:rFonts w:hint="eastAsia" w:ascii="Times New Roman" w:hAnsi="Times New Roman" w:eastAsia="宋体" w:cs="Times New Roman"/>
                      <w:color w:val="000000"/>
                      <w:sz w:val="18"/>
                      <w:szCs w:val="18"/>
                      <w:lang w:val="en-US" w:eastAsia="zh-CN"/>
                    </w:rPr>
                    <w:t>（A）</w:t>
                  </w:r>
                </w:p>
              </w:tc>
              <w:tc>
                <w:tcPr>
                  <w:tcW w:w="733" w:type="pct"/>
                  <w:tcBorders>
                    <w:top w:val="single" w:color="auto" w:sz="12" w:space="0"/>
                  </w:tcBorders>
                  <w:vAlign w:val="center"/>
                </w:tcPr>
                <w:p w14:paraId="1A252309">
                  <w:pPr>
                    <w:adjustRightInd w:val="0"/>
                    <w:snapToGrid w:val="0"/>
                    <w:jc w:val="center"/>
                    <w:rPr>
                      <w:rFonts w:hint="eastAsia"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≤0.5dB</w:t>
                  </w:r>
                  <w:r>
                    <w:rPr>
                      <w:rFonts w:hint="eastAsia" w:ascii="Times New Roman" w:hAnsi="Times New Roman" w:eastAsia="宋体" w:cs="Times New Roman"/>
                      <w:color w:val="000000"/>
                      <w:sz w:val="18"/>
                      <w:szCs w:val="18"/>
                      <w:lang w:val="en-US" w:eastAsia="zh-CN"/>
                    </w:rPr>
                    <w:t>（A）</w:t>
                  </w:r>
                </w:p>
              </w:tc>
              <w:tc>
                <w:tcPr>
                  <w:tcW w:w="569" w:type="pct"/>
                  <w:tcBorders>
                    <w:top w:val="single" w:color="auto" w:sz="12" w:space="0"/>
                    <w:right w:val="nil"/>
                  </w:tcBorders>
                  <w:vAlign w:val="center"/>
                </w:tcPr>
                <w:p w14:paraId="7EA48D18">
                  <w:pPr>
                    <w:adjustRightInd w:val="0"/>
                    <w:snapToGrid w:val="0"/>
                    <w:jc w:val="center"/>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合格</w:t>
                  </w:r>
                </w:p>
              </w:tc>
            </w:tr>
            <w:tr w14:paraId="69F292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53" w:type="pct"/>
                  <w:vMerge w:val="continue"/>
                  <w:tcBorders>
                    <w:left w:val="nil"/>
                    <w:bottom w:val="single" w:color="auto" w:sz="12" w:space="0"/>
                  </w:tcBorders>
                  <w:vAlign w:val="center"/>
                </w:tcPr>
                <w:p w14:paraId="7C976E2C">
                  <w:pPr>
                    <w:adjustRightInd w:val="0"/>
                    <w:snapToGrid w:val="0"/>
                    <w:jc w:val="center"/>
                    <w:rPr>
                      <w:rFonts w:hint="default" w:ascii="Times New Roman" w:hAnsi="Times New Roman" w:eastAsia="宋体" w:cs="Times New Roman"/>
                      <w:color w:val="000000"/>
                      <w:sz w:val="18"/>
                      <w:szCs w:val="18"/>
                      <w:lang w:val="en-US" w:eastAsia="zh-CN"/>
                    </w:rPr>
                  </w:pPr>
                </w:p>
              </w:tc>
              <w:tc>
                <w:tcPr>
                  <w:tcW w:w="855" w:type="pct"/>
                  <w:tcBorders>
                    <w:bottom w:val="single" w:color="auto" w:sz="12" w:space="0"/>
                  </w:tcBorders>
                  <w:vAlign w:val="center"/>
                </w:tcPr>
                <w:p w14:paraId="2C759818">
                  <w:pPr>
                    <w:adjustRightInd w:val="0"/>
                    <w:snapToGrid w:val="0"/>
                    <w:jc w:val="center"/>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ZHT/SS-XC-</w:t>
                  </w:r>
                  <w:r>
                    <w:rPr>
                      <w:rFonts w:hint="eastAsia" w:ascii="Times New Roman" w:hAnsi="Times New Roman" w:eastAsia="宋体" w:cs="Times New Roman"/>
                      <w:color w:val="000000"/>
                      <w:sz w:val="18"/>
                      <w:szCs w:val="18"/>
                      <w:lang w:val="en-US" w:eastAsia="zh-CN"/>
                    </w:rPr>
                    <w:t>016</w:t>
                  </w:r>
                </w:p>
              </w:tc>
              <w:tc>
                <w:tcPr>
                  <w:tcW w:w="848" w:type="pct"/>
                  <w:tcBorders>
                    <w:bottom w:val="single" w:color="auto" w:sz="12" w:space="0"/>
                  </w:tcBorders>
                  <w:vAlign w:val="center"/>
                </w:tcPr>
                <w:p w14:paraId="32D4DC1C">
                  <w:pPr>
                    <w:adjustRightInd w:val="0"/>
                    <w:snapToGrid w:val="0"/>
                    <w:jc w:val="center"/>
                    <w:rPr>
                      <w:rFonts w:hint="eastAsia" w:ascii="Times New Roman" w:hAnsi="Times New Roman" w:eastAsia="宋体" w:cs="Times New Roman"/>
                      <w:color w:val="000000"/>
                      <w:sz w:val="18"/>
                      <w:szCs w:val="18"/>
                      <w:lang w:val="en-US" w:eastAsia="zh-CN"/>
                    </w:rPr>
                  </w:pPr>
                  <w:r>
                    <w:rPr>
                      <w:rFonts w:hint="eastAsia" w:ascii="Times New Roman" w:hAnsi="Times New Roman" w:eastAsia="宋体" w:cs="Times New Roman"/>
                      <w:color w:val="000000"/>
                      <w:sz w:val="18"/>
                      <w:szCs w:val="18"/>
                      <w:lang w:val="en-US" w:eastAsia="zh-CN"/>
                    </w:rPr>
                    <w:t>93.7/93.7</w:t>
                  </w:r>
                  <w:r>
                    <w:rPr>
                      <w:rFonts w:hint="default" w:ascii="Times New Roman" w:hAnsi="Times New Roman" w:eastAsia="宋体" w:cs="Times New Roman"/>
                      <w:color w:val="000000"/>
                      <w:sz w:val="18"/>
                      <w:szCs w:val="18"/>
                      <w:lang w:val="en-US" w:eastAsia="zh-CN"/>
                    </w:rPr>
                    <w:t>dB</w:t>
                  </w:r>
                  <w:r>
                    <w:rPr>
                      <w:rFonts w:hint="eastAsia" w:ascii="Times New Roman" w:hAnsi="Times New Roman" w:eastAsia="宋体" w:cs="Times New Roman"/>
                      <w:color w:val="000000"/>
                      <w:sz w:val="18"/>
                      <w:szCs w:val="18"/>
                      <w:lang w:val="en-US" w:eastAsia="zh-CN"/>
                    </w:rPr>
                    <w:t>（A）</w:t>
                  </w:r>
                </w:p>
              </w:tc>
              <w:tc>
                <w:tcPr>
                  <w:tcW w:w="665" w:type="pct"/>
                  <w:tcBorders>
                    <w:bottom w:val="single" w:color="auto" w:sz="12" w:space="0"/>
                  </w:tcBorders>
                  <w:vAlign w:val="center"/>
                </w:tcPr>
                <w:p w14:paraId="59DE358E">
                  <w:pPr>
                    <w:adjustRightInd w:val="0"/>
                    <w:snapToGrid w:val="0"/>
                    <w:jc w:val="center"/>
                    <w:rPr>
                      <w:rFonts w:hint="eastAsia" w:ascii="Times New Roman" w:hAnsi="Times New Roman" w:eastAsia="宋体" w:cs="Times New Roman"/>
                      <w:color w:val="000000"/>
                      <w:sz w:val="18"/>
                      <w:szCs w:val="18"/>
                      <w:lang w:val="en-US" w:eastAsia="zh-CN"/>
                    </w:rPr>
                  </w:pPr>
                  <w:r>
                    <w:rPr>
                      <w:rFonts w:hint="eastAsia" w:ascii="Times New Roman" w:hAnsi="Times New Roman" w:eastAsia="宋体" w:cs="Times New Roman"/>
                      <w:color w:val="000000"/>
                      <w:sz w:val="18"/>
                      <w:szCs w:val="18"/>
                      <w:lang w:val="en-US" w:eastAsia="zh-CN"/>
                    </w:rPr>
                    <w:t>94.0</w:t>
                  </w:r>
                  <w:r>
                    <w:rPr>
                      <w:rFonts w:hint="default" w:ascii="Times New Roman" w:hAnsi="Times New Roman" w:eastAsia="宋体" w:cs="Times New Roman"/>
                      <w:color w:val="000000"/>
                      <w:sz w:val="18"/>
                      <w:szCs w:val="18"/>
                      <w:lang w:val="en-US" w:eastAsia="zh-CN"/>
                    </w:rPr>
                    <w:t>dB</w:t>
                  </w:r>
                  <w:r>
                    <w:rPr>
                      <w:rFonts w:hint="eastAsia" w:ascii="Times New Roman" w:hAnsi="Times New Roman" w:eastAsia="宋体" w:cs="Times New Roman"/>
                      <w:color w:val="000000"/>
                      <w:sz w:val="18"/>
                      <w:szCs w:val="18"/>
                      <w:lang w:val="en-US" w:eastAsia="zh-CN"/>
                    </w:rPr>
                    <w:t>（A）</w:t>
                  </w:r>
                </w:p>
              </w:tc>
              <w:tc>
                <w:tcPr>
                  <w:tcW w:w="774" w:type="pct"/>
                  <w:tcBorders>
                    <w:bottom w:val="single" w:color="auto" w:sz="12" w:space="0"/>
                  </w:tcBorders>
                  <w:vAlign w:val="center"/>
                </w:tcPr>
                <w:p w14:paraId="66C3C99C">
                  <w:pPr>
                    <w:adjustRightInd w:val="0"/>
                    <w:snapToGrid w:val="0"/>
                    <w:jc w:val="center"/>
                    <w:rPr>
                      <w:rFonts w:hint="eastAsia" w:ascii="Times New Roman" w:hAnsi="Times New Roman" w:eastAsia="宋体" w:cs="Times New Roman"/>
                      <w:color w:val="000000"/>
                      <w:sz w:val="18"/>
                      <w:szCs w:val="18"/>
                      <w:lang w:val="en-US" w:eastAsia="zh-CN"/>
                    </w:rPr>
                  </w:pPr>
                  <w:r>
                    <w:rPr>
                      <w:rFonts w:hint="eastAsia" w:ascii="Times New Roman" w:hAnsi="Times New Roman" w:eastAsia="宋体" w:cs="Times New Roman"/>
                      <w:color w:val="000000"/>
                      <w:sz w:val="18"/>
                      <w:szCs w:val="18"/>
                      <w:lang w:val="en-US" w:eastAsia="zh-CN"/>
                    </w:rPr>
                    <w:t>0.3/0.3</w:t>
                  </w:r>
                  <w:r>
                    <w:rPr>
                      <w:rFonts w:hint="default" w:ascii="Times New Roman" w:hAnsi="Times New Roman" w:eastAsia="宋体" w:cs="Times New Roman"/>
                      <w:color w:val="000000"/>
                      <w:sz w:val="18"/>
                      <w:szCs w:val="18"/>
                      <w:lang w:val="en-US" w:eastAsia="zh-CN"/>
                    </w:rPr>
                    <w:t>dB</w:t>
                  </w:r>
                  <w:r>
                    <w:rPr>
                      <w:rFonts w:hint="eastAsia" w:ascii="Times New Roman" w:hAnsi="Times New Roman" w:eastAsia="宋体" w:cs="Times New Roman"/>
                      <w:color w:val="000000"/>
                      <w:sz w:val="18"/>
                      <w:szCs w:val="18"/>
                      <w:lang w:val="en-US" w:eastAsia="zh-CN"/>
                    </w:rPr>
                    <w:t>（A）</w:t>
                  </w:r>
                </w:p>
              </w:tc>
              <w:tc>
                <w:tcPr>
                  <w:tcW w:w="733" w:type="pct"/>
                  <w:tcBorders>
                    <w:bottom w:val="single" w:color="auto" w:sz="12" w:space="0"/>
                  </w:tcBorders>
                  <w:vAlign w:val="center"/>
                </w:tcPr>
                <w:p w14:paraId="3B11EAC5">
                  <w:pPr>
                    <w:adjustRightInd w:val="0"/>
                    <w:snapToGrid w:val="0"/>
                    <w:jc w:val="center"/>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≤0.5dB</w:t>
                  </w:r>
                  <w:r>
                    <w:rPr>
                      <w:rFonts w:hint="eastAsia" w:ascii="Times New Roman" w:hAnsi="Times New Roman" w:eastAsia="宋体" w:cs="Times New Roman"/>
                      <w:color w:val="000000"/>
                      <w:sz w:val="18"/>
                      <w:szCs w:val="18"/>
                      <w:lang w:val="en-US" w:eastAsia="zh-CN"/>
                    </w:rPr>
                    <w:t>（A）</w:t>
                  </w:r>
                </w:p>
              </w:tc>
              <w:tc>
                <w:tcPr>
                  <w:tcW w:w="569" w:type="pct"/>
                  <w:tcBorders>
                    <w:bottom w:val="single" w:color="auto" w:sz="12" w:space="0"/>
                    <w:right w:val="nil"/>
                  </w:tcBorders>
                  <w:vAlign w:val="center"/>
                </w:tcPr>
                <w:p w14:paraId="2A287C39">
                  <w:pPr>
                    <w:adjustRightInd w:val="0"/>
                    <w:snapToGrid w:val="0"/>
                    <w:jc w:val="center"/>
                    <w:rPr>
                      <w:rFonts w:hint="default" w:ascii="Times New Roman" w:hAnsi="Times New Roman" w:eastAsia="宋体" w:cs="Times New Roman"/>
                      <w:color w:val="000000"/>
                      <w:sz w:val="18"/>
                      <w:szCs w:val="18"/>
                      <w:lang w:val="en-US" w:eastAsia="zh-CN"/>
                    </w:rPr>
                  </w:pPr>
                  <w:r>
                    <w:rPr>
                      <w:rFonts w:hint="default" w:ascii="Times New Roman" w:hAnsi="Times New Roman" w:eastAsia="宋体" w:cs="Times New Roman"/>
                      <w:color w:val="000000"/>
                      <w:sz w:val="18"/>
                      <w:szCs w:val="18"/>
                      <w:lang w:val="en-US" w:eastAsia="zh-CN"/>
                    </w:rPr>
                    <w:t>合格</w:t>
                  </w:r>
                </w:p>
              </w:tc>
            </w:tr>
          </w:tbl>
          <w:p w14:paraId="7037438B">
            <w:pPr>
              <w:spacing w:line="440" w:lineRule="exact"/>
              <w:jc w:val="center"/>
              <w:rPr>
                <w:rFonts w:eastAsiaTheme="minorEastAsia"/>
              </w:rPr>
            </w:pPr>
          </w:p>
          <w:p w14:paraId="6EA293F3">
            <w:pPr>
              <w:pStyle w:val="106"/>
              <w:spacing w:line="360" w:lineRule="auto"/>
              <w:rPr>
                <w:rFonts w:eastAsiaTheme="minorEastAsia"/>
                <w:color w:val="000000"/>
              </w:rPr>
            </w:pPr>
          </w:p>
        </w:tc>
      </w:tr>
    </w:tbl>
    <w:p w14:paraId="43046E30">
      <w:pPr>
        <w:pStyle w:val="3"/>
        <w:rPr>
          <w:rFonts w:ascii="Times New Roman" w:hAnsi="Times New Roman" w:eastAsiaTheme="minorEastAsia"/>
        </w:rPr>
      </w:pPr>
      <w:bookmarkStart w:id="7" w:name="_Toc19072"/>
      <w:r>
        <w:rPr>
          <w:rFonts w:ascii="Times New Roman" w:hAnsi="Times New Roman" w:eastAsiaTheme="minorEastAsia"/>
        </w:rPr>
        <w:t>表六验收监测内容</w:t>
      </w:r>
      <w:bookmarkEnd w:id="7"/>
    </w:p>
    <w:tbl>
      <w:tblPr>
        <w:tblStyle w:val="41"/>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6"/>
      </w:tblGrid>
      <w:tr w14:paraId="4DC1C7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73" w:hRule="atLeast"/>
        </w:trPr>
        <w:tc>
          <w:tcPr>
            <w:tcW w:w="5000" w:type="pct"/>
            <w:tcBorders>
              <w:top w:val="single" w:color="auto" w:sz="12" w:space="0"/>
              <w:left w:val="single" w:color="auto" w:sz="12" w:space="0"/>
              <w:bottom w:val="single" w:color="auto" w:sz="12" w:space="0"/>
              <w:right w:val="single" w:color="auto" w:sz="12" w:space="0"/>
            </w:tcBorders>
          </w:tcPr>
          <w:p w14:paraId="1924ABF0">
            <w:pPr>
              <w:spacing w:line="300" w:lineRule="auto"/>
              <w:ind w:firstLine="482" w:firstLineChars="200"/>
              <w:rPr>
                <w:rFonts w:eastAsia="黑体"/>
                <w:b/>
                <w:bCs/>
                <w:sz w:val="24"/>
              </w:rPr>
            </w:pPr>
            <w:r>
              <w:rPr>
                <w:rFonts w:eastAsia="黑体"/>
                <w:b/>
                <w:bCs/>
                <w:sz w:val="24"/>
              </w:rPr>
              <w:t>6.1验收监测内容</w:t>
            </w:r>
          </w:p>
          <w:p w14:paraId="7555CCA8">
            <w:pPr>
              <w:spacing w:line="300" w:lineRule="auto"/>
              <w:ind w:firstLine="480" w:firstLineChars="200"/>
              <w:rPr>
                <w:rFonts w:eastAsiaTheme="minorEastAsia"/>
                <w:color w:val="000000"/>
                <w:sz w:val="24"/>
              </w:rPr>
            </w:pPr>
            <w:r>
              <w:rPr>
                <w:rFonts w:eastAsiaTheme="minorEastAsia"/>
                <w:color w:val="000000"/>
                <w:sz w:val="24"/>
              </w:rPr>
              <w:t>针对环评提出的三同时验收一览表，在资料收集、实地踏勘论证的基础上，以建设项目环境影响报告表、批复要求为依据，对项目污染源及其环保设施进行检测、检查和验收。</w:t>
            </w:r>
          </w:p>
          <w:p w14:paraId="4A13FA0B">
            <w:pPr>
              <w:spacing w:line="300" w:lineRule="auto"/>
              <w:ind w:firstLine="482" w:firstLineChars="200"/>
              <w:rPr>
                <w:rFonts w:eastAsia="黑体"/>
                <w:b/>
                <w:bCs/>
                <w:sz w:val="24"/>
              </w:rPr>
            </w:pPr>
            <w:r>
              <w:rPr>
                <w:rFonts w:eastAsia="黑体"/>
                <w:b/>
                <w:bCs/>
                <w:sz w:val="24"/>
              </w:rPr>
              <w:t>6.1.1废水</w:t>
            </w:r>
          </w:p>
          <w:p w14:paraId="34349EC6">
            <w:pPr>
              <w:spacing w:line="300" w:lineRule="auto"/>
              <w:ind w:firstLine="480" w:firstLineChars="200"/>
              <w:rPr>
                <w:rFonts w:eastAsiaTheme="minorEastAsia"/>
                <w:color w:val="000000"/>
                <w:sz w:val="24"/>
              </w:rPr>
            </w:pPr>
            <w:r>
              <w:rPr>
                <w:rFonts w:eastAsiaTheme="minorEastAsia"/>
                <w:color w:val="000000"/>
                <w:sz w:val="24"/>
              </w:rPr>
              <w:t>废水验收监测内容见表6-1，监测点位见附图</w:t>
            </w:r>
            <w:r>
              <w:rPr>
                <w:rFonts w:hint="eastAsia" w:eastAsiaTheme="minorEastAsia"/>
                <w:color w:val="000000"/>
                <w:sz w:val="24"/>
              </w:rPr>
              <w:t>6</w:t>
            </w:r>
            <w:r>
              <w:rPr>
                <w:rFonts w:eastAsiaTheme="minorEastAsia"/>
                <w:color w:val="000000"/>
                <w:sz w:val="24"/>
              </w:rPr>
              <w:t>。</w:t>
            </w:r>
          </w:p>
          <w:p w14:paraId="616DBB8C">
            <w:pPr>
              <w:jc w:val="center"/>
              <w:rPr>
                <w:rFonts w:eastAsia="黑体"/>
              </w:rPr>
            </w:pPr>
            <w:r>
              <w:rPr>
                <w:rFonts w:hint="eastAsia" w:eastAsia="黑体"/>
              </w:rPr>
              <w:t>表6-1</w:t>
            </w:r>
            <w:r>
              <w:rPr>
                <w:rFonts w:hint="eastAsia" w:eastAsia="黑体"/>
                <w:lang w:val="en-US" w:eastAsia="zh-CN"/>
              </w:rPr>
              <w:t xml:space="preserve">   </w:t>
            </w:r>
            <w:r>
              <w:rPr>
                <w:rFonts w:hint="eastAsia" w:eastAsia="黑体"/>
              </w:rPr>
              <w:t>废水监测内容一览表</w:t>
            </w:r>
          </w:p>
          <w:tbl>
            <w:tblPr>
              <w:tblStyle w:val="41"/>
              <w:tblW w:w="5000" w:type="pct"/>
              <w:tblInd w:w="0" w:type="dxa"/>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2211"/>
              <w:gridCol w:w="4737"/>
              <w:gridCol w:w="2122"/>
            </w:tblGrid>
            <w:tr w14:paraId="7EFE9AC0">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219" w:type="pct"/>
                  <w:tcBorders>
                    <w:top w:val="single" w:color="auto" w:sz="12" w:space="0"/>
                    <w:bottom w:val="single" w:color="auto" w:sz="12" w:space="0"/>
                  </w:tcBorders>
                  <w:vAlign w:val="center"/>
                </w:tcPr>
                <w:p w14:paraId="4878C080">
                  <w:pPr>
                    <w:pStyle w:val="87"/>
                    <w:adjustRightInd w:val="0"/>
                    <w:snapToGrid w:val="0"/>
                    <w:rPr>
                      <w:rFonts w:ascii="Times New Roman" w:hAnsi="Times New Roman" w:eastAsiaTheme="minorEastAsia"/>
                      <w:b/>
                      <w:bCs/>
                      <w:color w:val="000000"/>
                      <w:sz w:val="18"/>
                      <w:szCs w:val="21"/>
                    </w:rPr>
                  </w:pPr>
                  <w:r>
                    <w:rPr>
                      <w:rFonts w:ascii="Times New Roman" w:hAnsi="Times New Roman" w:eastAsiaTheme="minorEastAsia"/>
                      <w:b/>
                      <w:bCs/>
                      <w:color w:val="000000"/>
                      <w:sz w:val="18"/>
                      <w:szCs w:val="21"/>
                    </w:rPr>
                    <w:t>点位名称</w:t>
                  </w:r>
                </w:p>
              </w:tc>
              <w:tc>
                <w:tcPr>
                  <w:tcW w:w="2610" w:type="pct"/>
                  <w:tcBorders>
                    <w:top w:val="single" w:color="auto" w:sz="12" w:space="0"/>
                    <w:bottom w:val="single" w:color="auto" w:sz="12" w:space="0"/>
                  </w:tcBorders>
                  <w:vAlign w:val="center"/>
                </w:tcPr>
                <w:p w14:paraId="1601E660">
                  <w:pPr>
                    <w:pStyle w:val="87"/>
                    <w:adjustRightInd w:val="0"/>
                    <w:snapToGrid w:val="0"/>
                    <w:rPr>
                      <w:rFonts w:ascii="Times New Roman" w:hAnsi="Times New Roman" w:eastAsiaTheme="minorEastAsia"/>
                      <w:b/>
                      <w:bCs/>
                      <w:color w:val="000000"/>
                      <w:sz w:val="18"/>
                      <w:szCs w:val="21"/>
                    </w:rPr>
                  </w:pPr>
                  <w:r>
                    <w:rPr>
                      <w:rFonts w:ascii="Times New Roman" w:hAnsi="Times New Roman" w:eastAsiaTheme="minorEastAsia"/>
                      <w:b/>
                      <w:bCs/>
                      <w:color w:val="000000"/>
                      <w:sz w:val="18"/>
                      <w:szCs w:val="21"/>
                    </w:rPr>
                    <w:t>监测项目</w:t>
                  </w:r>
                </w:p>
              </w:tc>
              <w:tc>
                <w:tcPr>
                  <w:tcW w:w="1169" w:type="pct"/>
                  <w:tcBorders>
                    <w:top w:val="single" w:color="auto" w:sz="12" w:space="0"/>
                    <w:bottom w:val="single" w:color="auto" w:sz="12" w:space="0"/>
                  </w:tcBorders>
                  <w:vAlign w:val="center"/>
                </w:tcPr>
                <w:p w14:paraId="0650CB0C">
                  <w:pPr>
                    <w:pStyle w:val="87"/>
                    <w:adjustRightInd w:val="0"/>
                    <w:snapToGrid w:val="0"/>
                    <w:rPr>
                      <w:rFonts w:ascii="Times New Roman" w:hAnsi="Times New Roman" w:eastAsiaTheme="minorEastAsia"/>
                      <w:b/>
                      <w:bCs/>
                      <w:color w:val="000000"/>
                      <w:sz w:val="18"/>
                      <w:szCs w:val="21"/>
                    </w:rPr>
                  </w:pPr>
                  <w:r>
                    <w:rPr>
                      <w:rFonts w:ascii="Times New Roman" w:hAnsi="Times New Roman" w:eastAsiaTheme="minorEastAsia"/>
                      <w:b/>
                      <w:bCs/>
                      <w:color w:val="000000"/>
                      <w:sz w:val="18"/>
                      <w:szCs w:val="21"/>
                    </w:rPr>
                    <w:t>频次</w:t>
                  </w:r>
                </w:p>
              </w:tc>
            </w:tr>
            <w:tr w14:paraId="7394B96F">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219" w:type="pct"/>
                  <w:tcBorders>
                    <w:top w:val="single" w:color="auto" w:sz="12" w:space="0"/>
                    <w:bottom w:val="single" w:color="auto" w:sz="12" w:space="0"/>
                    <w:tl2br w:val="nil"/>
                    <w:tr2bl w:val="nil"/>
                  </w:tcBorders>
                  <w:shd w:val="clear" w:color="auto" w:fill="auto"/>
                  <w:vAlign w:val="center"/>
                </w:tcPr>
                <w:p w14:paraId="3EEF467B">
                  <w:pPr>
                    <w:pStyle w:val="87"/>
                    <w:adjustRightInd w:val="0"/>
                    <w:snapToGrid w:val="0"/>
                    <w:rPr>
                      <w:rFonts w:hint="default" w:ascii="Times New Roman" w:hAnsi="Times New Roman" w:cs="Times New Roman" w:eastAsiaTheme="minorEastAsia"/>
                      <w:color w:val="000000"/>
                      <w:sz w:val="18"/>
                      <w:szCs w:val="21"/>
                      <w:lang w:val="en-US" w:eastAsia="zh-CN"/>
                    </w:rPr>
                  </w:pPr>
                  <w:r>
                    <w:rPr>
                      <w:rFonts w:hint="eastAsia" w:ascii="Times New Roman" w:hAnsi="Times New Roman" w:cs="Times New Roman" w:eastAsiaTheme="minorEastAsia"/>
                      <w:color w:val="000000"/>
                      <w:sz w:val="18"/>
                      <w:szCs w:val="21"/>
                      <w:lang w:val="en-US" w:eastAsia="zh-CN"/>
                    </w:rPr>
                    <w:t>园区化粪池出口</w:t>
                  </w:r>
                </w:p>
              </w:tc>
              <w:tc>
                <w:tcPr>
                  <w:tcW w:w="2610" w:type="pct"/>
                  <w:tcBorders>
                    <w:top w:val="single" w:color="auto" w:sz="12" w:space="0"/>
                    <w:bottom w:val="single" w:color="auto" w:sz="12" w:space="0"/>
                    <w:tl2br w:val="nil"/>
                    <w:tr2bl w:val="nil"/>
                  </w:tcBorders>
                  <w:shd w:val="clear" w:color="auto" w:fill="auto"/>
                  <w:vAlign w:val="center"/>
                </w:tcPr>
                <w:p w14:paraId="28F28595">
                  <w:pPr>
                    <w:pStyle w:val="87"/>
                    <w:adjustRightInd w:val="0"/>
                    <w:snapToGrid w:val="0"/>
                    <w:rPr>
                      <w:rFonts w:hint="default" w:ascii="Times New Roman" w:hAnsi="Times New Roman" w:cs="Times New Roman" w:eastAsiaTheme="minorEastAsia"/>
                      <w:color w:val="000000"/>
                      <w:sz w:val="18"/>
                      <w:szCs w:val="21"/>
                      <w:lang w:val="en-US" w:eastAsia="zh-CN"/>
                    </w:rPr>
                  </w:pPr>
                  <w:r>
                    <w:rPr>
                      <w:rFonts w:hint="eastAsia" w:ascii="Times New Roman" w:hAnsi="Times New Roman" w:cs="Times New Roman" w:eastAsiaTheme="minorEastAsia"/>
                      <w:color w:val="000000"/>
                      <w:sz w:val="18"/>
                      <w:szCs w:val="21"/>
                      <w:lang w:val="en-US" w:eastAsia="zh-CN"/>
                    </w:rPr>
                    <w:t xml:space="preserve"> </w:t>
                  </w:r>
                  <w:r>
                    <w:rPr>
                      <w:rFonts w:hint="default" w:ascii="Times New Roman" w:hAnsi="Times New Roman" w:cs="Times New Roman" w:eastAsiaTheme="minorEastAsia"/>
                      <w:color w:val="000000"/>
                      <w:sz w:val="18"/>
                      <w:szCs w:val="21"/>
                      <w:lang w:val="en-US" w:eastAsia="zh-CN"/>
                    </w:rPr>
                    <w:t>pH值</w:t>
                  </w:r>
                  <w:r>
                    <w:rPr>
                      <w:rFonts w:hint="eastAsia" w:ascii="Times New Roman" w:hAnsi="Times New Roman" w:cs="Times New Roman" w:eastAsiaTheme="minorEastAsia"/>
                      <w:color w:val="000000"/>
                      <w:sz w:val="18"/>
                      <w:szCs w:val="21"/>
                      <w:lang w:eastAsia="zh-CN"/>
                    </w:rPr>
                    <w:t>、</w:t>
                  </w:r>
                  <w:r>
                    <w:rPr>
                      <w:rFonts w:hint="eastAsia" w:ascii="Times New Roman" w:hAnsi="Times New Roman" w:cs="Times New Roman" w:eastAsiaTheme="minorEastAsia"/>
                      <w:color w:val="000000"/>
                      <w:sz w:val="18"/>
                      <w:szCs w:val="21"/>
                    </w:rPr>
                    <w:t>化学需氧量</w:t>
                  </w:r>
                  <w:r>
                    <w:rPr>
                      <w:rFonts w:hint="eastAsia" w:ascii="Times New Roman" w:hAnsi="Times New Roman" w:cs="Times New Roman" w:eastAsiaTheme="minorEastAsia"/>
                      <w:color w:val="000000"/>
                      <w:sz w:val="18"/>
                      <w:szCs w:val="21"/>
                      <w:lang w:eastAsia="zh-CN"/>
                    </w:rPr>
                    <w:t>、</w:t>
                  </w:r>
                  <w:r>
                    <w:rPr>
                      <w:rFonts w:hint="eastAsia" w:ascii="Times New Roman" w:hAnsi="Times New Roman" w:cs="Times New Roman" w:eastAsiaTheme="minorEastAsia"/>
                      <w:color w:val="000000"/>
                      <w:sz w:val="18"/>
                      <w:szCs w:val="21"/>
                    </w:rPr>
                    <w:t>五日生化需氧量</w:t>
                  </w:r>
                  <w:r>
                    <w:rPr>
                      <w:rFonts w:hint="eastAsia" w:ascii="Times New Roman" w:hAnsi="Times New Roman" w:cs="Times New Roman" w:eastAsiaTheme="minorEastAsia"/>
                      <w:color w:val="000000"/>
                      <w:sz w:val="18"/>
                      <w:szCs w:val="21"/>
                      <w:lang w:eastAsia="zh-CN"/>
                    </w:rPr>
                    <w:t>、</w:t>
                  </w:r>
                  <w:r>
                    <w:rPr>
                      <w:rFonts w:hint="eastAsia" w:ascii="Times New Roman" w:hAnsi="Times New Roman" w:cs="Times New Roman" w:eastAsiaTheme="minorEastAsia"/>
                      <w:color w:val="000000"/>
                      <w:sz w:val="18"/>
                      <w:szCs w:val="21"/>
                    </w:rPr>
                    <w:t>悬浮物</w:t>
                  </w:r>
                  <w:r>
                    <w:rPr>
                      <w:rFonts w:hint="eastAsia" w:ascii="Times New Roman" w:hAnsi="Times New Roman" w:cs="Times New Roman" w:eastAsiaTheme="minorEastAsia"/>
                      <w:color w:val="000000"/>
                      <w:sz w:val="18"/>
                      <w:szCs w:val="21"/>
                      <w:lang w:eastAsia="zh-CN"/>
                    </w:rPr>
                    <w:t>、</w:t>
                  </w:r>
                  <w:r>
                    <w:rPr>
                      <w:rFonts w:hint="eastAsia" w:ascii="Times New Roman" w:hAnsi="Times New Roman" w:cs="Times New Roman" w:eastAsiaTheme="minorEastAsia"/>
                      <w:color w:val="000000"/>
                      <w:sz w:val="18"/>
                      <w:szCs w:val="21"/>
                    </w:rPr>
                    <w:t>氨氮</w:t>
                  </w:r>
                </w:p>
              </w:tc>
              <w:tc>
                <w:tcPr>
                  <w:tcW w:w="1169" w:type="pct"/>
                  <w:tcBorders>
                    <w:top w:val="single" w:color="auto" w:sz="12" w:space="0"/>
                    <w:bottom w:val="single" w:color="auto" w:sz="12" w:space="0"/>
                    <w:tl2br w:val="nil"/>
                    <w:tr2bl w:val="nil"/>
                  </w:tcBorders>
                  <w:shd w:val="clear" w:color="auto" w:fill="auto"/>
                  <w:vAlign w:val="center"/>
                </w:tcPr>
                <w:p w14:paraId="35ED6F1B">
                  <w:pPr>
                    <w:pStyle w:val="87"/>
                    <w:adjustRightInd w:val="0"/>
                    <w:snapToGrid w:val="0"/>
                    <w:rPr>
                      <w:rFonts w:hint="eastAsia" w:ascii="Times New Roman" w:hAnsi="Times New Roman" w:cs="Times New Roman" w:eastAsiaTheme="minorEastAsia"/>
                      <w:color w:val="000000"/>
                      <w:sz w:val="18"/>
                      <w:szCs w:val="21"/>
                      <w:lang w:val="en-US" w:eastAsia="zh-CN"/>
                    </w:rPr>
                  </w:pPr>
                  <w:r>
                    <w:rPr>
                      <w:rFonts w:hint="eastAsia" w:ascii="Times New Roman" w:hAnsi="Times New Roman" w:cs="Times New Roman" w:eastAsiaTheme="minorEastAsia"/>
                      <w:color w:val="000000"/>
                      <w:sz w:val="18"/>
                      <w:szCs w:val="21"/>
                      <w:lang w:val="en-US" w:eastAsia="zh-CN"/>
                    </w:rPr>
                    <w:t>4</w:t>
                  </w:r>
                  <w:r>
                    <w:rPr>
                      <w:rFonts w:hint="default" w:ascii="Times New Roman" w:hAnsi="Times New Roman" w:cs="Times New Roman" w:eastAsiaTheme="minorEastAsia"/>
                      <w:color w:val="000000"/>
                      <w:sz w:val="18"/>
                      <w:szCs w:val="21"/>
                    </w:rPr>
                    <w:t>次/</w:t>
                  </w:r>
                  <w:r>
                    <w:rPr>
                      <w:rFonts w:hint="eastAsia" w:ascii="Times New Roman" w:hAnsi="Times New Roman" w:cs="Times New Roman" w:eastAsiaTheme="minorEastAsia"/>
                      <w:color w:val="000000"/>
                      <w:sz w:val="18"/>
                      <w:szCs w:val="21"/>
                      <w:lang w:val="en-US" w:eastAsia="zh-CN"/>
                    </w:rPr>
                    <w:t>点/</w:t>
                  </w:r>
                  <w:r>
                    <w:rPr>
                      <w:rFonts w:hint="default" w:ascii="Times New Roman" w:hAnsi="Times New Roman" w:cs="Times New Roman" w:eastAsiaTheme="minorEastAsia"/>
                      <w:color w:val="000000"/>
                      <w:sz w:val="18"/>
                      <w:szCs w:val="21"/>
                    </w:rPr>
                    <w:t>天×</w:t>
                  </w:r>
                  <w:r>
                    <w:rPr>
                      <w:rFonts w:hint="eastAsia" w:ascii="Times New Roman" w:hAnsi="Times New Roman" w:cs="Times New Roman" w:eastAsiaTheme="minorEastAsia"/>
                      <w:color w:val="000000"/>
                      <w:sz w:val="18"/>
                      <w:szCs w:val="21"/>
                      <w:lang w:val="en-US" w:eastAsia="zh-CN"/>
                    </w:rPr>
                    <w:t>2</w:t>
                  </w:r>
                  <w:r>
                    <w:rPr>
                      <w:rFonts w:hint="default" w:ascii="Times New Roman" w:hAnsi="Times New Roman" w:cs="Times New Roman" w:eastAsiaTheme="minorEastAsia"/>
                      <w:color w:val="000000"/>
                      <w:sz w:val="18"/>
                      <w:szCs w:val="21"/>
                    </w:rPr>
                    <w:t>天</w:t>
                  </w:r>
                </w:p>
              </w:tc>
            </w:tr>
          </w:tbl>
          <w:p w14:paraId="08282560">
            <w:pPr>
              <w:spacing w:line="300" w:lineRule="auto"/>
              <w:ind w:firstLine="482" w:firstLineChars="200"/>
              <w:rPr>
                <w:rFonts w:eastAsia="黑体"/>
                <w:b/>
                <w:bCs/>
                <w:sz w:val="24"/>
              </w:rPr>
            </w:pPr>
            <w:r>
              <w:rPr>
                <w:rFonts w:eastAsia="黑体"/>
                <w:b/>
                <w:bCs/>
                <w:sz w:val="24"/>
              </w:rPr>
              <w:t>6.1.2废气</w:t>
            </w:r>
          </w:p>
          <w:p w14:paraId="30931EE6">
            <w:pPr>
              <w:spacing w:line="300" w:lineRule="auto"/>
              <w:ind w:firstLine="480" w:firstLineChars="200"/>
              <w:rPr>
                <w:rFonts w:eastAsiaTheme="minorEastAsia"/>
                <w:color w:val="000000"/>
                <w:sz w:val="24"/>
              </w:rPr>
            </w:pPr>
            <w:r>
              <w:rPr>
                <w:rFonts w:eastAsiaTheme="minorEastAsia"/>
                <w:color w:val="000000"/>
                <w:sz w:val="24"/>
              </w:rPr>
              <w:t>废气验收监测内容见表6-2，监测点位见附图</w:t>
            </w:r>
            <w:r>
              <w:rPr>
                <w:rFonts w:hint="eastAsia" w:eastAsiaTheme="minorEastAsia"/>
                <w:color w:val="000000"/>
                <w:sz w:val="24"/>
              </w:rPr>
              <w:t>6</w:t>
            </w:r>
            <w:r>
              <w:rPr>
                <w:rFonts w:eastAsiaTheme="minorEastAsia"/>
                <w:color w:val="000000"/>
                <w:sz w:val="24"/>
              </w:rPr>
              <w:t>。</w:t>
            </w:r>
          </w:p>
          <w:p w14:paraId="38AC2787">
            <w:pPr>
              <w:jc w:val="center"/>
              <w:rPr>
                <w:rFonts w:eastAsia="黑体"/>
              </w:rPr>
            </w:pPr>
            <w:r>
              <w:rPr>
                <w:rFonts w:hint="eastAsia" w:eastAsia="黑体"/>
              </w:rPr>
              <w:t>表6-2</w:t>
            </w:r>
            <w:r>
              <w:rPr>
                <w:rFonts w:hint="eastAsia" w:eastAsia="黑体"/>
                <w:lang w:val="en-US" w:eastAsia="zh-CN"/>
              </w:rPr>
              <w:t xml:space="preserve">   </w:t>
            </w:r>
            <w:r>
              <w:rPr>
                <w:rFonts w:hint="eastAsia" w:eastAsia="黑体"/>
              </w:rPr>
              <w:t>废气监测内容一览表</w:t>
            </w:r>
          </w:p>
          <w:tbl>
            <w:tblPr>
              <w:tblStyle w:val="41"/>
              <w:tblW w:w="5000" w:type="pct"/>
              <w:tblInd w:w="0" w:type="dxa"/>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846"/>
              <w:gridCol w:w="2980"/>
              <w:gridCol w:w="1136"/>
              <w:gridCol w:w="2408"/>
              <w:gridCol w:w="1700"/>
            </w:tblGrid>
            <w:tr w14:paraId="7D7B13E4">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466" w:type="pct"/>
                  <w:tcBorders>
                    <w:top w:val="single" w:color="auto" w:sz="12" w:space="0"/>
                    <w:bottom w:val="single" w:color="auto" w:sz="12" w:space="0"/>
                    <w:tl2br w:val="nil"/>
                    <w:tr2bl w:val="nil"/>
                  </w:tcBorders>
                  <w:vAlign w:val="center"/>
                </w:tcPr>
                <w:p w14:paraId="4FFA3E4B">
                  <w:pPr>
                    <w:pStyle w:val="87"/>
                    <w:adjustRightInd w:val="0"/>
                    <w:snapToGrid w:val="0"/>
                    <w:rPr>
                      <w:rFonts w:ascii="Times New Roman" w:hAnsi="Times New Roman" w:eastAsiaTheme="minorEastAsia"/>
                      <w:b/>
                      <w:bCs/>
                      <w:color w:val="000000"/>
                      <w:sz w:val="18"/>
                      <w:szCs w:val="21"/>
                    </w:rPr>
                  </w:pPr>
                  <w:r>
                    <w:rPr>
                      <w:rFonts w:ascii="Times New Roman" w:hAnsi="Times New Roman" w:eastAsiaTheme="minorEastAsia"/>
                      <w:b/>
                      <w:bCs/>
                      <w:color w:val="000000"/>
                      <w:sz w:val="18"/>
                      <w:szCs w:val="21"/>
                    </w:rPr>
                    <w:t>类别</w:t>
                  </w:r>
                </w:p>
              </w:tc>
              <w:tc>
                <w:tcPr>
                  <w:tcW w:w="1642" w:type="pct"/>
                  <w:tcBorders>
                    <w:top w:val="single" w:color="auto" w:sz="12" w:space="0"/>
                    <w:bottom w:val="single" w:color="auto" w:sz="12" w:space="0"/>
                    <w:tl2br w:val="nil"/>
                    <w:tr2bl w:val="nil"/>
                  </w:tcBorders>
                  <w:vAlign w:val="center"/>
                </w:tcPr>
                <w:p w14:paraId="614DD9C7">
                  <w:pPr>
                    <w:pStyle w:val="87"/>
                    <w:adjustRightInd w:val="0"/>
                    <w:snapToGrid w:val="0"/>
                    <w:rPr>
                      <w:rFonts w:ascii="Times New Roman" w:hAnsi="Times New Roman" w:eastAsiaTheme="minorEastAsia"/>
                      <w:b/>
                      <w:bCs/>
                      <w:color w:val="000000"/>
                      <w:sz w:val="18"/>
                      <w:szCs w:val="21"/>
                    </w:rPr>
                  </w:pPr>
                  <w:r>
                    <w:rPr>
                      <w:rFonts w:ascii="Times New Roman" w:hAnsi="Times New Roman" w:eastAsiaTheme="minorEastAsia"/>
                      <w:b/>
                      <w:bCs/>
                      <w:color w:val="000000"/>
                      <w:sz w:val="18"/>
                      <w:szCs w:val="21"/>
                    </w:rPr>
                    <w:t>点位名称</w:t>
                  </w:r>
                </w:p>
              </w:tc>
              <w:tc>
                <w:tcPr>
                  <w:tcW w:w="626" w:type="pct"/>
                  <w:tcBorders>
                    <w:top w:val="single" w:color="auto" w:sz="12" w:space="0"/>
                    <w:bottom w:val="single" w:color="auto" w:sz="12" w:space="0"/>
                    <w:tl2br w:val="nil"/>
                    <w:tr2bl w:val="nil"/>
                  </w:tcBorders>
                  <w:vAlign w:val="center"/>
                </w:tcPr>
                <w:p w14:paraId="1042339D">
                  <w:pPr>
                    <w:pStyle w:val="87"/>
                    <w:adjustRightInd w:val="0"/>
                    <w:snapToGrid w:val="0"/>
                    <w:rPr>
                      <w:rFonts w:ascii="Times New Roman" w:hAnsi="Times New Roman" w:eastAsiaTheme="minorEastAsia"/>
                      <w:b/>
                      <w:bCs/>
                      <w:color w:val="000000"/>
                      <w:sz w:val="18"/>
                      <w:szCs w:val="21"/>
                    </w:rPr>
                  </w:pPr>
                  <w:r>
                    <w:rPr>
                      <w:rFonts w:ascii="Times New Roman" w:hAnsi="Times New Roman" w:eastAsiaTheme="minorEastAsia"/>
                      <w:b/>
                      <w:bCs/>
                      <w:color w:val="000000"/>
                      <w:sz w:val="18"/>
                      <w:szCs w:val="21"/>
                    </w:rPr>
                    <w:t>点位编号</w:t>
                  </w:r>
                </w:p>
              </w:tc>
              <w:tc>
                <w:tcPr>
                  <w:tcW w:w="1327" w:type="pct"/>
                  <w:tcBorders>
                    <w:top w:val="single" w:color="auto" w:sz="12" w:space="0"/>
                    <w:bottom w:val="single" w:color="auto" w:sz="12" w:space="0"/>
                    <w:tl2br w:val="nil"/>
                    <w:tr2bl w:val="nil"/>
                  </w:tcBorders>
                  <w:vAlign w:val="center"/>
                </w:tcPr>
                <w:p w14:paraId="5E9A8983">
                  <w:pPr>
                    <w:pStyle w:val="87"/>
                    <w:adjustRightInd w:val="0"/>
                    <w:snapToGrid w:val="0"/>
                    <w:rPr>
                      <w:rFonts w:ascii="Times New Roman" w:hAnsi="Times New Roman" w:eastAsiaTheme="minorEastAsia"/>
                      <w:b/>
                      <w:bCs/>
                      <w:color w:val="000000"/>
                      <w:sz w:val="18"/>
                      <w:szCs w:val="21"/>
                    </w:rPr>
                  </w:pPr>
                  <w:r>
                    <w:rPr>
                      <w:rFonts w:ascii="Times New Roman" w:hAnsi="Times New Roman" w:eastAsiaTheme="minorEastAsia"/>
                      <w:b/>
                      <w:bCs/>
                      <w:color w:val="000000"/>
                      <w:sz w:val="18"/>
                      <w:szCs w:val="21"/>
                    </w:rPr>
                    <w:t>监测项目</w:t>
                  </w:r>
                </w:p>
              </w:tc>
              <w:tc>
                <w:tcPr>
                  <w:tcW w:w="937" w:type="pct"/>
                  <w:tcBorders>
                    <w:top w:val="single" w:color="auto" w:sz="12" w:space="0"/>
                    <w:bottom w:val="single" w:color="auto" w:sz="12" w:space="0"/>
                    <w:tl2br w:val="nil"/>
                    <w:tr2bl w:val="nil"/>
                  </w:tcBorders>
                  <w:vAlign w:val="center"/>
                </w:tcPr>
                <w:p w14:paraId="61EFB197">
                  <w:pPr>
                    <w:pStyle w:val="87"/>
                    <w:adjustRightInd w:val="0"/>
                    <w:snapToGrid w:val="0"/>
                    <w:rPr>
                      <w:rFonts w:ascii="Times New Roman" w:hAnsi="Times New Roman" w:eastAsiaTheme="minorEastAsia"/>
                      <w:b/>
                      <w:bCs/>
                      <w:color w:val="000000"/>
                      <w:sz w:val="18"/>
                      <w:szCs w:val="21"/>
                    </w:rPr>
                  </w:pPr>
                  <w:r>
                    <w:rPr>
                      <w:rFonts w:ascii="Times New Roman" w:hAnsi="Times New Roman" w:eastAsiaTheme="minorEastAsia"/>
                      <w:b/>
                      <w:bCs/>
                      <w:color w:val="000000"/>
                      <w:sz w:val="18"/>
                      <w:szCs w:val="21"/>
                    </w:rPr>
                    <w:t>频次</w:t>
                  </w:r>
                </w:p>
              </w:tc>
            </w:tr>
            <w:tr w14:paraId="08DE4153">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466" w:type="pct"/>
                  <w:tcBorders>
                    <w:top w:val="single" w:color="auto" w:sz="12" w:space="0"/>
                    <w:bottom w:val="single" w:color="auto" w:sz="4" w:space="0"/>
                  </w:tcBorders>
                  <w:vAlign w:val="center"/>
                </w:tcPr>
                <w:p w14:paraId="3F94AC77">
                  <w:pPr>
                    <w:pStyle w:val="87"/>
                    <w:adjustRightInd w:val="0"/>
                    <w:snapToGrid w:val="0"/>
                    <w:rPr>
                      <w:rFonts w:ascii="Times New Roman" w:hAnsi="Times New Roman" w:eastAsiaTheme="minorEastAsia"/>
                      <w:color w:val="000000"/>
                      <w:sz w:val="18"/>
                      <w:szCs w:val="21"/>
                    </w:rPr>
                  </w:pPr>
                  <w:r>
                    <w:rPr>
                      <w:rFonts w:ascii="Times New Roman" w:hAnsi="Times New Roman" w:eastAsiaTheme="minorEastAsia"/>
                      <w:color w:val="000000"/>
                      <w:sz w:val="18"/>
                      <w:szCs w:val="21"/>
                    </w:rPr>
                    <w:t>废气有组织</w:t>
                  </w:r>
                </w:p>
              </w:tc>
              <w:tc>
                <w:tcPr>
                  <w:tcW w:w="1642" w:type="pct"/>
                  <w:tcBorders>
                    <w:top w:val="single" w:color="auto" w:sz="12" w:space="0"/>
                    <w:bottom w:val="single" w:color="auto" w:sz="4" w:space="0"/>
                  </w:tcBorders>
                  <w:shd w:val="clear" w:color="auto" w:fill="auto"/>
                  <w:vAlign w:val="center"/>
                </w:tcPr>
                <w:p w14:paraId="78220EE0">
                  <w:pPr>
                    <w:adjustRightInd w:val="0"/>
                    <w:snapToGrid w:val="0"/>
                    <w:jc w:val="center"/>
                    <w:rPr>
                      <w:rFonts w:hint="default" w:ascii="Times New Roman" w:hAnsi="Times New Roman" w:eastAsia="宋体" w:cs="Times New Roman"/>
                      <w:sz w:val="18"/>
                      <w:szCs w:val="18"/>
                      <w:lang w:val="en-US" w:eastAsia="zh-CN"/>
                    </w:rPr>
                  </w:pPr>
                  <w:r>
                    <w:rPr>
                      <w:rFonts w:hint="eastAsia" w:ascii="Times New Roman" w:hAnsi="Times New Roman" w:eastAsia="宋体" w:cs="Times New Roman"/>
                      <w:sz w:val="18"/>
                      <w:szCs w:val="18"/>
                      <w:lang w:val="en-US" w:eastAsia="zh-CN"/>
                    </w:rPr>
                    <w:t>车间废气排放口</w:t>
                  </w:r>
                </w:p>
              </w:tc>
              <w:tc>
                <w:tcPr>
                  <w:tcW w:w="626" w:type="pct"/>
                  <w:tcBorders>
                    <w:top w:val="single" w:color="auto" w:sz="12" w:space="0"/>
                    <w:bottom w:val="single" w:color="auto" w:sz="4" w:space="0"/>
                  </w:tcBorders>
                  <w:shd w:val="clear" w:color="auto" w:fill="auto"/>
                  <w:vAlign w:val="center"/>
                </w:tcPr>
                <w:p w14:paraId="3FF80DA9">
                  <w:pPr>
                    <w:adjustRightInd w:val="0"/>
                    <w:snapToGrid w:val="0"/>
                    <w:jc w:val="center"/>
                    <w:rPr>
                      <w:rFonts w:hint="default" w:ascii="Times New Roman" w:hAnsi="Times New Roman" w:eastAsia="宋体" w:cs="Times New Roman"/>
                      <w:sz w:val="18"/>
                      <w:szCs w:val="18"/>
                      <w:lang w:val="en-US" w:eastAsia="zh-CN"/>
                    </w:rPr>
                  </w:pPr>
                  <w:r>
                    <w:rPr>
                      <w:rFonts w:hint="eastAsia" w:ascii="Times New Roman" w:hAnsi="Times New Roman" w:eastAsia="宋体" w:cs="Times New Roman"/>
                      <w:sz w:val="18"/>
                      <w:szCs w:val="18"/>
                      <w:lang w:val="en-US" w:eastAsia="zh-CN"/>
                    </w:rPr>
                    <w:t>DA00</w:t>
                  </w:r>
                  <w:r>
                    <w:rPr>
                      <w:rFonts w:hint="eastAsia" w:cs="Times New Roman"/>
                      <w:sz w:val="18"/>
                      <w:szCs w:val="18"/>
                      <w:lang w:val="en-US" w:eastAsia="zh-CN"/>
                    </w:rPr>
                    <w:t>3</w:t>
                  </w:r>
                </w:p>
              </w:tc>
              <w:tc>
                <w:tcPr>
                  <w:tcW w:w="1327" w:type="pct"/>
                  <w:tcBorders>
                    <w:top w:val="single" w:color="auto" w:sz="12" w:space="0"/>
                    <w:bottom w:val="single" w:color="auto" w:sz="4" w:space="0"/>
                  </w:tcBorders>
                  <w:shd w:val="clear" w:color="auto" w:fill="auto"/>
                  <w:vAlign w:val="center"/>
                </w:tcPr>
                <w:p w14:paraId="23A98D88">
                  <w:pPr>
                    <w:adjustRightInd w:val="0"/>
                    <w:snapToGrid w:val="0"/>
                    <w:jc w:val="center"/>
                    <w:rPr>
                      <w:rFonts w:hint="default" w:ascii="Times New Roman" w:hAnsi="Times New Roman" w:eastAsia="宋体" w:cs="Times New Roman"/>
                      <w:sz w:val="18"/>
                      <w:szCs w:val="18"/>
                      <w:lang w:val="en-US" w:eastAsia="zh-CN"/>
                    </w:rPr>
                  </w:pPr>
                  <w:r>
                    <w:rPr>
                      <w:rFonts w:hint="eastAsia" w:ascii="Times New Roman" w:hAnsi="Times New Roman" w:eastAsia="宋体" w:cs="Times New Roman"/>
                      <w:sz w:val="18"/>
                      <w:szCs w:val="18"/>
                      <w:lang w:val="en-US" w:eastAsia="zh-CN"/>
                    </w:rPr>
                    <w:t>非甲烷总烃、排气参数</w:t>
                  </w:r>
                </w:p>
              </w:tc>
              <w:tc>
                <w:tcPr>
                  <w:tcW w:w="937" w:type="pct"/>
                  <w:tcBorders>
                    <w:top w:val="single" w:color="auto" w:sz="12" w:space="0"/>
                    <w:bottom w:val="single" w:color="auto" w:sz="4" w:space="0"/>
                  </w:tcBorders>
                  <w:shd w:val="clear" w:color="auto" w:fill="auto"/>
                  <w:vAlign w:val="center"/>
                </w:tcPr>
                <w:p w14:paraId="7E137624">
                  <w:pPr>
                    <w:adjustRightInd w:val="0"/>
                    <w:snapToGrid w:val="0"/>
                    <w:jc w:val="center"/>
                    <w:rPr>
                      <w:rFonts w:hint="default" w:ascii="Times New Roman" w:hAnsi="Times New Roman" w:eastAsia="宋体" w:cs="Times New Roman"/>
                      <w:sz w:val="18"/>
                      <w:szCs w:val="18"/>
                      <w:lang w:val="en-US" w:eastAsia="zh-CN"/>
                    </w:rPr>
                  </w:pPr>
                  <w:r>
                    <w:rPr>
                      <w:rFonts w:hint="eastAsia" w:ascii="Times New Roman" w:hAnsi="Times New Roman" w:eastAsia="宋体" w:cs="Times New Roman"/>
                      <w:sz w:val="18"/>
                      <w:szCs w:val="18"/>
                      <w:lang w:val="en-US" w:eastAsia="zh-CN"/>
                    </w:rPr>
                    <w:t>3</w:t>
                  </w:r>
                  <w:r>
                    <w:rPr>
                      <w:rFonts w:hint="default" w:ascii="Times New Roman" w:hAnsi="Times New Roman" w:eastAsia="宋体" w:cs="Times New Roman"/>
                      <w:sz w:val="18"/>
                      <w:szCs w:val="18"/>
                    </w:rPr>
                    <w:t>次/</w:t>
                  </w:r>
                  <w:r>
                    <w:rPr>
                      <w:rFonts w:hint="eastAsia" w:ascii="Times New Roman" w:hAnsi="Times New Roman" w:eastAsia="宋体" w:cs="Times New Roman"/>
                      <w:sz w:val="18"/>
                      <w:szCs w:val="18"/>
                      <w:lang w:val="en-US" w:eastAsia="zh-CN"/>
                    </w:rPr>
                    <w:t>点/</w:t>
                  </w:r>
                  <w:r>
                    <w:rPr>
                      <w:rFonts w:hint="default" w:ascii="Times New Roman" w:hAnsi="Times New Roman" w:eastAsia="宋体" w:cs="Times New Roman"/>
                      <w:sz w:val="18"/>
                      <w:szCs w:val="18"/>
                    </w:rPr>
                    <w:t>天×</w:t>
                  </w:r>
                  <w:r>
                    <w:rPr>
                      <w:rFonts w:hint="eastAsia" w:ascii="Times New Roman" w:hAnsi="Times New Roman" w:eastAsia="宋体" w:cs="Times New Roman"/>
                      <w:sz w:val="18"/>
                      <w:szCs w:val="18"/>
                      <w:lang w:val="en-US" w:eastAsia="zh-CN"/>
                    </w:rPr>
                    <w:t>2</w:t>
                  </w:r>
                  <w:r>
                    <w:rPr>
                      <w:rFonts w:hint="default" w:ascii="Times New Roman" w:hAnsi="Times New Roman" w:eastAsia="宋体" w:cs="Times New Roman"/>
                      <w:sz w:val="18"/>
                      <w:szCs w:val="18"/>
                    </w:rPr>
                    <w:t>天</w:t>
                  </w:r>
                </w:p>
              </w:tc>
            </w:tr>
            <w:tr w14:paraId="0246E610">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466" w:type="pct"/>
                  <w:tcBorders>
                    <w:top w:val="single" w:color="auto" w:sz="4" w:space="0"/>
                    <w:bottom w:val="single" w:color="auto" w:sz="4" w:space="0"/>
                  </w:tcBorders>
                  <w:vAlign w:val="center"/>
                </w:tcPr>
                <w:p w14:paraId="45726FD7">
                  <w:pPr>
                    <w:adjustRightInd w:val="0"/>
                    <w:snapToGrid w:val="0"/>
                    <w:jc w:val="center"/>
                    <w:rPr>
                      <w:rFonts w:eastAsiaTheme="minorEastAsia"/>
                      <w:sz w:val="18"/>
                    </w:rPr>
                  </w:pPr>
                  <w:r>
                    <w:rPr>
                      <w:rFonts w:eastAsiaTheme="minorEastAsia"/>
                      <w:sz w:val="18"/>
                    </w:rPr>
                    <w:t>废气无组织</w:t>
                  </w:r>
                </w:p>
              </w:tc>
              <w:tc>
                <w:tcPr>
                  <w:tcW w:w="1642" w:type="pct"/>
                  <w:tcBorders>
                    <w:top w:val="single" w:color="auto" w:sz="4" w:space="0"/>
                    <w:bottom w:val="single" w:color="auto" w:sz="4" w:space="0"/>
                  </w:tcBorders>
                  <w:vAlign w:val="center"/>
                </w:tcPr>
                <w:p w14:paraId="32CBB2F5">
                  <w:pPr>
                    <w:adjustRightInd w:val="0"/>
                    <w:snapToGrid w:val="0"/>
                    <w:jc w:val="center"/>
                    <w:rPr>
                      <w:rFonts w:hint="eastAsia" w:ascii="Times New Roman" w:hAnsi="Times New Roman" w:eastAsia="宋体" w:cs="Times New Roman"/>
                      <w:sz w:val="18"/>
                      <w:szCs w:val="18"/>
                      <w:lang w:val="en-US" w:eastAsia="zh-CN"/>
                    </w:rPr>
                  </w:pPr>
                  <w:r>
                    <w:rPr>
                      <w:rFonts w:hint="eastAsia" w:ascii="Times New Roman" w:hAnsi="Times New Roman" w:eastAsia="宋体" w:cs="Times New Roman"/>
                      <w:sz w:val="18"/>
                      <w:szCs w:val="18"/>
                      <w:lang w:val="en-US" w:eastAsia="zh-CN"/>
                    </w:rPr>
                    <w:t>厂界四周4个点位</w:t>
                  </w:r>
                </w:p>
              </w:tc>
              <w:tc>
                <w:tcPr>
                  <w:tcW w:w="626" w:type="pct"/>
                  <w:tcBorders>
                    <w:top w:val="single" w:color="auto" w:sz="4" w:space="0"/>
                    <w:bottom w:val="single" w:color="auto" w:sz="4" w:space="0"/>
                  </w:tcBorders>
                  <w:vAlign w:val="center"/>
                </w:tcPr>
                <w:p w14:paraId="0F12168D">
                  <w:pPr>
                    <w:adjustRightInd w:val="0"/>
                    <w:snapToGrid w:val="0"/>
                    <w:jc w:val="center"/>
                    <w:rPr>
                      <w:rFonts w:hint="eastAsia" w:ascii="Times New Roman" w:hAnsi="Times New Roman" w:eastAsia="宋体" w:cs="Times New Roman"/>
                      <w:sz w:val="18"/>
                      <w:szCs w:val="18"/>
                      <w:lang w:val="en-US" w:eastAsia="zh-CN"/>
                    </w:rPr>
                  </w:pPr>
                  <w:r>
                    <w:rPr>
                      <w:rFonts w:hint="eastAsia" w:ascii="Times New Roman" w:hAnsi="Times New Roman" w:eastAsia="宋体" w:cs="Times New Roman"/>
                      <w:sz w:val="18"/>
                      <w:szCs w:val="18"/>
                      <w:lang w:val="en-US" w:eastAsia="zh-CN"/>
                    </w:rPr>
                    <w:t>○1-○4</w:t>
                  </w:r>
                </w:p>
              </w:tc>
              <w:tc>
                <w:tcPr>
                  <w:tcW w:w="1327" w:type="pct"/>
                  <w:tcBorders>
                    <w:top w:val="single" w:color="auto" w:sz="4" w:space="0"/>
                    <w:bottom w:val="single" w:color="auto" w:sz="4" w:space="0"/>
                  </w:tcBorders>
                  <w:shd w:val="clear" w:color="auto" w:fill="auto"/>
                  <w:vAlign w:val="center"/>
                </w:tcPr>
                <w:p w14:paraId="58D5ACC1">
                  <w:pPr>
                    <w:adjustRightInd w:val="0"/>
                    <w:snapToGrid w:val="0"/>
                    <w:jc w:val="center"/>
                    <w:rPr>
                      <w:rFonts w:hint="default" w:ascii="Times New Roman" w:hAnsi="Times New Roman" w:eastAsia="宋体" w:cs="Times New Roman"/>
                      <w:sz w:val="18"/>
                      <w:szCs w:val="18"/>
                      <w:lang w:val="en-US" w:eastAsia="zh-CN"/>
                    </w:rPr>
                  </w:pPr>
                  <w:r>
                    <w:rPr>
                      <w:rFonts w:hint="eastAsia" w:ascii="Times New Roman" w:hAnsi="Times New Roman" w:eastAsia="宋体" w:cs="Times New Roman"/>
                      <w:sz w:val="18"/>
                      <w:szCs w:val="18"/>
                      <w:lang w:val="en-US" w:eastAsia="zh-CN"/>
                    </w:rPr>
                    <w:t>非甲烷总烃</w:t>
                  </w:r>
                </w:p>
              </w:tc>
              <w:tc>
                <w:tcPr>
                  <w:tcW w:w="937" w:type="pct"/>
                  <w:tcBorders>
                    <w:top w:val="single" w:color="auto" w:sz="4" w:space="0"/>
                    <w:bottom w:val="single" w:color="auto" w:sz="4" w:space="0"/>
                  </w:tcBorders>
                  <w:shd w:val="clear" w:color="auto" w:fill="auto"/>
                  <w:vAlign w:val="center"/>
                </w:tcPr>
                <w:p w14:paraId="4CE5AF0C">
                  <w:pPr>
                    <w:adjustRightInd w:val="0"/>
                    <w:snapToGrid w:val="0"/>
                    <w:jc w:val="center"/>
                    <w:rPr>
                      <w:rFonts w:hint="default" w:ascii="Times New Roman" w:hAnsi="Times New Roman" w:eastAsia="宋体" w:cs="Times New Roman"/>
                      <w:sz w:val="18"/>
                      <w:szCs w:val="18"/>
                      <w:lang w:val="en-US" w:eastAsia="zh-CN"/>
                    </w:rPr>
                  </w:pPr>
                  <w:r>
                    <w:rPr>
                      <w:rFonts w:hint="eastAsia" w:ascii="Times New Roman" w:hAnsi="Times New Roman" w:eastAsia="宋体" w:cs="Times New Roman"/>
                      <w:sz w:val="18"/>
                      <w:szCs w:val="18"/>
                      <w:lang w:val="en-US" w:eastAsia="zh-CN"/>
                    </w:rPr>
                    <w:t>4</w:t>
                  </w:r>
                  <w:r>
                    <w:rPr>
                      <w:rFonts w:hint="default" w:ascii="Times New Roman" w:hAnsi="Times New Roman" w:eastAsia="宋体" w:cs="Times New Roman"/>
                      <w:sz w:val="18"/>
                      <w:szCs w:val="18"/>
                      <w:lang w:val="en-US" w:eastAsia="zh-CN"/>
                    </w:rPr>
                    <w:t>次/</w:t>
                  </w:r>
                  <w:r>
                    <w:rPr>
                      <w:rFonts w:hint="eastAsia" w:ascii="Times New Roman" w:hAnsi="Times New Roman" w:eastAsia="宋体" w:cs="Times New Roman"/>
                      <w:sz w:val="18"/>
                      <w:szCs w:val="18"/>
                      <w:lang w:val="en-US" w:eastAsia="zh-CN"/>
                    </w:rPr>
                    <w:t>点/</w:t>
                  </w:r>
                  <w:r>
                    <w:rPr>
                      <w:rFonts w:hint="default" w:ascii="Times New Roman" w:hAnsi="Times New Roman" w:eastAsia="宋体" w:cs="Times New Roman"/>
                      <w:sz w:val="18"/>
                      <w:szCs w:val="18"/>
                      <w:lang w:val="en-US" w:eastAsia="zh-CN"/>
                    </w:rPr>
                    <w:t>天×</w:t>
                  </w:r>
                  <w:r>
                    <w:rPr>
                      <w:rFonts w:hint="eastAsia" w:ascii="Times New Roman" w:hAnsi="Times New Roman" w:eastAsia="宋体" w:cs="Times New Roman"/>
                      <w:sz w:val="18"/>
                      <w:szCs w:val="18"/>
                      <w:lang w:val="en-US" w:eastAsia="zh-CN"/>
                    </w:rPr>
                    <w:t>2</w:t>
                  </w:r>
                  <w:r>
                    <w:rPr>
                      <w:rFonts w:hint="default" w:ascii="Times New Roman" w:hAnsi="Times New Roman" w:eastAsia="宋体" w:cs="Times New Roman"/>
                      <w:sz w:val="18"/>
                      <w:szCs w:val="18"/>
                      <w:lang w:val="en-US" w:eastAsia="zh-CN"/>
                    </w:rPr>
                    <w:t>天</w:t>
                  </w:r>
                </w:p>
              </w:tc>
            </w:tr>
            <w:tr w14:paraId="6B7D79BC">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466" w:type="pct"/>
                  <w:tcBorders>
                    <w:top w:val="single" w:color="auto" w:sz="4" w:space="0"/>
                    <w:bottom w:val="single" w:color="auto" w:sz="12" w:space="0"/>
                  </w:tcBorders>
                  <w:vAlign w:val="center"/>
                </w:tcPr>
                <w:p w14:paraId="6B7B6031">
                  <w:pPr>
                    <w:adjustRightInd w:val="0"/>
                    <w:snapToGrid w:val="0"/>
                    <w:jc w:val="center"/>
                    <w:rPr>
                      <w:rFonts w:eastAsiaTheme="minorEastAsia"/>
                      <w:sz w:val="18"/>
                    </w:rPr>
                  </w:pPr>
                  <w:r>
                    <w:rPr>
                      <w:rFonts w:hint="eastAsia" w:eastAsiaTheme="minorEastAsia"/>
                      <w:sz w:val="18"/>
                    </w:rPr>
                    <w:t>敏感点</w:t>
                  </w:r>
                </w:p>
              </w:tc>
              <w:tc>
                <w:tcPr>
                  <w:tcW w:w="1642" w:type="pct"/>
                  <w:tcBorders>
                    <w:top w:val="single" w:color="auto" w:sz="4" w:space="0"/>
                    <w:bottom w:val="single" w:color="auto" w:sz="12" w:space="0"/>
                  </w:tcBorders>
                  <w:vAlign w:val="center"/>
                </w:tcPr>
                <w:p w14:paraId="2AF1D8A4">
                  <w:pPr>
                    <w:adjustRightInd w:val="0"/>
                    <w:snapToGrid w:val="0"/>
                    <w:jc w:val="center"/>
                    <w:rPr>
                      <w:rFonts w:hint="eastAsia" w:ascii="Times New Roman" w:hAnsi="Times New Roman" w:eastAsia="宋体" w:cs="Times New Roman"/>
                      <w:sz w:val="18"/>
                      <w:szCs w:val="18"/>
                      <w:lang w:val="en-US" w:eastAsia="zh-CN"/>
                    </w:rPr>
                  </w:pPr>
                  <w:r>
                    <w:rPr>
                      <w:rFonts w:hint="eastAsia" w:ascii="Times New Roman" w:hAnsi="Times New Roman" w:eastAsia="宋体" w:cs="Times New Roman"/>
                      <w:sz w:val="18"/>
                      <w:szCs w:val="18"/>
                      <w:lang w:val="en-US" w:eastAsia="zh-CN"/>
                    </w:rPr>
                    <w:t>南山府</w:t>
                  </w:r>
                </w:p>
              </w:tc>
              <w:tc>
                <w:tcPr>
                  <w:tcW w:w="626" w:type="pct"/>
                  <w:tcBorders>
                    <w:top w:val="single" w:color="auto" w:sz="4" w:space="0"/>
                    <w:bottom w:val="single" w:color="auto" w:sz="12" w:space="0"/>
                  </w:tcBorders>
                  <w:vAlign w:val="center"/>
                </w:tcPr>
                <w:p w14:paraId="0DF2448A">
                  <w:pPr>
                    <w:adjustRightInd w:val="0"/>
                    <w:snapToGrid w:val="0"/>
                    <w:jc w:val="center"/>
                    <w:rPr>
                      <w:rFonts w:hint="eastAsia" w:ascii="Times New Roman" w:hAnsi="Times New Roman" w:eastAsia="宋体" w:cs="Times New Roman"/>
                      <w:sz w:val="18"/>
                      <w:szCs w:val="18"/>
                      <w:lang w:val="en-US" w:eastAsia="zh-CN"/>
                    </w:rPr>
                  </w:pPr>
                  <w:r>
                    <w:rPr>
                      <w:rFonts w:hint="eastAsia" w:ascii="Times New Roman" w:hAnsi="Times New Roman" w:eastAsia="宋体" w:cs="Times New Roman"/>
                      <w:sz w:val="18"/>
                      <w:szCs w:val="18"/>
                      <w:lang w:val="en-US" w:eastAsia="zh-CN"/>
                    </w:rPr>
                    <w:t>○5</w:t>
                  </w:r>
                </w:p>
              </w:tc>
              <w:tc>
                <w:tcPr>
                  <w:tcW w:w="1327" w:type="pct"/>
                  <w:tcBorders>
                    <w:top w:val="single" w:color="auto" w:sz="4" w:space="0"/>
                    <w:bottom w:val="single" w:color="auto" w:sz="12" w:space="0"/>
                  </w:tcBorders>
                  <w:shd w:val="clear" w:color="auto" w:fill="auto"/>
                  <w:vAlign w:val="center"/>
                </w:tcPr>
                <w:p w14:paraId="02B6A726">
                  <w:pPr>
                    <w:adjustRightInd w:val="0"/>
                    <w:snapToGrid w:val="0"/>
                    <w:jc w:val="center"/>
                    <w:rPr>
                      <w:rFonts w:hint="default" w:ascii="Times New Roman" w:hAnsi="Times New Roman" w:eastAsia="宋体" w:cs="Times New Roman"/>
                      <w:sz w:val="18"/>
                      <w:szCs w:val="18"/>
                      <w:lang w:val="en-US" w:eastAsia="zh-CN"/>
                    </w:rPr>
                  </w:pPr>
                  <w:r>
                    <w:rPr>
                      <w:rFonts w:hint="eastAsia" w:ascii="Times New Roman" w:hAnsi="Times New Roman" w:eastAsia="宋体" w:cs="Times New Roman"/>
                      <w:sz w:val="18"/>
                      <w:szCs w:val="18"/>
                      <w:lang w:val="en-US" w:eastAsia="zh-CN"/>
                    </w:rPr>
                    <w:t>非甲烷总烃</w:t>
                  </w:r>
                </w:p>
              </w:tc>
              <w:tc>
                <w:tcPr>
                  <w:tcW w:w="937" w:type="pct"/>
                  <w:tcBorders>
                    <w:top w:val="single" w:color="auto" w:sz="4" w:space="0"/>
                    <w:bottom w:val="single" w:color="auto" w:sz="12" w:space="0"/>
                  </w:tcBorders>
                  <w:shd w:val="clear" w:color="auto" w:fill="auto"/>
                  <w:vAlign w:val="center"/>
                </w:tcPr>
                <w:p w14:paraId="0F05294C">
                  <w:pPr>
                    <w:adjustRightInd w:val="0"/>
                    <w:snapToGrid w:val="0"/>
                    <w:jc w:val="center"/>
                    <w:rPr>
                      <w:rFonts w:hint="eastAsia" w:ascii="Times New Roman" w:hAnsi="Times New Roman" w:eastAsia="宋体" w:cs="Times New Roman"/>
                      <w:sz w:val="18"/>
                      <w:szCs w:val="18"/>
                      <w:lang w:val="en-US" w:eastAsia="zh-CN"/>
                    </w:rPr>
                  </w:pPr>
                  <w:r>
                    <w:rPr>
                      <w:rFonts w:hint="eastAsia" w:ascii="Times New Roman" w:hAnsi="Times New Roman" w:eastAsia="宋体" w:cs="Times New Roman"/>
                      <w:sz w:val="18"/>
                      <w:szCs w:val="18"/>
                      <w:lang w:val="en-US" w:eastAsia="zh-CN"/>
                    </w:rPr>
                    <w:t>4</w:t>
                  </w:r>
                  <w:r>
                    <w:rPr>
                      <w:rFonts w:hint="default" w:ascii="Times New Roman" w:hAnsi="Times New Roman" w:eastAsia="宋体" w:cs="Times New Roman"/>
                      <w:sz w:val="18"/>
                      <w:szCs w:val="18"/>
                      <w:lang w:val="en-US" w:eastAsia="zh-CN"/>
                    </w:rPr>
                    <w:t>次/</w:t>
                  </w:r>
                  <w:r>
                    <w:rPr>
                      <w:rFonts w:hint="eastAsia" w:ascii="Times New Roman" w:hAnsi="Times New Roman" w:eastAsia="宋体" w:cs="Times New Roman"/>
                      <w:sz w:val="18"/>
                      <w:szCs w:val="18"/>
                      <w:lang w:val="en-US" w:eastAsia="zh-CN"/>
                    </w:rPr>
                    <w:t>点/</w:t>
                  </w:r>
                  <w:r>
                    <w:rPr>
                      <w:rFonts w:hint="default" w:ascii="Times New Roman" w:hAnsi="Times New Roman" w:eastAsia="宋体" w:cs="Times New Roman"/>
                      <w:sz w:val="18"/>
                      <w:szCs w:val="18"/>
                      <w:lang w:val="en-US" w:eastAsia="zh-CN"/>
                    </w:rPr>
                    <w:t>天×</w:t>
                  </w:r>
                  <w:r>
                    <w:rPr>
                      <w:rFonts w:hint="eastAsia" w:ascii="Times New Roman" w:hAnsi="Times New Roman" w:eastAsia="宋体" w:cs="Times New Roman"/>
                      <w:sz w:val="18"/>
                      <w:szCs w:val="18"/>
                      <w:lang w:val="en-US" w:eastAsia="zh-CN"/>
                    </w:rPr>
                    <w:t>2</w:t>
                  </w:r>
                  <w:r>
                    <w:rPr>
                      <w:rFonts w:hint="default" w:ascii="Times New Roman" w:hAnsi="Times New Roman" w:eastAsia="宋体" w:cs="Times New Roman"/>
                      <w:sz w:val="18"/>
                      <w:szCs w:val="18"/>
                      <w:lang w:val="en-US" w:eastAsia="zh-CN"/>
                    </w:rPr>
                    <w:t>天</w:t>
                  </w:r>
                </w:p>
              </w:tc>
            </w:tr>
          </w:tbl>
          <w:p w14:paraId="68E20D5C">
            <w:pPr>
              <w:spacing w:line="300" w:lineRule="auto"/>
              <w:ind w:firstLine="482" w:firstLineChars="200"/>
              <w:rPr>
                <w:rFonts w:eastAsia="黑体"/>
                <w:b/>
                <w:bCs/>
                <w:sz w:val="24"/>
              </w:rPr>
            </w:pPr>
            <w:r>
              <w:rPr>
                <w:rFonts w:eastAsia="黑体"/>
                <w:b/>
                <w:bCs/>
                <w:sz w:val="24"/>
              </w:rPr>
              <w:t>6.1.3噪声</w:t>
            </w:r>
          </w:p>
          <w:p w14:paraId="03A291EC">
            <w:pPr>
              <w:spacing w:line="300" w:lineRule="auto"/>
              <w:ind w:firstLine="480" w:firstLineChars="200"/>
              <w:rPr>
                <w:rFonts w:eastAsiaTheme="minorEastAsia"/>
                <w:color w:val="000000"/>
                <w:sz w:val="24"/>
              </w:rPr>
            </w:pPr>
            <w:r>
              <w:rPr>
                <w:rFonts w:eastAsiaTheme="minorEastAsia"/>
                <w:color w:val="000000"/>
                <w:sz w:val="24"/>
              </w:rPr>
              <w:t>噪声验收监测内容见表6-3，监测点位见附图</w:t>
            </w:r>
            <w:r>
              <w:rPr>
                <w:rFonts w:hint="eastAsia" w:eastAsiaTheme="minorEastAsia"/>
                <w:color w:val="000000"/>
                <w:sz w:val="24"/>
              </w:rPr>
              <w:t>6</w:t>
            </w:r>
            <w:r>
              <w:rPr>
                <w:rFonts w:eastAsiaTheme="minorEastAsia"/>
                <w:color w:val="000000"/>
                <w:sz w:val="24"/>
              </w:rPr>
              <w:t>。</w:t>
            </w:r>
          </w:p>
          <w:p w14:paraId="140CDC43">
            <w:pPr>
              <w:jc w:val="center"/>
              <w:rPr>
                <w:rFonts w:eastAsia="黑体"/>
              </w:rPr>
            </w:pPr>
            <w:r>
              <w:rPr>
                <w:rFonts w:hint="eastAsia" w:eastAsia="黑体"/>
              </w:rPr>
              <w:t>表6-3</w:t>
            </w:r>
            <w:r>
              <w:rPr>
                <w:rFonts w:hint="eastAsia" w:eastAsia="黑体"/>
                <w:lang w:val="en-US" w:eastAsia="zh-CN"/>
              </w:rPr>
              <w:t xml:space="preserve">   </w:t>
            </w:r>
            <w:r>
              <w:rPr>
                <w:rFonts w:hint="eastAsia" w:eastAsia="黑体"/>
              </w:rPr>
              <w:t>厂界噪声监测内容一览表</w:t>
            </w:r>
          </w:p>
          <w:tbl>
            <w:tblPr>
              <w:tblStyle w:val="41"/>
              <w:tblW w:w="5000" w:type="pct"/>
              <w:tblInd w:w="0" w:type="dxa"/>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595"/>
              <w:gridCol w:w="3741"/>
              <w:gridCol w:w="1465"/>
              <w:gridCol w:w="2269"/>
            </w:tblGrid>
            <w:tr w14:paraId="654EDF51">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879" w:type="pct"/>
                  <w:tcBorders>
                    <w:bottom w:val="single" w:color="auto" w:sz="12" w:space="0"/>
                  </w:tcBorders>
                  <w:vAlign w:val="center"/>
                </w:tcPr>
                <w:p w14:paraId="61D3A4BD">
                  <w:pPr>
                    <w:pStyle w:val="87"/>
                    <w:rPr>
                      <w:rFonts w:ascii="Times New Roman" w:hAnsi="Times New Roman" w:eastAsiaTheme="minorEastAsia"/>
                      <w:b/>
                      <w:bCs/>
                      <w:color w:val="000000"/>
                      <w:sz w:val="18"/>
                      <w:szCs w:val="21"/>
                    </w:rPr>
                  </w:pPr>
                  <w:r>
                    <w:rPr>
                      <w:rFonts w:ascii="Times New Roman" w:hAnsi="Times New Roman" w:eastAsiaTheme="minorEastAsia"/>
                      <w:b/>
                      <w:bCs/>
                      <w:color w:val="000000"/>
                      <w:sz w:val="18"/>
                      <w:szCs w:val="21"/>
                    </w:rPr>
                    <w:t>类型</w:t>
                  </w:r>
                </w:p>
              </w:tc>
              <w:tc>
                <w:tcPr>
                  <w:tcW w:w="2061" w:type="pct"/>
                  <w:tcBorders>
                    <w:bottom w:val="single" w:color="auto" w:sz="12" w:space="0"/>
                  </w:tcBorders>
                  <w:vAlign w:val="center"/>
                </w:tcPr>
                <w:p w14:paraId="05AFE708">
                  <w:pPr>
                    <w:pStyle w:val="87"/>
                    <w:rPr>
                      <w:rFonts w:ascii="Times New Roman" w:hAnsi="Times New Roman" w:eastAsiaTheme="minorEastAsia"/>
                      <w:b/>
                      <w:bCs/>
                      <w:color w:val="000000"/>
                      <w:sz w:val="18"/>
                      <w:szCs w:val="21"/>
                    </w:rPr>
                  </w:pPr>
                  <w:r>
                    <w:rPr>
                      <w:rFonts w:ascii="Times New Roman" w:hAnsi="Times New Roman" w:eastAsiaTheme="minorEastAsia"/>
                      <w:b/>
                      <w:bCs/>
                      <w:color w:val="000000"/>
                      <w:sz w:val="18"/>
                      <w:szCs w:val="21"/>
                    </w:rPr>
                    <w:t>监测点位</w:t>
                  </w:r>
                </w:p>
              </w:tc>
              <w:tc>
                <w:tcPr>
                  <w:tcW w:w="807" w:type="pct"/>
                  <w:tcBorders>
                    <w:bottom w:val="single" w:color="auto" w:sz="12" w:space="0"/>
                  </w:tcBorders>
                  <w:vAlign w:val="center"/>
                </w:tcPr>
                <w:p w14:paraId="10D6F062">
                  <w:pPr>
                    <w:pStyle w:val="87"/>
                    <w:rPr>
                      <w:rFonts w:ascii="Times New Roman" w:hAnsi="Times New Roman" w:eastAsiaTheme="minorEastAsia"/>
                      <w:b/>
                      <w:bCs/>
                      <w:color w:val="000000"/>
                      <w:sz w:val="18"/>
                      <w:szCs w:val="21"/>
                    </w:rPr>
                  </w:pPr>
                  <w:r>
                    <w:rPr>
                      <w:rFonts w:ascii="Times New Roman" w:hAnsi="Times New Roman" w:eastAsiaTheme="minorEastAsia"/>
                      <w:b/>
                      <w:bCs/>
                      <w:color w:val="000000"/>
                      <w:sz w:val="18"/>
                      <w:szCs w:val="21"/>
                    </w:rPr>
                    <w:t>监测项目</w:t>
                  </w:r>
                </w:p>
              </w:tc>
              <w:tc>
                <w:tcPr>
                  <w:tcW w:w="1250" w:type="pct"/>
                  <w:tcBorders>
                    <w:bottom w:val="single" w:color="auto" w:sz="12" w:space="0"/>
                  </w:tcBorders>
                  <w:vAlign w:val="center"/>
                </w:tcPr>
                <w:p w14:paraId="638B49FE">
                  <w:pPr>
                    <w:pStyle w:val="87"/>
                    <w:rPr>
                      <w:rFonts w:ascii="Times New Roman" w:hAnsi="Times New Roman" w:eastAsiaTheme="minorEastAsia"/>
                      <w:b/>
                      <w:bCs/>
                      <w:color w:val="000000"/>
                      <w:sz w:val="18"/>
                      <w:szCs w:val="21"/>
                    </w:rPr>
                  </w:pPr>
                  <w:r>
                    <w:rPr>
                      <w:rFonts w:ascii="Times New Roman" w:hAnsi="Times New Roman" w:eastAsiaTheme="minorEastAsia"/>
                      <w:b/>
                      <w:bCs/>
                      <w:color w:val="000000"/>
                      <w:sz w:val="18"/>
                      <w:szCs w:val="21"/>
                    </w:rPr>
                    <w:t>频次</w:t>
                  </w:r>
                </w:p>
              </w:tc>
            </w:tr>
            <w:tr w14:paraId="2B421C68">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879" w:type="pct"/>
                  <w:tcBorders>
                    <w:top w:val="single" w:color="auto" w:sz="12" w:space="0"/>
                    <w:bottom w:val="single" w:color="auto" w:sz="12" w:space="0"/>
                  </w:tcBorders>
                  <w:vAlign w:val="center"/>
                </w:tcPr>
                <w:p w14:paraId="05E1E6F3">
                  <w:pPr>
                    <w:adjustRightInd w:val="0"/>
                    <w:snapToGrid w:val="0"/>
                    <w:jc w:val="center"/>
                    <w:rPr>
                      <w:rFonts w:hint="eastAsia" w:ascii="Times New Roman" w:hAnsi="Times New Roman" w:eastAsia="宋体" w:cs="Times New Roman"/>
                      <w:sz w:val="18"/>
                      <w:szCs w:val="18"/>
                      <w:lang w:val="en-US" w:eastAsia="zh-CN"/>
                    </w:rPr>
                  </w:pPr>
                  <w:r>
                    <w:rPr>
                      <w:rFonts w:hint="eastAsia" w:ascii="Times New Roman" w:hAnsi="Times New Roman" w:eastAsia="宋体" w:cs="Times New Roman"/>
                      <w:sz w:val="18"/>
                      <w:szCs w:val="18"/>
                      <w:lang w:val="en-US" w:eastAsia="zh-CN"/>
                    </w:rPr>
                    <w:t>厂界噪声</w:t>
                  </w:r>
                </w:p>
              </w:tc>
              <w:tc>
                <w:tcPr>
                  <w:tcW w:w="2061" w:type="pct"/>
                  <w:tcBorders>
                    <w:top w:val="single" w:color="auto" w:sz="12" w:space="0"/>
                    <w:bottom w:val="single" w:color="auto" w:sz="12" w:space="0"/>
                  </w:tcBorders>
                  <w:vAlign w:val="center"/>
                </w:tcPr>
                <w:p w14:paraId="65E283DE">
                  <w:pPr>
                    <w:adjustRightInd w:val="0"/>
                    <w:snapToGrid w:val="0"/>
                    <w:jc w:val="center"/>
                    <w:rPr>
                      <w:rFonts w:hint="eastAsia" w:ascii="Times New Roman" w:hAnsi="Times New Roman" w:eastAsia="宋体" w:cs="Times New Roman"/>
                      <w:sz w:val="18"/>
                      <w:szCs w:val="18"/>
                      <w:lang w:val="en-US" w:eastAsia="zh-CN"/>
                    </w:rPr>
                  </w:pPr>
                  <w:r>
                    <w:rPr>
                      <w:rFonts w:hint="eastAsia" w:ascii="Times New Roman" w:hAnsi="Times New Roman" w:eastAsia="宋体" w:cs="Times New Roman"/>
                      <w:sz w:val="18"/>
                      <w:szCs w:val="18"/>
                      <w:lang w:val="en-US" w:eastAsia="zh-CN"/>
                    </w:rPr>
                    <w:t>厂界外1m布设4个监测点（▲1～▲4）</w:t>
                  </w:r>
                </w:p>
              </w:tc>
              <w:tc>
                <w:tcPr>
                  <w:tcW w:w="807" w:type="pct"/>
                  <w:tcBorders>
                    <w:top w:val="single" w:color="auto" w:sz="12" w:space="0"/>
                    <w:bottom w:val="single" w:color="auto" w:sz="12" w:space="0"/>
                  </w:tcBorders>
                  <w:shd w:val="clear" w:color="auto" w:fill="auto"/>
                  <w:vAlign w:val="center"/>
                </w:tcPr>
                <w:p w14:paraId="64DAEF97">
                  <w:pPr>
                    <w:adjustRightInd w:val="0"/>
                    <w:snapToGrid w:val="0"/>
                    <w:jc w:val="center"/>
                    <w:rPr>
                      <w:rFonts w:hint="eastAsia" w:ascii="Times New Roman" w:hAnsi="Times New Roman" w:eastAsia="宋体" w:cs="Times New Roman"/>
                      <w:sz w:val="18"/>
                      <w:szCs w:val="18"/>
                      <w:lang w:val="en-US" w:eastAsia="zh-CN"/>
                    </w:rPr>
                  </w:pPr>
                  <w:r>
                    <w:rPr>
                      <w:rFonts w:hint="eastAsia" w:ascii="Times New Roman" w:hAnsi="Times New Roman" w:eastAsia="宋体" w:cs="Times New Roman"/>
                      <w:sz w:val="18"/>
                      <w:szCs w:val="18"/>
                      <w:lang w:val="en-US" w:eastAsia="zh-CN"/>
                    </w:rPr>
                    <w:t>等效连续A声级</w:t>
                  </w:r>
                </w:p>
              </w:tc>
              <w:tc>
                <w:tcPr>
                  <w:tcW w:w="1250" w:type="pct"/>
                  <w:tcBorders>
                    <w:top w:val="single" w:color="auto" w:sz="12" w:space="0"/>
                    <w:bottom w:val="single" w:color="auto" w:sz="12" w:space="0"/>
                  </w:tcBorders>
                  <w:shd w:val="clear" w:color="auto" w:fill="auto"/>
                  <w:vAlign w:val="center"/>
                </w:tcPr>
                <w:p w14:paraId="655A4855">
                  <w:pPr>
                    <w:adjustRightInd w:val="0"/>
                    <w:snapToGrid w:val="0"/>
                    <w:jc w:val="center"/>
                    <w:rPr>
                      <w:rFonts w:hint="eastAsia" w:ascii="Times New Roman" w:hAnsi="Times New Roman" w:eastAsia="宋体" w:cs="Times New Roman"/>
                      <w:sz w:val="18"/>
                      <w:szCs w:val="18"/>
                      <w:lang w:val="en-US" w:eastAsia="zh-CN"/>
                    </w:rPr>
                  </w:pPr>
                  <w:r>
                    <w:rPr>
                      <w:rFonts w:hint="eastAsia" w:ascii="Times New Roman" w:hAnsi="Times New Roman" w:eastAsia="宋体" w:cs="Times New Roman"/>
                      <w:sz w:val="18"/>
                      <w:szCs w:val="18"/>
                      <w:lang w:val="en-US" w:eastAsia="zh-CN"/>
                    </w:rPr>
                    <w:t>昼间、夜间各测1次，监测2</w:t>
                  </w:r>
                  <w:r>
                    <w:rPr>
                      <w:rFonts w:hint="default" w:ascii="Times New Roman" w:hAnsi="Times New Roman" w:eastAsia="宋体" w:cs="Times New Roman"/>
                      <w:sz w:val="18"/>
                      <w:szCs w:val="18"/>
                      <w:lang w:val="en-US" w:eastAsia="zh-CN"/>
                    </w:rPr>
                    <w:t>天</w:t>
                  </w:r>
                </w:p>
              </w:tc>
            </w:tr>
          </w:tbl>
          <w:p w14:paraId="324AD05A">
            <w:pPr>
              <w:spacing w:line="360" w:lineRule="auto"/>
              <w:ind w:firstLine="480" w:firstLineChars="200"/>
              <w:rPr>
                <w:rFonts w:eastAsiaTheme="minorEastAsia"/>
                <w:color w:val="000000"/>
                <w:sz w:val="24"/>
              </w:rPr>
            </w:pPr>
          </w:p>
          <w:p w14:paraId="29C2A7D0">
            <w:pPr>
              <w:spacing w:line="360" w:lineRule="auto"/>
              <w:rPr>
                <w:rFonts w:eastAsiaTheme="minorEastAsia"/>
                <w:color w:val="000000"/>
                <w:sz w:val="24"/>
              </w:rPr>
            </w:pPr>
          </w:p>
        </w:tc>
      </w:tr>
    </w:tbl>
    <w:p w14:paraId="6A2393AA">
      <w:pPr>
        <w:pStyle w:val="3"/>
        <w:rPr>
          <w:rFonts w:ascii="Times New Roman" w:hAnsi="Times New Roman" w:eastAsiaTheme="minorEastAsia"/>
        </w:rPr>
      </w:pPr>
      <w:bookmarkStart w:id="8" w:name="_Toc14273"/>
      <w:r>
        <w:rPr>
          <w:rFonts w:ascii="Times New Roman" w:hAnsi="Times New Roman" w:eastAsiaTheme="minorEastAsia"/>
        </w:rPr>
        <w:t>表七验收监测结果</w:t>
      </w:r>
      <w:bookmarkEnd w:id="8"/>
    </w:p>
    <w:tbl>
      <w:tblPr>
        <w:tblStyle w:val="41"/>
        <w:tblW w:w="5000" w:type="pct"/>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9286"/>
      </w:tblGrid>
      <w:tr w14:paraId="5411FD84">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3167" w:hRule="atLeast"/>
        </w:trPr>
        <w:tc>
          <w:tcPr>
            <w:tcW w:w="5000" w:type="pct"/>
          </w:tcPr>
          <w:p w14:paraId="5066988A">
            <w:pPr>
              <w:spacing w:line="300" w:lineRule="auto"/>
              <w:ind w:firstLine="482" w:firstLineChars="200"/>
              <w:rPr>
                <w:rFonts w:eastAsia="黑体"/>
                <w:b/>
                <w:bCs/>
                <w:sz w:val="24"/>
              </w:rPr>
            </w:pPr>
            <w:r>
              <w:rPr>
                <w:rFonts w:eastAsia="黑体"/>
                <w:b/>
                <w:bCs/>
                <w:sz w:val="24"/>
              </w:rPr>
              <w:t>7.1生产工况分析</w:t>
            </w:r>
          </w:p>
          <w:p w14:paraId="608C75D4">
            <w:pPr>
              <w:spacing w:line="300" w:lineRule="auto"/>
              <w:ind w:firstLine="480" w:firstLineChars="200"/>
              <w:rPr>
                <w:rFonts w:hint="eastAsia" w:ascii="Times New Roman" w:hAnsi="Times New Roman" w:cs="Times New Roman" w:eastAsiaTheme="minorEastAsia"/>
                <w:color w:val="000000"/>
                <w:sz w:val="24"/>
                <w:lang w:eastAsia="zh-CN"/>
              </w:rPr>
            </w:pPr>
            <w:r>
              <w:rPr>
                <w:rFonts w:hint="eastAsia" w:ascii="Times New Roman" w:hAnsi="Times New Roman" w:cs="Times New Roman" w:eastAsiaTheme="minorEastAsia"/>
                <w:color w:val="000000"/>
                <w:sz w:val="24"/>
                <w:lang w:eastAsia="zh-CN"/>
              </w:rPr>
              <w:t>同时根据建设单位提供的“进精密手术器械设计制造湖北省工程研究中心创新能力建设项目竣工环境保护验收期间生产工况说明”（附件</w:t>
            </w:r>
            <w:r>
              <w:rPr>
                <w:rFonts w:hint="eastAsia" w:ascii="Times New Roman" w:hAnsi="Times New Roman" w:cs="Times New Roman" w:eastAsiaTheme="minorEastAsia"/>
                <w:color w:val="000000"/>
                <w:sz w:val="24"/>
                <w:lang w:val="en-US" w:eastAsia="zh-CN"/>
              </w:rPr>
              <w:t>10</w:t>
            </w:r>
            <w:r>
              <w:rPr>
                <w:rFonts w:hint="eastAsia" w:ascii="Times New Roman" w:hAnsi="Times New Roman" w:cs="Times New Roman" w:eastAsiaTheme="minorEastAsia"/>
                <w:color w:val="000000"/>
                <w:sz w:val="24"/>
                <w:lang w:eastAsia="zh-CN"/>
              </w:rPr>
              <w:t>），</w:t>
            </w:r>
            <w:r>
              <w:rPr>
                <w:rFonts w:hint="eastAsia" w:cs="Times New Roman" w:eastAsiaTheme="minorEastAsia"/>
                <w:color w:val="000000"/>
                <w:sz w:val="24"/>
                <w:lang w:eastAsia="zh-CN"/>
              </w:rPr>
              <w:t>由</w:t>
            </w:r>
            <w:r>
              <w:rPr>
                <w:rFonts w:hint="eastAsia" w:cs="Times New Roman" w:eastAsiaTheme="minorEastAsia"/>
                <w:color w:val="FF0000"/>
                <w:sz w:val="24"/>
                <w:lang w:eastAsia="zh-CN"/>
              </w:rPr>
              <w:t>于现阶段企业生产产能不饱和，</w:t>
            </w:r>
            <w:r>
              <w:rPr>
                <w:rFonts w:hint="eastAsia" w:ascii="Times New Roman" w:hAnsi="Times New Roman" w:cs="Times New Roman" w:eastAsiaTheme="minorEastAsia"/>
                <w:color w:val="000000"/>
                <w:sz w:val="24"/>
                <w:lang w:eastAsia="zh-CN"/>
              </w:rPr>
              <w:t>验收监测期间，项目一期工程生产负荷情况详见下表。</w:t>
            </w:r>
          </w:p>
          <w:p w14:paraId="1C9FC774">
            <w:pPr>
              <w:wordWrap w:val="0"/>
              <w:jc w:val="center"/>
              <w:rPr>
                <w:rFonts w:hint="eastAsia" w:ascii="Times New Roman" w:hAnsi="Times New Roman" w:eastAsia="黑体" w:cs="Times New Roman"/>
              </w:rPr>
            </w:pPr>
            <w:r>
              <w:rPr>
                <w:rFonts w:hint="eastAsia" w:ascii="Times New Roman" w:hAnsi="Times New Roman" w:eastAsia="黑体" w:cs="Times New Roman"/>
              </w:rPr>
              <w:t>表</w:t>
            </w:r>
            <w:r>
              <w:rPr>
                <w:rFonts w:hint="eastAsia" w:ascii="Times New Roman" w:hAnsi="Times New Roman" w:eastAsia="黑体" w:cs="Times New Roman"/>
                <w:lang w:val="en-US" w:eastAsia="zh-CN"/>
              </w:rPr>
              <w:t>7-</w:t>
            </w:r>
            <w:r>
              <w:rPr>
                <w:rFonts w:hint="eastAsia" w:ascii="Times New Roman" w:hAnsi="Times New Roman" w:eastAsia="黑体" w:cs="Times New Roman"/>
              </w:rPr>
              <w:t>1</w:t>
            </w:r>
            <w:r>
              <w:rPr>
                <w:rFonts w:hint="eastAsia" w:ascii="Times New Roman" w:hAnsi="Times New Roman" w:eastAsia="黑体" w:cs="Times New Roman"/>
                <w:lang w:val="en-US" w:eastAsia="zh-CN"/>
              </w:rPr>
              <w:t xml:space="preserve">   </w:t>
            </w:r>
            <w:r>
              <w:rPr>
                <w:rFonts w:hint="eastAsia" w:ascii="Times New Roman" w:hAnsi="Times New Roman" w:eastAsia="黑体" w:cs="Times New Roman"/>
              </w:rPr>
              <w:t>验收期间生产工况一览表</w:t>
            </w:r>
          </w:p>
          <w:tbl>
            <w:tblPr>
              <w:tblStyle w:val="41"/>
              <w:tblW w:w="5000" w:type="pct"/>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2090"/>
              <w:gridCol w:w="1543"/>
              <w:gridCol w:w="2151"/>
              <w:gridCol w:w="1733"/>
              <w:gridCol w:w="1553"/>
            </w:tblGrid>
            <w:tr w14:paraId="4ED53F70">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52" w:hRule="atLeast"/>
                <w:jc w:val="center"/>
              </w:trPr>
              <w:tc>
                <w:tcPr>
                  <w:tcW w:w="1152" w:type="pct"/>
                  <w:tcBorders>
                    <w:bottom w:val="single" w:color="auto" w:sz="12" w:space="0"/>
                  </w:tcBorders>
                  <w:shd w:val="clear" w:color="auto" w:fill="auto"/>
                  <w:vAlign w:val="center"/>
                </w:tcPr>
                <w:p w14:paraId="55D0BA13">
                  <w:pPr>
                    <w:keepNext w:val="0"/>
                    <w:keepLines w:val="0"/>
                    <w:pageBreakBefore w:val="0"/>
                    <w:kinsoku/>
                    <w:wordWrap/>
                    <w:overflowPunct/>
                    <w:topLinePunct w:val="0"/>
                    <w:autoSpaceDE/>
                    <w:autoSpaceDN/>
                    <w:bidi w:val="0"/>
                    <w:adjustRightInd w:val="0"/>
                    <w:snapToGrid w:val="0"/>
                    <w:spacing w:line="240" w:lineRule="auto"/>
                    <w:ind w:firstLine="0" w:firstLineChars="0"/>
                    <w:jc w:val="center"/>
                    <w:rPr>
                      <w:rFonts w:hint="eastAsia" w:eastAsia="宋体"/>
                      <w:b/>
                      <w:bCs/>
                      <w:color w:val="auto"/>
                      <w:sz w:val="18"/>
                      <w:szCs w:val="18"/>
                      <w:highlight w:val="none"/>
                      <w:lang w:eastAsia="zh-CN"/>
                    </w:rPr>
                  </w:pPr>
                  <w:r>
                    <w:rPr>
                      <w:rFonts w:hint="eastAsia"/>
                      <w:b/>
                      <w:bCs/>
                      <w:color w:val="auto"/>
                      <w:sz w:val="18"/>
                      <w:szCs w:val="18"/>
                      <w:highlight w:val="none"/>
                      <w:lang w:eastAsia="zh-CN"/>
                    </w:rPr>
                    <w:t>日期</w:t>
                  </w:r>
                </w:p>
              </w:tc>
              <w:tc>
                <w:tcPr>
                  <w:tcW w:w="850" w:type="pct"/>
                  <w:tcBorders>
                    <w:bottom w:val="single" w:color="auto" w:sz="12" w:space="0"/>
                  </w:tcBorders>
                  <w:vAlign w:val="center"/>
                </w:tcPr>
                <w:p w14:paraId="6E94453F">
                  <w:pPr>
                    <w:keepNext w:val="0"/>
                    <w:keepLines w:val="0"/>
                    <w:pageBreakBefore w:val="0"/>
                    <w:kinsoku/>
                    <w:wordWrap/>
                    <w:overflowPunct/>
                    <w:topLinePunct w:val="0"/>
                    <w:autoSpaceDE/>
                    <w:autoSpaceDN/>
                    <w:bidi w:val="0"/>
                    <w:adjustRightInd w:val="0"/>
                    <w:snapToGrid w:val="0"/>
                    <w:spacing w:line="240" w:lineRule="auto"/>
                    <w:ind w:firstLine="0" w:firstLineChars="0"/>
                    <w:jc w:val="center"/>
                    <w:rPr>
                      <w:rFonts w:ascii="Times New Roman" w:hAnsi="Times New Roman" w:eastAsia="宋体" w:cs="Times New Roman"/>
                      <w:b/>
                      <w:bCs/>
                      <w:color w:val="auto"/>
                      <w:kern w:val="2"/>
                      <w:sz w:val="18"/>
                      <w:szCs w:val="18"/>
                      <w:highlight w:val="none"/>
                      <w:lang w:val="en-US" w:eastAsia="zh-CN" w:bidi="ar-SA"/>
                    </w:rPr>
                  </w:pPr>
                  <w:r>
                    <w:rPr>
                      <w:b/>
                      <w:bCs/>
                      <w:color w:val="auto"/>
                      <w:sz w:val="18"/>
                      <w:szCs w:val="18"/>
                      <w:highlight w:val="none"/>
                    </w:rPr>
                    <w:t>产品名称</w:t>
                  </w:r>
                </w:p>
              </w:tc>
              <w:tc>
                <w:tcPr>
                  <w:tcW w:w="1185" w:type="pct"/>
                  <w:tcBorders>
                    <w:bottom w:val="single" w:color="auto" w:sz="12" w:space="0"/>
                  </w:tcBorders>
                  <w:shd w:val="clear" w:color="auto" w:fill="auto"/>
                  <w:vAlign w:val="center"/>
                </w:tcPr>
                <w:p w14:paraId="5B4F3552">
                  <w:pPr>
                    <w:keepNext w:val="0"/>
                    <w:keepLines w:val="0"/>
                    <w:pageBreakBefore w:val="0"/>
                    <w:kinsoku/>
                    <w:wordWrap/>
                    <w:overflowPunct/>
                    <w:topLinePunct w:val="0"/>
                    <w:autoSpaceDE/>
                    <w:autoSpaceDN/>
                    <w:bidi w:val="0"/>
                    <w:adjustRightInd w:val="0"/>
                    <w:snapToGrid w:val="0"/>
                    <w:spacing w:line="240" w:lineRule="auto"/>
                    <w:ind w:firstLine="0" w:firstLineChars="0"/>
                    <w:jc w:val="center"/>
                    <w:rPr>
                      <w:rFonts w:hint="eastAsia" w:ascii="Times New Roman" w:hAnsi="Times New Roman" w:eastAsia="宋体" w:cs="Times New Roman"/>
                      <w:b/>
                      <w:bCs/>
                      <w:color w:val="auto"/>
                      <w:kern w:val="2"/>
                      <w:sz w:val="18"/>
                      <w:szCs w:val="18"/>
                      <w:highlight w:val="none"/>
                      <w:lang w:val="en-US" w:eastAsia="zh-CN" w:bidi="ar-SA"/>
                    </w:rPr>
                  </w:pPr>
                  <w:r>
                    <w:rPr>
                      <w:b/>
                      <w:bCs/>
                      <w:color w:val="auto"/>
                      <w:sz w:val="18"/>
                      <w:szCs w:val="18"/>
                      <w:highlight w:val="none"/>
                    </w:rPr>
                    <w:t>设计</w:t>
                  </w:r>
                  <w:r>
                    <w:rPr>
                      <w:rFonts w:hint="eastAsia"/>
                      <w:b/>
                      <w:bCs/>
                      <w:color w:val="auto"/>
                      <w:sz w:val="18"/>
                      <w:szCs w:val="18"/>
                      <w:highlight w:val="none"/>
                      <w:lang w:eastAsia="zh-CN"/>
                    </w:rPr>
                    <w:t>规模</w:t>
                  </w:r>
                </w:p>
              </w:tc>
              <w:tc>
                <w:tcPr>
                  <w:tcW w:w="955" w:type="pct"/>
                  <w:tcBorders>
                    <w:bottom w:val="single" w:color="auto" w:sz="12" w:space="0"/>
                  </w:tcBorders>
                  <w:shd w:val="clear" w:color="auto" w:fill="auto"/>
                  <w:vAlign w:val="center"/>
                </w:tcPr>
                <w:p w14:paraId="6B1C0046">
                  <w:pPr>
                    <w:keepNext w:val="0"/>
                    <w:keepLines w:val="0"/>
                    <w:pageBreakBefore w:val="0"/>
                    <w:kinsoku/>
                    <w:wordWrap/>
                    <w:overflowPunct/>
                    <w:topLinePunct w:val="0"/>
                    <w:autoSpaceDE/>
                    <w:autoSpaceDN/>
                    <w:bidi w:val="0"/>
                    <w:adjustRightInd w:val="0"/>
                    <w:snapToGrid w:val="0"/>
                    <w:spacing w:line="240" w:lineRule="auto"/>
                    <w:ind w:firstLine="0" w:firstLineChars="0"/>
                    <w:jc w:val="center"/>
                    <w:rPr>
                      <w:rFonts w:hint="eastAsia" w:ascii="Times New Roman" w:hAnsi="Times New Roman" w:eastAsia="宋体" w:cs="Times New Roman"/>
                      <w:b/>
                      <w:bCs/>
                      <w:color w:val="auto"/>
                      <w:kern w:val="2"/>
                      <w:sz w:val="18"/>
                      <w:szCs w:val="18"/>
                      <w:highlight w:val="none"/>
                      <w:lang w:val="en-US" w:eastAsia="zh-CN" w:bidi="ar-SA"/>
                    </w:rPr>
                  </w:pPr>
                  <w:r>
                    <w:rPr>
                      <w:rFonts w:hint="eastAsia"/>
                      <w:b/>
                      <w:bCs/>
                      <w:color w:val="auto"/>
                      <w:sz w:val="18"/>
                      <w:szCs w:val="18"/>
                      <w:highlight w:val="none"/>
                      <w:lang w:eastAsia="zh-CN"/>
                    </w:rPr>
                    <w:t>当日量</w:t>
                  </w:r>
                </w:p>
              </w:tc>
              <w:tc>
                <w:tcPr>
                  <w:tcW w:w="856" w:type="pct"/>
                  <w:tcBorders>
                    <w:bottom w:val="single" w:color="auto" w:sz="12" w:space="0"/>
                  </w:tcBorders>
                  <w:shd w:val="clear" w:color="auto" w:fill="auto"/>
                  <w:vAlign w:val="center"/>
                </w:tcPr>
                <w:p w14:paraId="54587911">
                  <w:pPr>
                    <w:keepNext w:val="0"/>
                    <w:keepLines w:val="0"/>
                    <w:pageBreakBefore w:val="0"/>
                    <w:kinsoku/>
                    <w:wordWrap/>
                    <w:overflowPunct/>
                    <w:topLinePunct w:val="0"/>
                    <w:autoSpaceDE/>
                    <w:autoSpaceDN/>
                    <w:bidi w:val="0"/>
                    <w:adjustRightInd w:val="0"/>
                    <w:snapToGrid w:val="0"/>
                    <w:spacing w:line="240" w:lineRule="auto"/>
                    <w:ind w:firstLine="0" w:firstLineChars="0"/>
                    <w:jc w:val="center"/>
                    <w:rPr>
                      <w:rFonts w:ascii="Times New Roman" w:hAnsi="Times New Roman" w:eastAsia="宋体" w:cs="Times New Roman"/>
                      <w:b/>
                      <w:bCs/>
                      <w:color w:val="auto"/>
                      <w:kern w:val="2"/>
                      <w:sz w:val="18"/>
                      <w:szCs w:val="18"/>
                      <w:highlight w:val="none"/>
                      <w:lang w:val="en-US" w:eastAsia="zh-CN" w:bidi="ar-SA"/>
                    </w:rPr>
                  </w:pPr>
                  <w:r>
                    <w:rPr>
                      <w:b/>
                      <w:bCs/>
                      <w:color w:val="auto"/>
                      <w:sz w:val="18"/>
                      <w:szCs w:val="18"/>
                      <w:highlight w:val="none"/>
                    </w:rPr>
                    <w:t>生产负荷</w:t>
                  </w:r>
                </w:p>
              </w:tc>
            </w:tr>
            <w:tr w14:paraId="449DE338">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52" w:hRule="atLeast"/>
                <w:jc w:val="center"/>
              </w:trPr>
              <w:tc>
                <w:tcPr>
                  <w:tcW w:w="1152" w:type="pct"/>
                  <w:vMerge w:val="restart"/>
                  <w:tcBorders>
                    <w:top w:val="single" w:color="auto" w:sz="12" w:space="0"/>
                    <w:tl2br w:val="nil"/>
                    <w:tr2bl w:val="nil"/>
                  </w:tcBorders>
                  <w:shd w:val="clear" w:color="auto" w:fill="auto"/>
                  <w:vAlign w:val="center"/>
                </w:tcPr>
                <w:p w14:paraId="71F36413">
                  <w:pPr>
                    <w:keepNext w:val="0"/>
                    <w:keepLines w:val="0"/>
                    <w:pageBreakBefore w:val="0"/>
                    <w:kinsoku/>
                    <w:wordWrap/>
                    <w:overflowPunct/>
                    <w:topLinePunct w:val="0"/>
                    <w:autoSpaceDE/>
                    <w:autoSpaceDN/>
                    <w:bidi w:val="0"/>
                    <w:adjustRightInd w:val="0"/>
                    <w:snapToGrid w:val="0"/>
                    <w:spacing w:line="240" w:lineRule="auto"/>
                    <w:ind w:firstLine="0" w:firstLineChars="0"/>
                    <w:jc w:val="center"/>
                    <w:rPr>
                      <w:color w:val="auto"/>
                      <w:sz w:val="18"/>
                      <w:szCs w:val="18"/>
                      <w:highlight w:val="none"/>
                    </w:rPr>
                  </w:pPr>
                  <w:r>
                    <w:rPr>
                      <w:color w:val="auto"/>
                      <w:sz w:val="18"/>
                      <w:szCs w:val="18"/>
                      <w:highlight w:val="none"/>
                    </w:rPr>
                    <w:t>202</w:t>
                  </w:r>
                  <w:r>
                    <w:rPr>
                      <w:rFonts w:hint="eastAsia"/>
                      <w:color w:val="auto"/>
                      <w:sz w:val="18"/>
                      <w:szCs w:val="18"/>
                      <w:highlight w:val="none"/>
                      <w:lang w:val="en-US" w:eastAsia="zh-CN"/>
                    </w:rPr>
                    <w:t>4</w:t>
                  </w:r>
                  <w:r>
                    <w:rPr>
                      <w:color w:val="auto"/>
                      <w:sz w:val="18"/>
                      <w:szCs w:val="18"/>
                      <w:highlight w:val="none"/>
                    </w:rPr>
                    <w:t>年</w:t>
                  </w:r>
                  <w:r>
                    <w:rPr>
                      <w:rFonts w:hint="eastAsia"/>
                      <w:color w:val="auto"/>
                      <w:sz w:val="18"/>
                      <w:szCs w:val="18"/>
                      <w:highlight w:val="none"/>
                      <w:lang w:val="en-US" w:eastAsia="zh-CN"/>
                    </w:rPr>
                    <w:t>10</w:t>
                  </w:r>
                  <w:r>
                    <w:rPr>
                      <w:color w:val="auto"/>
                      <w:sz w:val="18"/>
                      <w:szCs w:val="18"/>
                      <w:highlight w:val="none"/>
                    </w:rPr>
                    <w:t>月</w:t>
                  </w:r>
                  <w:r>
                    <w:rPr>
                      <w:rFonts w:hint="eastAsia"/>
                      <w:color w:val="auto"/>
                      <w:sz w:val="18"/>
                      <w:szCs w:val="18"/>
                      <w:highlight w:val="none"/>
                      <w:lang w:val="en-US" w:eastAsia="zh-CN"/>
                    </w:rPr>
                    <w:t>10</w:t>
                  </w:r>
                  <w:r>
                    <w:rPr>
                      <w:color w:val="auto"/>
                      <w:sz w:val="18"/>
                      <w:szCs w:val="18"/>
                      <w:highlight w:val="none"/>
                    </w:rPr>
                    <w:t>日</w:t>
                  </w:r>
                </w:p>
              </w:tc>
              <w:tc>
                <w:tcPr>
                  <w:tcW w:w="850" w:type="pct"/>
                  <w:tcBorders>
                    <w:top w:val="single" w:color="auto" w:sz="12" w:space="0"/>
                    <w:tl2br w:val="nil"/>
                    <w:tr2bl w:val="nil"/>
                  </w:tcBorders>
                  <w:shd w:val="clear" w:color="auto" w:fill="auto"/>
                  <w:vAlign w:val="center"/>
                </w:tcPr>
                <w:p w14:paraId="656C3EA4">
                  <w:pPr>
                    <w:pStyle w:val="260"/>
                    <w:rPr>
                      <w:rFonts w:hint="eastAsia" w:ascii="Times New Roman" w:hAnsi="Times New Roman" w:eastAsia="宋体" w:cs="Times New Roman"/>
                      <w:color w:val="auto"/>
                      <w:spacing w:val="-4"/>
                      <w:kern w:val="2"/>
                      <w:sz w:val="18"/>
                      <w:szCs w:val="18"/>
                      <w:lang w:val="en-US" w:eastAsia="zh-CN" w:bidi="ar-SA"/>
                    </w:rPr>
                  </w:pPr>
                  <w:r>
                    <w:rPr>
                      <w:rFonts w:hint="eastAsia"/>
                      <w:color w:val="auto"/>
                      <w:spacing w:val="-4"/>
                      <w:lang w:eastAsia="zh-CN"/>
                    </w:rPr>
                    <w:t>医疗器械零部件</w:t>
                  </w:r>
                </w:p>
              </w:tc>
              <w:tc>
                <w:tcPr>
                  <w:tcW w:w="1185" w:type="pct"/>
                  <w:tcBorders>
                    <w:top w:val="single" w:color="auto" w:sz="12" w:space="0"/>
                    <w:tl2br w:val="nil"/>
                    <w:tr2bl w:val="nil"/>
                  </w:tcBorders>
                  <w:shd w:val="clear" w:color="auto" w:fill="auto"/>
                  <w:vAlign w:val="center"/>
                </w:tcPr>
                <w:p w14:paraId="41265289">
                  <w:pPr>
                    <w:pStyle w:val="260"/>
                    <w:rPr>
                      <w:rFonts w:hint="default" w:ascii="Times New Roman" w:hAnsi="Times New Roman" w:eastAsia="宋体" w:cs="Times New Roman"/>
                      <w:color w:val="auto"/>
                      <w:lang w:val="en-US" w:eastAsia="zh-CN"/>
                    </w:rPr>
                  </w:pPr>
                  <w:r>
                    <w:rPr>
                      <w:rFonts w:hint="eastAsia" w:ascii="Times New Roman" w:hAnsi="Times New Roman" w:eastAsia="宋体" w:cs="Times New Roman"/>
                      <w:color w:val="auto"/>
                      <w:lang w:val="en-US" w:eastAsia="zh-CN"/>
                    </w:rPr>
                    <w:t>0.135t/d</w:t>
                  </w:r>
                </w:p>
              </w:tc>
              <w:tc>
                <w:tcPr>
                  <w:tcW w:w="955" w:type="pct"/>
                  <w:tcBorders>
                    <w:top w:val="single" w:color="auto" w:sz="12" w:space="0"/>
                    <w:tl2br w:val="nil"/>
                    <w:tr2bl w:val="nil"/>
                  </w:tcBorders>
                  <w:shd w:val="clear" w:color="auto" w:fill="auto"/>
                  <w:vAlign w:val="center"/>
                </w:tcPr>
                <w:p w14:paraId="7284EADA">
                  <w:pPr>
                    <w:pStyle w:val="260"/>
                    <w:rPr>
                      <w:rFonts w:hint="default" w:ascii="Times New Roman" w:hAnsi="Times New Roman" w:eastAsia="宋体" w:cs="Times New Roman"/>
                      <w:color w:val="auto"/>
                      <w:lang w:val="en-US" w:eastAsia="zh-CN"/>
                    </w:rPr>
                  </w:pPr>
                  <w:r>
                    <w:rPr>
                      <w:rFonts w:hint="eastAsia" w:ascii="Times New Roman" w:hAnsi="Times New Roman" w:eastAsia="宋体" w:cs="Times New Roman"/>
                      <w:color w:val="auto"/>
                      <w:lang w:val="en-US" w:eastAsia="zh-CN"/>
                    </w:rPr>
                    <w:t>0.035t</w:t>
                  </w:r>
                </w:p>
              </w:tc>
              <w:tc>
                <w:tcPr>
                  <w:tcW w:w="856" w:type="pct"/>
                  <w:tcBorders>
                    <w:top w:val="single" w:color="auto" w:sz="12" w:space="0"/>
                    <w:tl2br w:val="nil"/>
                    <w:tr2bl w:val="nil"/>
                  </w:tcBorders>
                  <w:shd w:val="clear" w:color="auto" w:fill="auto"/>
                  <w:vAlign w:val="center"/>
                </w:tcPr>
                <w:p w14:paraId="2DF8D6C4">
                  <w:pPr>
                    <w:pStyle w:val="260"/>
                    <w:rPr>
                      <w:rFonts w:hint="eastAsia" w:ascii="Times New Roman" w:hAnsi="Times New Roman" w:eastAsia="宋体" w:cs="Times New Roman"/>
                      <w:color w:val="auto"/>
                      <w:lang w:eastAsia="zh-CN"/>
                    </w:rPr>
                  </w:pPr>
                  <w:r>
                    <w:rPr>
                      <w:rFonts w:hint="eastAsia" w:ascii="Times New Roman" w:hAnsi="Times New Roman" w:eastAsia="宋体" w:cs="Times New Roman"/>
                      <w:color w:val="auto"/>
                      <w:lang w:val="en-US" w:eastAsia="zh-CN"/>
                    </w:rPr>
                    <w:t>25.93</w:t>
                  </w:r>
                  <w:r>
                    <w:rPr>
                      <w:rFonts w:hint="default" w:ascii="Times New Roman" w:hAnsi="Times New Roman" w:eastAsia="宋体" w:cs="Times New Roman"/>
                      <w:color w:val="auto"/>
                      <w:lang w:val="en-US" w:eastAsia="zh-CN"/>
                    </w:rPr>
                    <w:t>%</w:t>
                  </w:r>
                </w:p>
              </w:tc>
            </w:tr>
            <w:tr w14:paraId="73BCA84C">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06" w:hRule="atLeast"/>
                <w:jc w:val="center"/>
              </w:trPr>
              <w:tc>
                <w:tcPr>
                  <w:tcW w:w="1152" w:type="pct"/>
                  <w:vMerge w:val="continue"/>
                  <w:tcBorders>
                    <w:tl2br w:val="nil"/>
                    <w:tr2bl w:val="nil"/>
                  </w:tcBorders>
                  <w:shd w:val="clear" w:color="auto" w:fill="auto"/>
                  <w:vAlign w:val="center"/>
                </w:tcPr>
                <w:p w14:paraId="511A731F">
                  <w:pPr>
                    <w:keepNext w:val="0"/>
                    <w:keepLines w:val="0"/>
                    <w:pageBreakBefore w:val="0"/>
                    <w:kinsoku/>
                    <w:wordWrap/>
                    <w:overflowPunct/>
                    <w:topLinePunct w:val="0"/>
                    <w:autoSpaceDE/>
                    <w:autoSpaceDN/>
                    <w:bidi w:val="0"/>
                    <w:adjustRightInd w:val="0"/>
                    <w:snapToGrid w:val="0"/>
                    <w:spacing w:line="240" w:lineRule="auto"/>
                    <w:ind w:firstLine="0" w:firstLineChars="0"/>
                    <w:jc w:val="center"/>
                    <w:rPr>
                      <w:color w:val="auto"/>
                      <w:sz w:val="18"/>
                      <w:szCs w:val="18"/>
                      <w:highlight w:val="none"/>
                    </w:rPr>
                  </w:pPr>
                </w:p>
              </w:tc>
              <w:tc>
                <w:tcPr>
                  <w:tcW w:w="850" w:type="pct"/>
                  <w:tcBorders>
                    <w:tl2br w:val="nil"/>
                    <w:tr2bl w:val="nil"/>
                  </w:tcBorders>
                  <w:shd w:val="clear" w:color="auto" w:fill="auto"/>
                  <w:vAlign w:val="center"/>
                </w:tcPr>
                <w:p w14:paraId="331CBEA9">
                  <w:pPr>
                    <w:pStyle w:val="260"/>
                    <w:rPr>
                      <w:rFonts w:hint="eastAsia" w:ascii="Times New Roman" w:hAnsi="Times New Roman" w:eastAsia="宋体" w:cs="Times New Roman"/>
                      <w:color w:val="auto"/>
                      <w:kern w:val="2"/>
                      <w:sz w:val="18"/>
                      <w:szCs w:val="18"/>
                      <w:lang w:val="en-US" w:eastAsia="zh-CN" w:bidi="ar-SA"/>
                    </w:rPr>
                  </w:pPr>
                  <w:r>
                    <w:rPr>
                      <w:rFonts w:hint="eastAsia"/>
                      <w:color w:val="auto"/>
                      <w:lang w:eastAsia="zh-CN"/>
                    </w:rPr>
                    <w:t>吸塑盒</w:t>
                  </w:r>
                </w:p>
              </w:tc>
              <w:tc>
                <w:tcPr>
                  <w:tcW w:w="1185" w:type="pct"/>
                  <w:tcBorders>
                    <w:tl2br w:val="nil"/>
                    <w:tr2bl w:val="nil"/>
                  </w:tcBorders>
                  <w:shd w:val="clear" w:color="auto" w:fill="auto"/>
                  <w:vAlign w:val="center"/>
                </w:tcPr>
                <w:p w14:paraId="2C0F227E">
                  <w:pPr>
                    <w:pStyle w:val="260"/>
                    <w:rPr>
                      <w:rFonts w:hint="default" w:ascii="Times New Roman" w:hAnsi="Times New Roman" w:eastAsia="宋体" w:cs="Times New Roman"/>
                      <w:color w:val="auto"/>
                      <w:lang w:val="en-US" w:eastAsia="zh-CN"/>
                    </w:rPr>
                  </w:pPr>
                  <w:r>
                    <w:rPr>
                      <w:rFonts w:hint="eastAsia" w:ascii="Times New Roman" w:hAnsi="Times New Roman" w:eastAsia="宋体" w:cs="Times New Roman"/>
                      <w:color w:val="auto"/>
                      <w:lang w:val="en-US" w:eastAsia="zh-CN"/>
                    </w:rPr>
                    <w:t>0.04t/d</w:t>
                  </w:r>
                </w:p>
              </w:tc>
              <w:tc>
                <w:tcPr>
                  <w:tcW w:w="955" w:type="pct"/>
                  <w:tcBorders>
                    <w:tl2br w:val="nil"/>
                    <w:tr2bl w:val="nil"/>
                  </w:tcBorders>
                  <w:shd w:val="clear" w:color="auto" w:fill="auto"/>
                  <w:vAlign w:val="center"/>
                </w:tcPr>
                <w:p w14:paraId="6E4F9292">
                  <w:pPr>
                    <w:pStyle w:val="260"/>
                    <w:rPr>
                      <w:rFonts w:hint="default" w:ascii="Times New Roman" w:hAnsi="Times New Roman" w:eastAsia="宋体" w:cs="Times New Roman"/>
                      <w:color w:val="auto"/>
                      <w:lang w:val="en-US" w:eastAsia="zh-CN"/>
                    </w:rPr>
                  </w:pPr>
                  <w:r>
                    <w:rPr>
                      <w:rFonts w:hint="eastAsia" w:ascii="Times New Roman" w:hAnsi="Times New Roman" w:eastAsia="宋体" w:cs="Times New Roman"/>
                      <w:color w:val="auto"/>
                      <w:lang w:val="en-US" w:eastAsia="zh-CN"/>
                    </w:rPr>
                    <w:t>0.009t</w:t>
                  </w:r>
                </w:p>
              </w:tc>
              <w:tc>
                <w:tcPr>
                  <w:tcW w:w="856" w:type="pct"/>
                  <w:tcBorders>
                    <w:tl2br w:val="nil"/>
                    <w:tr2bl w:val="nil"/>
                  </w:tcBorders>
                  <w:shd w:val="clear" w:color="auto" w:fill="auto"/>
                  <w:vAlign w:val="center"/>
                </w:tcPr>
                <w:p w14:paraId="52018271">
                  <w:pPr>
                    <w:pStyle w:val="260"/>
                    <w:rPr>
                      <w:rFonts w:hint="eastAsia" w:ascii="Times New Roman" w:hAnsi="Times New Roman" w:eastAsia="宋体" w:cs="Times New Roman"/>
                      <w:color w:val="auto"/>
                      <w:lang w:val="en-US" w:eastAsia="zh-CN"/>
                    </w:rPr>
                  </w:pPr>
                  <w:r>
                    <w:rPr>
                      <w:rFonts w:hint="eastAsia" w:ascii="Times New Roman" w:hAnsi="Times New Roman" w:eastAsia="宋体" w:cs="Times New Roman"/>
                      <w:color w:val="auto"/>
                      <w:lang w:val="en-US" w:eastAsia="zh-CN"/>
                    </w:rPr>
                    <w:t>22.5</w:t>
                  </w:r>
                  <w:r>
                    <w:rPr>
                      <w:rFonts w:hint="default" w:ascii="Times New Roman" w:hAnsi="Times New Roman" w:eastAsia="宋体" w:cs="Times New Roman"/>
                      <w:color w:val="auto"/>
                      <w:lang w:val="en-US" w:eastAsia="zh-CN"/>
                    </w:rPr>
                    <w:t>%</w:t>
                  </w:r>
                </w:p>
              </w:tc>
            </w:tr>
            <w:tr w14:paraId="3BD69FC5">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06" w:hRule="atLeast"/>
                <w:jc w:val="center"/>
              </w:trPr>
              <w:tc>
                <w:tcPr>
                  <w:tcW w:w="1152" w:type="pct"/>
                  <w:vMerge w:val="restart"/>
                  <w:tcBorders>
                    <w:tl2br w:val="nil"/>
                    <w:tr2bl w:val="nil"/>
                  </w:tcBorders>
                  <w:shd w:val="clear" w:color="auto" w:fill="auto"/>
                  <w:vAlign w:val="center"/>
                </w:tcPr>
                <w:p w14:paraId="0C48ED86">
                  <w:pPr>
                    <w:keepNext w:val="0"/>
                    <w:keepLines w:val="0"/>
                    <w:pageBreakBefore w:val="0"/>
                    <w:kinsoku/>
                    <w:wordWrap/>
                    <w:overflowPunct/>
                    <w:topLinePunct w:val="0"/>
                    <w:autoSpaceDE/>
                    <w:autoSpaceDN/>
                    <w:bidi w:val="0"/>
                    <w:adjustRightInd w:val="0"/>
                    <w:snapToGrid w:val="0"/>
                    <w:spacing w:line="240" w:lineRule="auto"/>
                    <w:ind w:firstLine="0" w:firstLineChars="0"/>
                    <w:jc w:val="center"/>
                    <w:rPr>
                      <w:rFonts w:ascii="Times New Roman" w:hAnsi="Times New Roman" w:eastAsia="宋体" w:cs="Times New Roman"/>
                      <w:color w:val="auto"/>
                      <w:kern w:val="2"/>
                      <w:sz w:val="18"/>
                      <w:szCs w:val="18"/>
                      <w:highlight w:val="none"/>
                      <w:lang w:val="en-US" w:eastAsia="zh-CN" w:bidi="ar-SA"/>
                    </w:rPr>
                  </w:pPr>
                  <w:r>
                    <w:rPr>
                      <w:color w:val="auto"/>
                      <w:sz w:val="18"/>
                      <w:szCs w:val="18"/>
                      <w:highlight w:val="none"/>
                    </w:rPr>
                    <w:t>202</w:t>
                  </w:r>
                  <w:r>
                    <w:rPr>
                      <w:rFonts w:hint="eastAsia"/>
                      <w:color w:val="auto"/>
                      <w:sz w:val="18"/>
                      <w:szCs w:val="18"/>
                      <w:highlight w:val="none"/>
                      <w:lang w:val="en-US" w:eastAsia="zh-CN"/>
                    </w:rPr>
                    <w:t>4</w:t>
                  </w:r>
                  <w:r>
                    <w:rPr>
                      <w:color w:val="auto"/>
                      <w:sz w:val="18"/>
                      <w:szCs w:val="18"/>
                      <w:highlight w:val="none"/>
                    </w:rPr>
                    <w:t>年</w:t>
                  </w:r>
                  <w:r>
                    <w:rPr>
                      <w:rFonts w:hint="eastAsia"/>
                      <w:color w:val="auto"/>
                      <w:sz w:val="18"/>
                      <w:szCs w:val="18"/>
                      <w:highlight w:val="none"/>
                      <w:lang w:val="en-US" w:eastAsia="zh-CN"/>
                    </w:rPr>
                    <w:t>10</w:t>
                  </w:r>
                  <w:r>
                    <w:rPr>
                      <w:color w:val="auto"/>
                      <w:sz w:val="18"/>
                      <w:szCs w:val="18"/>
                      <w:highlight w:val="none"/>
                    </w:rPr>
                    <w:t>月</w:t>
                  </w:r>
                  <w:r>
                    <w:rPr>
                      <w:rFonts w:hint="eastAsia"/>
                      <w:color w:val="auto"/>
                      <w:sz w:val="18"/>
                      <w:szCs w:val="18"/>
                      <w:highlight w:val="none"/>
                      <w:lang w:val="en-US" w:eastAsia="zh-CN"/>
                    </w:rPr>
                    <w:t>11</w:t>
                  </w:r>
                  <w:r>
                    <w:rPr>
                      <w:color w:val="auto"/>
                      <w:sz w:val="18"/>
                      <w:szCs w:val="18"/>
                      <w:highlight w:val="none"/>
                    </w:rPr>
                    <w:t>日</w:t>
                  </w:r>
                </w:p>
              </w:tc>
              <w:tc>
                <w:tcPr>
                  <w:tcW w:w="850" w:type="pct"/>
                  <w:tcBorders>
                    <w:tl2br w:val="nil"/>
                    <w:tr2bl w:val="nil"/>
                  </w:tcBorders>
                  <w:shd w:val="clear" w:color="auto" w:fill="auto"/>
                  <w:vAlign w:val="center"/>
                </w:tcPr>
                <w:p w14:paraId="219D98D0">
                  <w:pPr>
                    <w:pStyle w:val="260"/>
                    <w:rPr>
                      <w:rFonts w:hint="eastAsia" w:ascii="Times New Roman" w:hAnsi="Times New Roman" w:eastAsia="宋体" w:cs="Times New Roman"/>
                      <w:color w:val="auto"/>
                      <w:spacing w:val="-4"/>
                      <w:kern w:val="2"/>
                      <w:sz w:val="18"/>
                      <w:szCs w:val="18"/>
                      <w:lang w:val="en-US" w:eastAsia="zh-CN" w:bidi="ar-SA"/>
                    </w:rPr>
                  </w:pPr>
                  <w:r>
                    <w:rPr>
                      <w:rFonts w:hint="eastAsia"/>
                      <w:color w:val="auto"/>
                      <w:spacing w:val="-4"/>
                      <w:lang w:eastAsia="zh-CN"/>
                    </w:rPr>
                    <w:t>医疗器械零部件</w:t>
                  </w:r>
                </w:p>
              </w:tc>
              <w:tc>
                <w:tcPr>
                  <w:tcW w:w="1185" w:type="pct"/>
                  <w:tcBorders>
                    <w:tl2br w:val="nil"/>
                    <w:tr2bl w:val="nil"/>
                  </w:tcBorders>
                  <w:shd w:val="clear" w:color="auto" w:fill="auto"/>
                  <w:vAlign w:val="center"/>
                </w:tcPr>
                <w:p w14:paraId="540031FC">
                  <w:pPr>
                    <w:pStyle w:val="260"/>
                    <w:rPr>
                      <w:rFonts w:hint="default" w:ascii="Times New Roman" w:hAnsi="Times New Roman" w:eastAsia="宋体" w:cs="Times New Roman"/>
                      <w:color w:val="auto"/>
                      <w:kern w:val="2"/>
                      <w:sz w:val="18"/>
                      <w:szCs w:val="18"/>
                      <w:lang w:val="en-US" w:eastAsia="zh-CN" w:bidi="ar-SA"/>
                    </w:rPr>
                  </w:pPr>
                  <w:r>
                    <w:rPr>
                      <w:rFonts w:hint="eastAsia" w:ascii="Times New Roman" w:hAnsi="Times New Roman" w:eastAsia="宋体" w:cs="Times New Roman"/>
                      <w:color w:val="auto"/>
                      <w:lang w:val="en-US" w:eastAsia="zh-CN"/>
                    </w:rPr>
                    <w:t>0.135t/d</w:t>
                  </w:r>
                </w:p>
              </w:tc>
              <w:tc>
                <w:tcPr>
                  <w:tcW w:w="955" w:type="pct"/>
                  <w:tcBorders>
                    <w:tl2br w:val="nil"/>
                    <w:tr2bl w:val="nil"/>
                  </w:tcBorders>
                  <w:shd w:val="clear" w:color="auto" w:fill="auto"/>
                  <w:vAlign w:val="center"/>
                </w:tcPr>
                <w:p w14:paraId="17258E91">
                  <w:pPr>
                    <w:pStyle w:val="260"/>
                    <w:rPr>
                      <w:rFonts w:hint="default" w:ascii="Times New Roman" w:hAnsi="Times New Roman" w:eastAsia="宋体" w:cs="Times New Roman"/>
                      <w:color w:val="auto"/>
                      <w:kern w:val="2"/>
                      <w:sz w:val="18"/>
                      <w:szCs w:val="18"/>
                      <w:lang w:val="en-US" w:eastAsia="zh-CN" w:bidi="ar-SA"/>
                    </w:rPr>
                  </w:pPr>
                  <w:r>
                    <w:rPr>
                      <w:rFonts w:hint="eastAsia" w:ascii="Times New Roman" w:hAnsi="Times New Roman" w:eastAsia="宋体" w:cs="Times New Roman"/>
                      <w:color w:val="auto"/>
                      <w:lang w:val="en-US" w:eastAsia="zh-CN"/>
                    </w:rPr>
                    <w:t>0.033t</w:t>
                  </w:r>
                </w:p>
              </w:tc>
              <w:tc>
                <w:tcPr>
                  <w:tcW w:w="856" w:type="pct"/>
                  <w:tcBorders>
                    <w:tl2br w:val="nil"/>
                    <w:tr2bl w:val="nil"/>
                  </w:tcBorders>
                  <w:shd w:val="clear" w:color="auto" w:fill="auto"/>
                  <w:vAlign w:val="center"/>
                </w:tcPr>
                <w:p w14:paraId="48F1122E">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ascii="Times New Roman" w:hAnsi="Times New Roman" w:eastAsia="宋体" w:cs="Times New Roman"/>
                      <w:color w:val="auto"/>
                      <w:kern w:val="2"/>
                      <w:sz w:val="18"/>
                      <w:szCs w:val="18"/>
                      <w:highlight w:val="none"/>
                      <w:lang w:val="en-US" w:eastAsia="zh-CN" w:bidi="ar-SA"/>
                    </w:rPr>
                  </w:pPr>
                  <w:r>
                    <w:rPr>
                      <w:rFonts w:hint="eastAsia" w:cs="Times New Roman"/>
                      <w:i w:val="0"/>
                      <w:iCs w:val="0"/>
                      <w:color w:val="auto"/>
                      <w:kern w:val="0"/>
                      <w:sz w:val="18"/>
                      <w:szCs w:val="18"/>
                      <w:u w:val="none"/>
                      <w:lang w:val="en-US" w:eastAsia="zh-CN" w:bidi="ar"/>
                    </w:rPr>
                    <w:t>24.44</w:t>
                  </w:r>
                  <w:r>
                    <w:rPr>
                      <w:rFonts w:hint="default" w:ascii="Times New Roman" w:hAnsi="Times New Roman" w:eastAsia="宋体" w:cs="Times New Roman"/>
                      <w:i w:val="0"/>
                      <w:iCs w:val="0"/>
                      <w:color w:val="auto"/>
                      <w:kern w:val="0"/>
                      <w:sz w:val="18"/>
                      <w:szCs w:val="18"/>
                      <w:u w:val="none"/>
                      <w:lang w:val="en-US" w:eastAsia="zh-CN" w:bidi="ar"/>
                    </w:rPr>
                    <w:t>%</w:t>
                  </w:r>
                </w:p>
              </w:tc>
            </w:tr>
            <w:tr w14:paraId="728F3871">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06" w:hRule="atLeast"/>
                <w:jc w:val="center"/>
              </w:trPr>
              <w:tc>
                <w:tcPr>
                  <w:tcW w:w="1152" w:type="pct"/>
                  <w:vMerge w:val="continue"/>
                  <w:tcBorders>
                    <w:tl2br w:val="nil"/>
                    <w:tr2bl w:val="nil"/>
                  </w:tcBorders>
                  <w:shd w:val="clear" w:color="auto" w:fill="auto"/>
                  <w:vAlign w:val="center"/>
                </w:tcPr>
                <w:p w14:paraId="0BF80057">
                  <w:pPr>
                    <w:keepNext w:val="0"/>
                    <w:keepLines w:val="0"/>
                    <w:pageBreakBefore w:val="0"/>
                    <w:kinsoku/>
                    <w:wordWrap/>
                    <w:overflowPunct/>
                    <w:topLinePunct w:val="0"/>
                    <w:autoSpaceDE/>
                    <w:autoSpaceDN/>
                    <w:bidi w:val="0"/>
                    <w:adjustRightInd w:val="0"/>
                    <w:snapToGrid w:val="0"/>
                    <w:spacing w:line="240" w:lineRule="auto"/>
                    <w:ind w:firstLine="0" w:firstLineChars="0"/>
                    <w:jc w:val="center"/>
                    <w:rPr>
                      <w:color w:val="auto"/>
                      <w:sz w:val="18"/>
                      <w:szCs w:val="18"/>
                      <w:highlight w:val="none"/>
                    </w:rPr>
                  </w:pPr>
                </w:p>
              </w:tc>
              <w:tc>
                <w:tcPr>
                  <w:tcW w:w="850" w:type="pct"/>
                  <w:tcBorders>
                    <w:tl2br w:val="nil"/>
                    <w:tr2bl w:val="nil"/>
                  </w:tcBorders>
                  <w:shd w:val="clear" w:color="auto" w:fill="auto"/>
                  <w:vAlign w:val="center"/>
                </w:tcPr>
                <w:p w14:paraId="40AF50AF">
                  <w:pPr>
                    <w:pStyle w:val="260"/>
                    <w:rPr>
                      <w:rFonts w:hint="eastAsia" w:ascii="Times New Roman" w:hAnsi="Times New Roman" w:eastAsia="宋体" w:cs="Times New Roman"/>
                      <w:color w:val="auto"/>
                      <w:kern w:val="2"/>
                      <w:sz w:val="18"/>
                      <w:szCs w:val="18"/>
                      <w:lang w:val="en-US" w:eastAsia="zh-CN" w:bidi="ar-SA"/>
                    </w:rPr>
                  </w:pPr>
                  <w:r>
                    <w:rPr>
                      <w:rFonts w:hint="eastAsia"/>
                      <w:color w:val="auto"/>
                      <w:lang w:eastAsia="zh-CN"/>
                    </w:rPr>
                    <w:t>吸塑盒</w:t>
                  </w:r>
                </w:p>
              </w:tc>
              <w:tc>
                <w:tcPr>
                  <w:tcW w:w="1185" w:type="pct"/>
                  <w:tcBorders>
                    <w:tl2br w:val="nil"/>
                    <w:tr2bl w:val="nil"/>
                  </w:tcBorders>
                  <w:shd w:val="clear" w:color="auto" w:fill="auto"/>
                  <w:vAlign w:val="center"/>
                </w:tcPr>
                <w:p w14:paraId="4C763855">
                  <w:pPr>
                    <w:pStyle w:val="260"/>
                    <w:rPr>
                      <w:rFonts w:hint="default" w:ascii="Times New Roman" w:hAnsi="Times New Roman" w:eastAsia="宋体" w:cs="Times New Roman"/>
                      <w:color w:val="auto"/>
                      <w:kern w:val="2"/>
                      <w:sz w:val="18"/>
                      <w:szCs w:val="18"/>
                      <w:lang w:val="en-US" w:eastAsia="zh-CN" w:bidi="ar-SA"/>
                    </w:rPr>
                  </w:pPr>
                  <w:r>
                    <w:rPr>
                      <w:rFonts w:hint="eastAsia" w:ascii="Times New Roman" w:hAnsi="Times New Roman" w:eastAsia="宋体" w:cs="Times New Roman"/>
                      <w:color w:val="auto"/>
                      <w:lang w:val="en-US" w:eastAsia="zh-CN"/>
                    </w:rPr>
                    <w:t>0.04t/d</w:t>
                  </w:r>
                </w:p>
              </w:tc>
              <w:tc>
                <w:tcPr>
                  <w:tcW w:w="955" w:type="pct"/>
                  <w:tcBorders>
                    <w:tl2br w:val="nil"/>
                    <w:tr2bl w:val="nil"/>
                  </w:tcBorders>
                  <w:shd w:val="clear" w:color="auto" w:fill="auto"/>
                  <w:vAlign w:val="center"/>
                </w:tcPr>
                <w:p w14:paraId="2C841C10">
                  <w:pPr>
                    <w:pStyle w:val="260"/>
                    <w:rPr>
                      <w:rFonts w:hint="default" w:ascii="Times New Roman" w:hAnsi="Times New Roman" w:eastAsia="宋体" w:cs="Times New Roman"/>
                      <w:color w:val="auto"/>
                      <w:kern w:val="2"/>
                      <w:sz w:val="18"/>
                      <w:szCs w:val="18"/>
                      <w:lang w:val="en-US" w:eastAsia="zh-CN" w:bidi="ar-SA"/>
                    </w:rPr>
                  </w:pPr>
                  <w:r>
                    <w:rPr>
                      <w:rFonts w:hint="eastAsia" w:ascii="Times New Roman" w:hAnsi="Times New Roman" w:eastAsia="宋体" w:cs="Times New Roman"/>
                      <w:color w:val="auto"/>
                      <w:lang w:val="en-US" w:eastAsia="zh-CN"/>
                    </w:rPr>
                    <w:t>0.011t</w:t>
                  </w:r>
                </w:p>
              </w:tc>
              <w:tc>
                <w:tcPr>
                  <w:tcW w:w="856" w:type="pct"/>
                  <w:tcBorders>
                    <w:tl2br w:val="nil"/>
                    <w:tr2bl w:val="nil"/>
                  </w:tcBorders>
                  <w:shd w:val="clear" w:color="auto" w:fill="auto"/>
                  <w:vAlign w:val="center"/>
                </w:tcPr>
                <w:p w14:paraId="7E129080">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ascii="Times New Roman" w:hAnsi="Times New Roman" w:eastAsia="宋体" w:cs="Times New Roman"/>
                      <w:color w:val="auto"/>
                      <w:kern w:val="2"/>
                      <w:sz w:val="18"/>
                      <w:szCs w:val="18"/>
                      <w:highlight w:val="none"/>
                      <w:lang w:val="en-US" w:eastAsia="zh-CN" w:bidi="ar-SA"/>
                    </w:rPr>
                  </w:pPr>
                  <w:r>
                    <w:rPr>
                      <w:rFonts w:hint="eastAsia" w:cs="Times New Roman"/>
                      <w:i w:val="0"/>
                      <w:iCs w:val="0"/>
                      <w:color w:val="auto"/>
                      <w:kern w:val="0"/>
                      <w:sz w:val="18"/>
                      <w:szCs w:val="18"/>
                      <w:u w:val="none"/>
                      <w:lang w:val="en-US" w:eastAsia="zh-CN" w:bidi="ar"/>
                    </w:rPr>
                    <w:t>27.50</w:t>
                  </w:r>
                  <w:r>
                    <w:rPr>
                      <w:rFonts w:hint="default" w:ascii="Times New Roman" w:hAnsi="Times New Roman" w:eastAsia="宋体" w:cs="Times New Roman"/>
                      <w:i w:val="0"/>
                      <w:iCs w:val="0"/>
                      <w:color w:val="auto"/>
                      <w:kern w:val="0"/>
                      <w:sz w:val="18"/>
                      <w:szCs w:val="18"/>
                      <w:u w:val="none"/>
                      <w:lang w:val="en-US" w:eastAsia="zh-CN" w:bidi="ar"/>
                    </w:rPr>
                    <w:t>%</w:t>
                  </w:r>
                </w:p>
              </w:tc>
            </w:tr>
          </w:tbl>
          <w:p w14:paraId="49627A13">
            <w:pPr>
              <w:spacing w:line="300" w:lineRule="auto"/>
              <w:ind w:firstLine="482" w:firstLineChars="200"/>
              <w:rPr>
                <w:rFonts w:eastAsia="黑体"/>
                <w:b/>
                <w:bCs/>
                <w:sz w:val="24"/>
              </w:rPr>
            </w:pPr>
            <w:r>
              <w:rPr>
                <w:rFonts w:eastAsia="黑体"/>
                <w:b/>
                <w:bCs/>
                <w:sz w:val="24"/>
              </w:rPr>
              <w:t>7.2验收监测结果及分析</w:t>
            </w:r>
          </w:p>
          <w:p w14:paraId="0C53601B">
            <w:pPr>
              <w:spacing w:line="300" w:lineRule="auto"/>
              <w:ind w:firstLine="482" w:firstLineChars="200"/>
              <w:rPr>
                <w:rFonts w:eastAsia="黑体"/>
                <w:b/>
                <w:bCs/>
                <w:sz w:val="24"/>
              </w:rPr>
            </w:pPr>
            <w:r>
              <w:rPr>
                <w:rFonts w:eastAsia="黑体"/>
                <w:b/>
                <w:bCs/>
                <w:sz w:val="24"/>
              </w:rPr>
              <w:t>7.2.1废水监测结果及分析</w:t>
            </w:r>
          </w:p>
          <w:p w14:paraId="33CE30D1">
            <w:pPr>
              <w:spacing w:line="300" w:lineRule="auto"/>
              <w:ind w:firstLine="480" w:firstLineChars="200"/>
              <w:rPr>
                <w:rFonts w:hint="eastAsia" w:eastAsiaTheme="minorEastAsia"/>
                <w:color w:val="000000"/>
                <w:sz w:val="24"/>
                <w:lang w:eastAsia="zh-CN"/>
              </w:rPr>
            </w:pPr>
            <w:r>
              <w:rPr>
                <w:rFonts w:eastAsiaTheme="minorEastAsia"/>
                <w:color w:val="000000"/>
                <w:sz w:val="24"/>
              </w:rPr>
              <w:t>验收监测期间，</w:t>
            </w:r>
            <w:r>
              <w:rPr>
                <w:rFonts w:hint="eastAsia" w:eastAsiaTheme="minorEastAsia"/>
                <w:color w:val="000000"/>
                <w:sz w:val="24"/>
              </w:rPr>
              <w:t>本项目一期工程办公生活污水、冷却系统排水、拖把清洗废水</w:t>
            </w:r>
            <w:r>
              <w:rPr>
                <w:rFonts w:hint="eastAsia" w:eastAsiaTheme="minorEastAsia"/>
                <w:color w:val="000000"/>
                <w:sz w:val="24"/>
                <w:lang w:eastAsia="zh-CN"/>
              </w:rPr>
              <w:t>等</w:t>
            </w:r>
            <w:r>
              <w:rPr>
                <w:rFonts w:hint="eastAsia" w:eastAsiaTheme="minorEastAsia"/>
                <w:color w:val="000000"/>
                <w:sz w:val="24"/>
              </w:rPr>
              <w:t>依托武汉高科医疗器械园B12栋南侧化粪池进行预处理</w:t>
            </w:r>
            <w:r>
              <w:rPr>
                <w:rFonts w:hint="eastAsia" w:eastAsiaTheme="minorEastAsia"/>
                <w:color w:val="000000"/>
                <w:sz w:val="24"/>
                <w:lang w:eastAsia="zh-CN"/>
              </w:rPr>
              <w:t>。</w:t>
            </w:r>
          </w:p>
          <w:p w14:paraId="2E64841B">
            <w:pPr>
              <w:spacing w:line="300" w:lineRule="auto"/>
              <w:ind w:firstLine="480" w:firstLineChars="200"/>
              <w:rPr>
                <w:rFonts w:eastAsiaTheme="minorEastAsia"/>
                <w:color w:val="000000"/>
                <w:sz w:val="24"/>
              </w:rPr>
            </w:pPr>
            <w:r>
              <w:rPr>
                <w:rFonts w:hint="eastAsia" w:hAnsi="宋体"/>
                <w:bCs/>
                <w:sz w:val="24"/>
                <w:lang w:eastAsia="zh-CN"/>
              </w:rPr>
              <w:t>化粪池</w:t>
            </w:r>
            <w:r>
              <w:rPr>
                <w:rFonts w:hint="eastAsia" w:hAnsi="宋体"/>
                <w:bCs/>
                <w:sz w:val="24"/>
              </w:rPr>
              <w:t>出口</w:t>
            </w:r>
            <w:r>
              <w:rPr>
                <w:rFonts w:eastAsiaTheme="minorEastAsia"/>
                <w:color w:val="000000"/>
                <w:sz w:val="24"/>
              </w:rPr>
              <w:t>监测结果见表7-2。</w:t>
            </w:r>
          </w:p>
          <w:p w14:paraId="3B588415">
            <w:pPr>
              <w:wordWrap w:val="0"/>
              <w:jc w:val="center"/>
              <w:rPr>
                <w:rFonts w:hint="eastAsia" w:eastAsia="黑体"/>
                <w:lang w:eastAsia="zh-CN"/>
              </w:rPr>
            </w:pPr>
            <w:r>
              <w:rPr>
                <w:rFonts w:hint="eastAsia" w:eastAsia="黑体"/>
              </w:rPr>
              <w:t>表7-2</w:t>
            </w:r>
            <w:r>
              <w:rPr>
                <w:rFonts w:hint="eastAsia" w:eastAsia="黑体"/>
                <w:lang w:val="en-US" w:eastAsia="zh-CN"/>
              </w:rPr>
              <w:t xml:space="preserve">   </w:t>
            </w:r>
            <w:r>
              <w:rPr>
                <w:rFonts w:hint="eastAsia" w:eastAsia="黑体"/>
              </w:rPr>
              <w:t>园区</w:t>
            </w:r>
            <w:r>
              <w:rPr>
                <w:rFonts w:hint="eastAsia" w:eastAsia="黑体"/>
                <w:lang w:eastAsia="zh-CN"/>
              </w:rPr>
              <w:t>化粪池</w:t>
            </w:r>
            <w:r>
              <w:rPr>
                <w:rFonts w:hint="eastAsia" w:eastAsia="黑体"/>
              </w:rPr>
              <w:t>排口废水监测结果一览表单位：mg/L</w:t>
            </w:r>
          </w:p>
          <w:tbl>
            <w:tblPr>
              <w:tblStyle w:val="41"/>
              <w:tblW w:w="4997" w:type="pct"/>
              <w:jc w:val="center"/>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Layout w:type="autofit"/>
              <w:tblCellMar>
                <w:top w:w="15" w:type="dxa"/>
                <w:left w:w="15" w:type="dxa"/>
                <w:bottom w:w="15" w:type="dxa"/>
                <w:right w:w="15" w:type="dxa"/>
              </w:tblCellMar>
            </w:tblPr>
            <w:tblGrid>
              <w:gridCol w:w="840"/>
              <w:gridCol w:w="960"/>
              <w:gridCol w:w="815"/>
              <w:gridCol w:w="887"/>
              <w:gridCol w:w="905"/>
              <w:gridCol w:w="905"/>
              <w:gridCol w:w="778"/>
              <w:gridCol w:w="703"/>
              <w:gridCol w:w="740"/>
              <w:gridCol w:w="780"/>
              <w:gridCol w:w="752"/>
            </w:tblGrid>
            <w:tr w14:paraId="0F61B8B1">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15" w:type="dxa"/>
                  <w:left w:w="15" w:type="dxa"/>
                  <w:bottom w:w="15" w:type="dxa"/>
                  <w:right w:w="15" w:type="dxa"/>
                </w:tblCellMar>
              </w:tblPrEx>
              <w:trPr>
                <w:trHeight w:val="340" w:hRule="atLeast"/>
                <w:tblHeader/>
                <w:jc w:val="center"/>
              </w:trPr>
              <w:tc>
                <w:tcPr>
                  <w:tcW w:w="463" w:type="pct"/>
                  <w:vMerge w:val="restart"/>
                  <w:vAlign w:val="center"/>
                </w:tcPr>
                <w:p w14:paraId="03D0199B">
                  <w:pPr>
                    <w:adjustRightInd w:val="0"/>
                    <w:snapToGrid w:val="0"/>
                    <w:jc w:val="center"/>
                    <w:rPr>
                      <w:rFonts w:eastAsiaTheme="minorEastAsia"/>
                      <w:b/>
                      <w:bCs/>
                      <w:color w:val="000000"/>
                      <w:sz w:val="18"/>
                      <w:szCs w:val="18"/>
                    </w:rPr>
                  </w:pPr>
                  <w:r>
                    <w:rPr>
                      <w:rFonts w:hint="eastAsia" w:eastAsiaTheme="minorEastAsia"/>
                      <w:b/>
                      <w:bCs/>
                      <w:color w:val="000000"/>
                      <w:sz w:val="18"/>
                      <w:szCs w:val="18"/>
                    </w:rPr>
                    <w:t>检测</w:t>
                  </w:r>
                  <w:r>
                    <w:rPr>
                      <w:rFonts w:eastAsiaTheme="minorEastAsia"/>
                      <w:b/>
                      <w:bCs/>
                      <w:color w:val="000000"/>
                      <w:sz w:val="18"/>
                      <w:szCs w:val="18"/>
                    </w:rPr>
                    <w:t>时间</w:t>
                  </w:r>
                </w:p>
              </w:tc>
              <w:tc>
                <w:tcPr>
                  <w:tcW w:w="529" w:type="pct"/>
                  <w:vMerge w:val="restart"/>
                  <w:vAlign w:val="center"/>
                </w:tcPr>
                <w:p w14:paraId="048A357C">
                  <w:pPr>
                    <w:adjustRightInd w:val="0"/>
                    <w:snapToGrid w:val="0"/>
                    <w:jc w:val="center"/>
                    <w:rPr>
                      <w:rFonts w:eastAsiaTheme="minorEastAsia"/>
                      <w:b/>
                      <w:bCs/>
                      <w:color w:val="000000"/>
                      <w:sz w:val="18"/>
                      <w:szCs w:val="18"/>
                    </w:rPr>
                  </w:pPr>
                  <w:r>
                    <w:rPr>
                      <w:rFonts w:eastAsiaTheme="minorEastAsia"/>
                      <w:b/>
                      <w:bCs/>
                      <w:color w:val="000000"/>
                      <w:sz w:val="18"/>
                      <w:szCs w:val="18"/>
                    </w:rPr>
                    <w:t>检测点位</w:t>
                  </w:r>
                </w:p>
              </w:tc>
              <w:tc>
                <w:tcPr>
                  <w:tcW w:w="450" w:type="pct"/>
                  <w:vMerge w:val="restart"/>
                  <w:vAlign w:val="center"/>
                </w:tcPr>
                <w:p w14:paraId="2F30805C">
                  <w:pPr>
                    <w:adjustRightInd w:val="0"/>
                    <w:snapToGrid w:val="0"/>
                    <w:jc w:val="center"/>
                    <w:rPr>
                      <w:rFonts w:eastAsiaTheme="minorEastAsia"/>
                      <w:b/>
                      <w:bCs/>
                      <w:color w:val="000000"/>
                      <w:sz w:val="18"/>
                      <w:szCs w:val="18"/>
                    </w:rPr>
                  </w:pPr>
                  <w:r>
                    <w:rPr>
                      <w:rFonts w:eastAsiaTheme="minorEastAsia"/>
                      <w:b/>
                      <w:bCs/>
                      <w:color w:val="000000"/>
                      <w:sz w:val="18"/>
                      <w:szCs w:val="18"/>
                    </w:rPr>
                    <w:t>检测项目</w:t>
                  </w:r>
                </w:p>
              </w:tc>
              <w:tc>
                <w:tcPr>
                  <w:tcW w:w="2305" w:type="pct"/>
                  <w:gridSpan w:val="5"/>
                  <w:vAlign w:val="center"/>
                </w:tcPr>
                <w:p w14:paraId="21156190">
                  <w:pPr>
                    <w:adjustRightInd w:val="0"/>
                    <w:snapToGrid w:val="0"/>
                    <w:jc w:val="center"/>
                    <w:rPr>
                      <w:rFonts w:eastAsiaTheme="minorEastAsia"/>
                      <w:b/>
                      <w:bCs/>
                      <w:color w:val="000000"/>
                      <w:sz w:val="18"/>
                      <w:szCs w:val="18"/>
                    </w:rPr>
                  </w:pPr>
                  <w:r>
                    <w:rPr>
                      <w:rFonts w:eastAsiaTheme="minorEastAsia"/>
                      <w:b/>
                      <w:bCs/>
                      <w:color w:val="000000"/>
                      <w:sz w:val="18"/>
                      <w:szCs w:val="18"/>
                    </w:rPr>
                    <w:t>检测结果</w:t>
                  </w:r>
                </w:p>
              </w:tc>
              <w:tc>
                <w:tcPr>
                  <w:tcW w:w="408" w:type="pct"/>
                  <w:vMerge w:val="restart"/>
                  <w:vAlign w:val="center"/>
                </w:tcPr>
                <w:p w14:paraId="6168B3A0">
                  <w:pPr>
                    <w:adjustRightInd w:val="0"/>
                    <w:snapToGrid w:val="0"/>
                    <w:jc w:val="center"/>
                    <w:rPr>
                      <w:rFonts w:hint="eastAsia" w:eastAsiaTheme="minorEastAsia"/>
                      <w:b/>
                      <w:bCs/>
                      <w:color w:val="000000"/>
                      <w:sz w:val="18"/>
                      <w:szCs w:val="18"/>
                    </w:rPr>
                  </w:pPr>
                  <w:r>
                    <w:rPr>
                      <w:rFonts w:hint="eastAsia" w:eastAsiaTheme="minorEastAsia"/>
                      <w:b/>
                      <w:bCs/>
                      <w:color w:val="000000"/>
                      <w:sz w:val="18"/>
                      <w:szCs w:val="18"/>
                    </w:rPr>
                    <w:t>标准</w:t>
                  </w:r>
                </w:p>
                <w:p w14:paraId="329F41D4">
                  <w:pPr>
                    <w:adjustRightInd w:val="0"/>
                    <w:snapToGrid w:val="0"/>
                    <w:jc w:val="center"/>
                    <w:rPr>
                      <w:rFonts w:eastAsiaTheme="minorEastAsia"/>
                      <w:b/>
                      <w:bCs/>
                      <w:color w:val="000000"/>
                      <w:sz w:val="18"/>
                      <w:szCs w:val="18"/>
                    </w:rPr>
                  </w:pPr>
                  <w:r>
                    <w:rPr>
                      <w:rFonts w:hint="eastAsia" w:eastAsiaTheme="minorEastAsia"/>
                      <w:b/>
                      <w:bCs/>
                      <w:color w:val="000000"/>
                      <w:sz w:val="18"/>
                      <w:szCs w:val="18"/>
                    </w:rPr>
                    <w:t>限值</w:t>
                  </w:r>
                </w:p>
              </w:tc>
              <w:tc>
                <w:tcPr>
                  <w:tcW w:w="430" w:type="pct"/>
                  <w:vMerge w:val="restart"/>
                  <w:vAlign w:val="center"/>
                </w:tcPr>
                <w:p w14:paraId="67CD110C">
                  <w:pPr>
                    <w:adjustRightInd w:val="0"/>
                    <w:snapToGrid w:val="0"/>
                    <w:jc w:val="center"/>
                    <w:rPr>
                      <w:rFonts w:ascii="Times New Roman" w:hAnsi="Times New Roman" w:cs="Times New Roman" w:eastAsiaTheme="minorEastAsia"/>
                      <w:b/>
                      <w:bCs/>
                      <w:color w:val="000000"/>
                      <w:kern w:val="2"/>
                      <w:sz w:val="18"/>
                      <w:szCs w:val="18"/>
                      <w:lang w:val="en-US" w:eastAsia="zh-CN" w:bidi="ar-SA"/>
                    </w:rPr>
                  </w:pPr>
                  <w:r>
                    <w:rPr>
                      <w:rFonts w:hint="eastAsia" w:eastAsiaTheme="minorEastAsia"/>
                      <w:b/>
                      <w:bCs/>
                      <w:color w:val="000000"/>
                      <w:sz w:val="18"/>
                      <w:szCs w:val="18"/>
                    </w:rPr>
                    <w:t>单位</w:t>
                  </w:r>
                </w:p>
              </w:tc>
              <w:tc>
                <w:tcPr>
                  <w:tcW w:w="412" w:type="pct"/>
                  <w:vMerge w:val="restart"/>
                  <w:vAlign w:val="center"/>
                </w:tcPr>
                <w:p w14:paraId="19F4C390">
                  <w:pPr>
                    <w:adjustRightInd w:val="0"/>
                    <w:snapToGrid w:val="0"/>
                    <w:jc w:val="center"/>
                    <w:rPr>
                      <w:rFonts w:hint="eastAsia" w:ascii="Times New Roman" w:hAnsi="Times New Roman" w:cs="Times New Roman" w:eastAsiaTheme="minorEastAsia"/>
                      <w:b/>
                      <w:bCs/>
                      <w:color w:val="000000"/>
                      <w:kern w:val="2"/>
                      <w:sz w:val="18"/>
                      <w:szCs w:val="18"/>
                      <w:lang w:val="en-US" w:eastAsia="zh-CN" w:bidi="ar-SA"/>
                    </w:rPr>
                  </w:pPr>
                  <w:r>
                    <w:rPr>
                      <w:rFonts w:hint="eastAsia" w:eastAsiaTheme="minorEastAsia"/>
                      <w:b/>
                      <w:bCs/>
                      <w:color w:val="000000"/>
                      <w:sz w:val="18"/>
                      <w:szCs w:val="18"/>
                    </w:rPr>
                    <w:t>达标情况</w:t>
                  </w:r>
                </w:p>
              </w:tc>
            </w:tr>
            <w:tr w14:paraId="3B4FA074">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15" w:type="dxa"/>
                  <w:left w:w="15" w:type="dxa"/>
                  <w:bottom w:w="15" w:type="dxa"/>
                  <w:right w:w="15" w:type="dxa"/>
                </w:tblCellMar>
              </w:tblPrEx>
              <w:trPr>
                <w:trHeight w:val="340" w:hRule="atLeast"/>
                <w:tblHeader/>
                <w:jc w:val="center"/>
              </w:trPr>
              <w:tc>
                <w:tcPr>
                  <w:tcW w:w="463" w:type="pct"/>
                  <w:vMerge w:val="continue"/>
                  <w:tcBorders>
                    <w:bottom w:val="single" w:color="000000" w:sz="12" w:space="0"/>
                  </w:tcBorders>
                  <w:vAlign w:val="center"/>
                </w:tcPr>
                <w:p w14:paraId="7CFA6E62">
                  <w:pPr>
                    <w:adjustRightInd w:val="0"/>
                    <w:snapToGrid w:val="0"/>
                    <w:jc w:val="center"/>
                    <w:rPr>
                      <w:rFonts w:eastAsiaTheme="minorEastAsia"/>
                      <w:b/>
                      <w:bCs/>
                      <w:color w:val="000000"/>
                      <w:sz w:val="18"/>
                      <w:szCs w:val="18"/>
                    </w:rPr>
                  </w:pPr>
                </w:p>
              </w:tc>
              <w:tc>
                <w:tcPr>
                  <w:tcW w:w="529" w:type="pct"/>
                  <w:vMerge w:val="continue"/>
                  <w:tcBorders>
                    <w:bottom w:val="single" w:color="000000" w:sz="12" w:space="0"/>
                  </w:tcBorders>
                  <w:vAlign w:val="center"/>
                </w:tcPr>
                <w:p w14:paraId="4AB81003">
                  <w:pPr>
                    <w:adjustRightInd w:val="0"/>
                    <w:snapToGrid w:val="0"/>
                    <w:jc w:val="center"/>
                    <w:rPr>
                      <w:rFonts w:eastAsiaTheme="minorEastAsia"/>
                      <w:b/>
                      <w:bCs/>
                      <w:color w:val="000000"/>
                      <w:sz w:val="18"/>
                      <w:szCs w:val="18"/>
                    </w:rPr>
                  </w:pPr>
                </w:p>
              </w:tc>
              <w:tc>
                <w:tcPr>
                  <w:tcW w:w="450" w:type="pct"/>
                  <w:vMerge w:val="continue"/>
                  <w:tcBorders>
                    <w:bottom w:val="single" w:color="000000" w:sz="12" w:space="0"/>
                  </w:tcBorders>
                  <w:vAlign w:val="center"/>
                </w:tcPr>
                <w:p w14:paraId="1ED36FD9">
                  <w:pPr>
                    <w:adjustRightInd w:val="0"/>
                    <w:snapToGrid w:val="0"/>
                    <w:jc w:val="center"/>
                    <w:rPr>
                      <w:rFonts w:eastAsiaTheme="minorEastAsia"/>
                      <w:b/>
                      <w:bCs/>
                      <w:color w:val="000000"/>
                      <w:sz w:val="18"/>
                      <w:szCs w:val="18"/>
                    </w:rPr>
                  </w:pPr>
                </w:p>
              </w:tc>
              <w:tc>
                <w:tcPr>
                  <w:tcW w:w="490" w:type="pct"/>
                  <w:tcBorders>
                    <w:bottom w:val="single" w:color="000000" w:sz="12" w:space="0"/>
                  </w:tcBorders>
                  <w:vAlign w:val="center"/>
                </w:tcPr>
                <w:p w14:paraId="603B8F65">
                  <w:pPr>
                    <w:adjustRightInd w:val="0"/>
                    <w:snapToGrid w:val="0"/>
                    <w:jc w:val="center"/>
                    <w:rPr>
                      <w:rFonts w:eastAsiaTheme="minorEastAsia"/>
                      <w:b/>
                      <w:bCs/>
                      <w:color w:val="000000"/>
                      <w:sz w:val="18"/>
                      <w:szCs w:val="18"/>
                    </w:rPr>
                  </w:pPr>
                  <w:r>
                    <w:rPr>
                      <w:rFonts w:hint="eastAsia" w:eastAsiaTheme="minorEastAsia"/>
                      <w:b/>
                      <w:bCs/>
                      <w:color w:val="000000"/>
                      <w:sz w:val="18"/>
                      <w:szCs w:val="18"/>
                    </w:rPr>
                    <w:t>第1次</w:t>
                  </w:r>
                </w:p>
              </w:tc>
              <w:tc>
                <w:tcPr>
                  <w:tcW w:w="499" w:type="pct"/>
                  <w:tcBorders>
                    <w:bottom w:val="single" w:color="000000" w:sz="12" w:space="0"/>
                  </w:tcBorders>
                  <w:vAlign w:val="center"/>
                </w:tcPr>
                <w:p w14:paraId="5D1ACA71">
                  <w:pPr>
                    <w:adjustRightInd w:val="0"/>
                    <w:snapToGrid w:val="0"/>
                    <w:jc w:val="center"/>
                    <w:rPr>
                      <w:rFonts w:eastAsiaTheme="minorEastAsia"/>
                      <w:b/>
                      <w:bCs/>
                      <w:color w:val="000000"/>
                      <w:sz w:val="18"/>
                      <w:szCs w:val="18"/>
                    </w:rPr>
                  </w:pPr>
                  <w:r>
                    <w:rPr>
                      <w:rFonts w:hint="eastAsia" w:eastAsiaTheme="minorEastAsia"/>
                      <w:b/>
                      <w:bCs/>
                      <w:color w:val="000000"/>
                      <w:sz w:val="18"/>
                      <w:szCs w:val="18"/>
                    </w:rPr>
                    <w:t>第2次</w:t>
                  </w:r>
                </w:p>
              </w:tc>
              <w:tc>
                <w:tcPr>
                  <w:tcW w:w="499" w:type="pct"/>
                  <w:tcBorders>
                    <w:bottom w:val="single" w:color="000000" w:sz="12" w:space="0"/>
                  </w:tcBorders>
                  <w:vAlign w:val="center"/>
                </w:tcPr>
                <w:p w14:paraId="0735CB1D">
                  <w:pPr>
                    <w:adjustRightInd w:val="0"/>
                    <w:snapToGrid w:val="0"/>
                    <w:jc w:val="center"/>
                    <w:rPr>
                      <w:rFonts w:eastAsiaTheme="minorEastAsia"/>
                      <w:b/>
                      <w:bCs/>
                      <w:color w:val="000000"/>
                      <w:sz w:val="18"/>
                      <w:szCs w:val="18"/>
                    </w:rPr>
                  </w:pPr>
                  <w:r>
                    <w:rPr>
                      <w:rFonts w:hint="eastAsia" w:eastAsiaTheme="minorEastAsia"/>
                      <w:b/>
                      <w:bCs/>
                      <w:color w:val="000000"/>
                      <w:sz w:val="18"/>
                      <w:szCs w:val="18"/>
                    </w:rPr>
                    <w:t>第3次</w:t>
                  </w:r>
                </w:p>
              </w:tc>
              <w:tc>
                <w:tcPr>
                  <w:tcW w:w="429" w:type="pct"/>
                  <w:tcBorders>
                    <w:bottom w:val="single" w:color="000000" w:sz="12" w:space="0"/>
                  </w:tcBorders>
                  <w:vAlign w:val="center"/>
                </w:tcPr>
                <w:p w14:paraId="0D53F3BF">
                  <w:pPr>
                    <w:adjustRightInd w:val="0"/>
                    <w:snapToGrid w:val="0"/>
                    <w:jc w:val="center"/>
                    <w:rPr>
                      <w:rFonts w:eastAsiaTheme="minorEastAsia"/>
                      <w:b/>
                      <w:bCs/>
                      <w:color w:val="000000"/>
                      <w:sz w:val="18"/>
                      <w:szCs w:val="18"/>
                    </w:rPr>
                  </w:pPr>
                  <w:r>
                    <w:rPr>
                      <w:rFonts w:hint="eastAsia" w:eastAsiaTheme="minorEastAsia"/>
                      <w:b/>
                      <w:bCs/>
                      <w:color w:val="000000"/>
                      <w:sz w:val="18"/>
                      <w:szCs w:val="18"/>
                    </w:rPr>
                    <w:t>第4次</w:t>
                  </w:r>
                </w:p>
              </w:tc>
              <w:tc>
                <w:tcPr>
                  <w:tcW w:w="387" w:type="pct"/>
                  <w:tcBorders>
                    <w:bottom w:val="single" w:color="000000" w:sz="12" w:space="0"/>
                  </w:tcBorders>
                  <w:vAlign w:val="center"/>
                </w:tcPr>
                <w:p w14:paraId="1790015A">
                  <w:pPr>
                    <w:adjustRightInd w:val="0"/>
                    <w:snapToGrid w:val="0"/>
                    <w:jc w:val="center"/>
                    <w:rPr>
                      <w:rFonts w:hint="eastAsia" w:eastAsiaTheme="minorEastAsia"/>
                      <w:b/>
                      <w:bCs/>
                      <w:color w:val="000000"/>
                      <w:sz w:val="18"/>
                      <w:szCs w:val="18"/>
                      <w:lang w:eastAsia="zh-CN"/>
                    </w:rPr>
                  </w:pPr>
                  <w:r>
                    <w:rPr>
                      <w:rFonts w:hint="eastAsia" w:eastAsiaTheme="minorEastAsia"/>
                      <w:b/>
                      <w:bCs/>
                      <w:color w:val="000000"/>
                      <w:sz w:val="18"/>
                      <w:szCs w:val="18"/>
                      <w:lang w:eastAsia="zh-CN"/>
                    </w:rPr>
                    <w:t>平均值</w:t>
                  </w:r>
                </w:p>
              </w:tc>
              <w:tc>
                <w:tcPr>
                  <w:tcW w:w="408" w:type="pct"/>
                  <w:vMerge w:val="continue"/>
                  <w:tcBorders>
                    <w:bottom w:val="single" w:color="000000" w:sz="12" w:space="0"/>
                  </w:tcBorders>
                  <w:vAlign w:val="center"/>
                </w:tcPr>
                <w:p w14:paraId="63776422">
                  <w:pPr>
                    <w:adjustRightInd w:val="0"/>
                    <w:snapToGrid w:val="0"/>
                    <w:jc w:val="center"/>
                    <w:rPr>
                      <w:rFonts w:eastAsiaTheme="minorEastAsia"/>
                      <w:b/>
                      <w:bCs/>
                      <w:color w:val="000000"/>
                      <w:sz w:val="18"/>
                      <w:szCs w:val="18"/>
                    </w:rPr>
                  </w:pPr>
                </w:p>
              </w:tc>
              <w:tc>
                <w:tcPr>
                  <w:tcW w:w="430" w:type="pct"/>
                  <w:vMerge w:val="continue"/>
                  <w:tcBorders>
                    <w:bottom w:val="single" w:color="000000" w:sz="12" w:space="0"/>
                  </w:tcBorders>
                  <w:vAlign w:val="center"/>
                </w:tcPr>
                <w:p w14:paraId="72DF0D7E">
                  <w:pPr>
                    <w:adjustRightInd w:val="0"/>
                    <w:snapToGrid w:val="0"/>
                    <w:jc w:val="center"/>
                    <w:rPr>
                      <w:rFonts w:eastAsiaTheme="minorEastAsia"/>
                      <w:b/>
                      <w:bCs/>
                      <w:color w:val="000000"/>
                      <w:sz w:val="18"/>
                      <w:szCs w:val="18"/>
                    </w:rPr>
                  </w:pPr>
                </w:p>
              </w:tc>
              <w:tc>
                <w:tcPr>
                  <w:tcW w:w="412" w:type="pct"/>
                  <w:vMerge w:val="continue"/>
                  <w:tcBorders>
                    <w:bottom w:val="single" w:color="000000" w:sz="12" w:space="0"/>
                  </w:tcBorders>
                  <w:vAlign w:val="center"/>
                </w:tcPr>
                <w:p w14:paraId="35432D3D">
                  <w:pPr>
                    <w:adjustRightInd w:val="0"/>
                    <w:snapToGrid w:val="0"/>
                    <w:jc w:val="center"/>
                    <w:rPr>
                      <w:rFonts w:eastAsiaTheme="minorEastAsia"/>
                      <w:b/>
                      <w:bCs/>
                      <w:color w:val="000000"/>
                      <w:sz w:val="18"/>
                      <w:szCs w:val="18"/>
                    </w:rPr>
                  </w:pPr>
                </w:p>
              </w:tc>
            </w:tr>
            <w:tr w14:paraId="1724D53A">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15" w:type="dxa"/>
                  <w:left w:w="15" w:type="dxa"/>
                  <w:bottom w:w="15" w:type="dxa"/>
                  <w:right w:w="15" w:type="dxa"/>
                </w:tblCellMar>
              </w:tblPrEx>
              <w:trPr>
                <w:trHeight w:val="340" w:hRule="atLeast"/>
                <w:jc w:val="center"/>
              </w:trPr>
              <w:tc>
                <w:tcPr>
                  <w:tcW w:w="463" w:type="pct"/>
                  <w:vMerge w:val="restart"/>
                  <w:tcBorders>
                    <w:top w:val="single" w:color="000000" w:sz="12" w:space="0"/>
                    <w:tl2br w:val="nil"/>
                    <w:tr2bl w:val="nil"/>
                  </w:tcBorders>
                  <w:vAlign w:val="center"/>
                </w:tcPr>
                <w:p w14:paraId="60E79FB8">
                  <w:pPr>
                    <w:adjustRightInd w:val="0"/>
                    <w:snapToGrid w:val="0"/>
                    <w:jc w:val="center"/>
                    <w:rPr>
                      <w:rFonts w:hint="eastAsia" w:ascii="Times New Roman" w:hAnsi="Times New Roman" w:cs="Times New Roman" w:eastAsiaTheme="minorEastAsia"/>
                      <w:color w:val="000000"/>
                      <w:sz w:val="18"/>
                      <w:szCs w:val="18"/>
                      <w:lang w:eastAsia="zh-CN"/>
                    </w:rPr>
                  </w:pPr>
                  <w:r>
                    <w:rPr>
                      <w:rFonts w:hint="eastAsia" w:ascii="Times New Roman" w:hAnsi="Times New Roman" w:cs="Times New Roman" w:eastAsiaTheme="minorEastAsia"/>
                      <w:color w:val="000000"/>
                      <w:sz w:val="18"/>
                      <w:szCs w:val="18"/>
                    </w:rPr>
                    <w:t>202</w:t>
                  </w:r>
                  <w:r>
                    <w:rPr>
                      <w:rFonts w:hint="eastAsia" w:ascii="Times New Roman" w:hAnsi="Times New Roman" w:cs="Times New Roman" w:eastAsiaTheme="minorEastAsia"/>
                      <w:color w:val="000000"/>
                      <w:sz w:val="18"/>
                      <w:szCs w:val="18"/>
                      <w:lang w:val="en-US" w:eastAsia="zh-CN"/>
                    </w:rPr>
                    <w:t>4</w:t>
                  </w:r>
                  <w:r>
                    <w:rPr>
                      <w:rFonts w:hint="eastAsia" w:ascii="Times New Roman" w:hAnsi="Times New Roman" w:cs="Times New Roman" w:eastAsiaTheme="minorEastAsia"/>
                      <w:color w:val="000000"/>
                      <w:sz w:val="18"/>
                      <w:szCs w:val="18"/>
                    </w:rPr>
                    <w:t>.</w:t>
                  </w:r>
                  <w:r>
                    <w:rPr>
                      <w:rFonts w:hint="eastAsia" w:ascii="Times New Roman" w:hAnsi="Times New Roman" w:cs="Times New Roman" w:eastAsiaTheme="minorEastAsia"/>
                      <w:color w:val="000000"/>
                      <w:sz w:val="18"/>
                      <w:szCs w:val="18"/>
                      <w:lang w:val="en-US" w:eastAsia="zh-CN"/>
                    </w:rPr>
                    <w:t>10</w:t>
                  </w:r>
                  <w:r>
                    <w:rPr>
                      <w:rFonts w:hint="eastAsia" w:ascii="Times New Roman" w:hAnsi="Times New Roman" w:cs="Times New Roman" w:eastAsiaTheme="minorEastAsia"/>
                      <w:color w:val="000000"/>
                      <w:sz w:val="18"/>
                      <w:szCs w:val="18"/>
                    </w:rPr>
                    <w:t>.1</w:t>
                  </w:r>
                  <w:r>
                    <w:rPr>
                      <w:rFonts w:hint="eastAsia" w:ascii="Times New Roman" w:hAnsi="Times New Roman" w:cs="Times New Roman" w:eastAsiaTheme="minorEastAsia"/>
                      <w:color w:val="000000"/>
                      <w:sz w:val="18"/>
                      <w:szCs w:val="18"/>
                      <w:lang w:val="en-US" w:eastAsia="zh-CN"/>
                    </w:rPr>
                    <w:t>0</w:t>
                  </w:r>
                </w:p>
              </w:tc>
              <w:tc>
                <w:tcPr>
                  <w:tcW w:w="529" w:type="pct"/>
                  <w:vMerge w:val="restart"/>
                  <w:tcBorders>
                    <w:top w:val="single" w:color="000000" w:sz="12" w:space="0"/>
                    <w:tl2br w:val="nil"/>
                    <w:tr2bl w:val="nil"/>
                  </w:tcBorders>
                  <w:vAlign w:val="center"/>
                </w:tcPr>
                <w:p w14:paraId="10312C5D">
                  <w:pPr>
                    <w:adjustRightInd w:val="0"/>
                    <w:snapToGrid w:val="0"/>
                    <w:jc w:val="center"/>
                    <w:rPr>
                      <w:rFonts w:hint="eastAsia" w:ascii="Times New Roman" w:hAnsi="Times New Roman" w:cs="Times New Roman" w:eastAsiaTheme="minorEastAsia"/>
                      <w:color w:val="000000"/>
                      <w:sz w:val="18"/>
                      <w:szCs w:val="18"/>
                    </w:rPr>
                  </w:pPr>
                  <w:r>
                    <w:rPr>
                      <w:rFonts w:hint="eastAsia" w:ascii="Times New Roman" w:hAnsi="Times New Roman" w:cs="Times New Roman" w:eastAsiaTheme="minorEastAsia"/>
                      <w:color w:val="000000"/>
                      <w:sz w:val="18"/>
                      <w:szCs w:val="18"/>
                    </w:rPr>
                    <w:t>园区</w:t>
                  </w:r>
                  <w:r>
                    <w:rPr>
                      <w:rFonts w:hint="eastAsia" w:ascii="Times New Roman" w:hAnsi="Times New Roman" w:cs="Times New Roman" w:eastAsiaTheme="minorEastAsia"/>
                      <w:color w:val="000000"/>
                      <w:sz w:val="18"/>
                      <w:szCs w:val="18"/>
                      <w:lang w:eastAsia="zh-CN"/>
                    </w:rPr>
                    <w:t>化粪池</w:t>
                  </w:r>
                  <w:r>
                    <w:rPr>
                      <w:rFonts w:hint="eastAsia" w:ascii="Times New Roman" w:hAnsi="Times New Roman" w:cs="Times New Roman" w:eastAsiaTheme="minorEastAsia"/>
                      <w:color w:val="000000"/>
                      <w:sz w:val="18"/>
                      <w:szCs w:val="18"/>
                    </w:rPr>
                    <w:t>排口（DW001）</w:t>
                  </w:r>
                </w:p>
              </w:tc>
              <w:tc>
                <w:tcPr>
                  <w:tcW w:w="450" w:type="pct"/>
                  <w:tcBorders>
                    <w:top w:val="single" w:color="000000" w:sz="12" w:space="0"/>
                    <w:tl2br w:val="nil"/>
                    <w:tr2bl w:val="nil"/>
                  </w:tcBorders>
                  <w:vAlign w:val="center"/>
                </w:tcPr>
                <w:p w14:paraId="2EAE6CA7">
                  <w:pPr>
                    <w:adjustRightInd w:val="0"/>
                    <w:snapToGrid w:val="0"/>
                    <w:jc w:val="center"/>
                    <w:rPr>
                      <w:rFonts w:hint="eastAsia" w:ascii="Times New Roman" w:hAnsi="Times New Roman" w:cs="Times New Roman" w:eastAsiaTheme="minorEastAsia"/>
                      <w:color w:val="000000"/>
                      <w:sz w:val="18"/>
                      <w:szCs w:val="18"/>
                    </w:rPr>
                  </w:pPr>
                  <w:r>
                    <w:rPr>
                      <w:rFonts w:hint="eastAsia" w:ascii="Times New Roman" w:hAnsi="Times New Roman" w:cs="Times New Roman" w:eastAsiaTheme="minorEastAsia"/>
                      <w:color w:val="000000"/>
                      <w:sz w:val="18"/>
                      <w:szCs w:val="18"/>
                    </w:rPr>
                    <w:t>pH</w:t>
                  </w:r>
                </w:p>
              </w:tc>
              <w:tc>
                <w:tcPr>
                  <w:tcW w:w="490" w:type="pct"/>
                  <w:tcBorders>
                    <w:top w:val="single" w:color="000000" w:sz="12" w:space="0"/>
                    <w:tl2br w:val="nil"/>
                    <w:tr2bl w:val="nil"/>
                  </w:tcBorders>
                  <w:vAlign w:val="center"/>
                </w:tcPr>
                <w:p w14:paraId="5CA6E041">
                  <w:pPr>
                    <w:adjustRightInd w:val="0"/>
                    <w:snapToGrid w:val="0"/>
                    <w:jc w:val="center"/>
                    <w:rPr>
                      <w:rFonts w:hint="default" w:ascii="Times New Roman" w:hAnsi="Times New Roman" w:cs="Times New Roman" w:eastAsiaTheme="minorEastAsia"/>
                      <w:color w:val="000000"/>
                      <w:sz w:val="18"/>
                      <w:szCs w:val="18"/>
                      <w:lang w:val="en-US" w:eastAsia="zh-CN"/>
                    </w:rPr>
                  </w:pPr>
                  <w:r>
                    <w:rPr>
                      <w:rFonts w:hint="eastAsia" w:ascii="Times New Roman" w:hAnsi="Times New Roman" w:cs="Times New Roman" w:eastAsiaTheme="minorEastAsia"/>
                      <w:color w:val="000000"/>
                      <w:sz w:val="18"/>
                      <w:szCs w:val="18"/>
                      <w:lang w:val="en-US" w:eastAsia="zh-CN"/>
                    </w:rPr>
                    <w:t>7.8</w:t>
                  </w:r>
                </w:p>
              </w:tc>
              <w:tc>
                <w:tcPr>
                  <w:tcW w:w="499" w:type="pct"/>
                  <w:tcBorders>
                    <w:top w:val="single" w:color="000000" w:sz="12" w:space="0"/>
                    <w:tl2br w:val="nil"/>
                    <w:tr2bl w:val="nil"/>
                  </w:tcBorders>
                  <w:vAlign w:val="center"/>
                </w:tcPr>
                <w:p w14:paraId="1338EAF6">
                  <w:pPr>
                    <w:adjustRightInd w:val="0"/>
                    <w:snapToGrid w:val="0"/>
                    <w:jc w:val="center"/>
                    <w:rPr>
                      <w:rFonts w:hint="default" w:ascii="Times New Roman" w:hAnsi="Times New Roman" w:cs="Times New Roman" w:eastAsiaTheme="minorEastAsia"/>
                      <w:color w:val="000000"/>
                      <w:sz w:val="18"/>
                      <w:szCs w:val="18"/>
                      <w:lang w:val="en-US" w:eastAsia="zh-CN"/>
                    </w:rPr>
                  </w:pPr>
                  <w:r>
                    <w:rPr>
                      <w:rFonts w:hint="eastAsia" w:ascii="Times New Roman" w:hAnsi="Times New Roman" w:cs="Times New Roman" w:eastAsiaTheme="minorEastAsia"/>
                      <w:color w:val="000000"/>
                      <w:sz w:val="18"/>
                      <w:szCs w:val="18"/>
                      <w:lang w:val="en-US" w:eastAsia="zh-CN"/>
                    </w:rPr>
                    <w:t>7.9</w:t>
                  </w:r>
                </w:p>
              </w:tc>
              <w:tc>
                <w:tcPr>
                  <w:tcW w:w="499" w:type="pct"/>
                  <w:tcBorders>
                    <w:top w:val="single" w:color="000000" w:sz="12" w:space="0"/>
                    <w:tl2br w:val="nil"/>
                    <w:tr2bl w:val="nil"/>
                  </w:tcBorders>
                  <w:vAlign w:val="center"/>
                </w:tcPr>
                <w:p w14:paraId="2090C5E2">
                  <w:pPr>
                    <w:adjustRightInd w:val="0"/>
                    <w:snapToGrid w:val="0"/>
                    <w:jc w:val="center"/>
                    <w:rPr>
                      <w:rFonts w:hint="default" w:ascii="Times New Roman" w:hAnsi="Times New Roman" w:cs="Times New Roman" w:eastAsiaTheme="minorEastAsia"/>
                      <w:color w:val="000000"/>
                      <w:sz w:val="18"/>
                      <w:szCs w:val="18"/>
                      <w:lang w:val="en-US" w:eastAsia="zh-CN"/>
                    </w:rPr>
                  </w:pPr>
                  <w:r>
                    <w:rPr>
                      <w:rFonts w:hint="eastAsia" w:ascii="Times New Roman" w:hAnsi="Times New Roman" w:cs="Times New Roman" w:eastAsiaTheme="minorEastAsia"/>
                      <w:color w:val="000000"/>
                      <w:sz w:val="18"/>
                      <w:szCs w:val="18"/>
                      <w:lang w:val="en-US" w:eastAsia="zh-CN"/>
                    </w:rPr>
                    <w:t>7.9</w:t>
                  </w:r>
                </w:p>
              </w:tc>
              <w:tc>
                <w:tcPr>
                  <w:tcW w:w="429" w:type="pct"/>
                  <w:tcBorders>
                    <w:top w:val="single" w:color="000000" w:sz="12" w:space="0"/>
                    <w:tl2br w:val="nil"/>
                    <w:tr2bl w:val="nil"/>
                  </w:tcBorders>
                  <w:vAlign w:val="center"/>
                </w:tcPr>
                <w:p w14:paraId="4F0352BE">
                  <w:pPr>
                    <w:adjustRightInd w:val="0"/>
                    <w:snapToGrid w:val="0"/>
                    <w:jc w:val="center"/>
                    <w:rPr>
                      <w:rFonts w:hint="default" w:ascii="Times New Roman" w:hAnsi="Times New Roman" w:cs="Times New Roman" w:eastAsiaTheme="minorEastAsia"/>
                      <w:color w:val="000000"/>
                      <w:sz w:val="18"/>
                      <w:szCs w:val="18"/>
                      <w:lang w:val="en-US" w:eastAsia="zh-CN"/>
                    </w:rPr>
                  </w:pPr>
                  <w:r>
                    <w:rPr>
                      <w:rFonts w:hint="eastAsia" w:ascii="Times New Roman" w:hAnsi="Times New Roman" w:cs="Times New Roman" w:eastAsiaTheme="minorEastAsia"/>
                      <w:color w:val="000000"/>
                      <w:sz w:val="18"/>
                      <w:szCs w:val="18"/>
                      <w:lang w:val="en-US" w:eastAsia="zh-CN"/>
                    </w:rPr>
                    <w:t>7.7</w:t>
                  </w:r>
                </w:p>
              </w:tc>
              <w:tc>
                <w:tcPr>
                  <w:tcW w:w="387" w:type="pct"/>
                  <w:tcBorders>
                    <w:top w:val="single" w:color="000000" w:sz="12" w:space="0"/>
                    <w:tl2br w:val="nil"/>
                    <w:tr2bl w:val="nil"/>
                  </w:tcBorders>
                  <w:shd w:val="clear" w:color="auto" w:fill="auto"/>
                  <w:vAlign w:val="center"/>
                </w:tcPr>
                <w:p w14:paraId="32AF2CD9">
                  <w:pPr>
                    <w:adjustRightInd w:val="0"/>
                    <w:snapToGrid w:val="0"/>
                    <w:jc w:val="center"/>
                    <w:rPr>
                      <w:rFonts w:hint="default" w:ascii="Times New Roman" w:hAnsi="Times New Roman" w:cs="Times New Roman" w:eastAsiaTheme="minorEastAsia"/>
                      <w:color w:val="000000"/>
                      <w:sz w:val="18"/>
                      <w:szCs w:val="18"/>
                      <w:lang w:val="en-US" w:eastAsia="zh-CN"/>
                    </w:rPr>
                  </w:pPr>
                  <w:r>
                    <w:rPr>
                      <w:rFonts w:hint="eastAsia" w:ascii="Times New Roman" w:hAnsi="Times New Roman" w:cs="Times New Roman" w:eastAsiaTheme="minorEastAsia"/>
                      <w:color w:val="000000"/>
                      <w:sz w:val="18"/>
                      <w:szCs w:val="18"/>
                      <w:lang w:val="en-US" w:eastAsia="zh-CN"/>
                    </w:rPr>
                    <w:t>7.825</w:t>
                  </w:r>
                </w:p>
              </w:tc>
              <w:tc>
                <w:tcPr>
                  <w:tcW w:w="408" w:type="pct"/>
                  <w:tcBorders>
                    <w:top w:val="single" w:color="000000" w:sz="12" w:space="0"/>
                    <w:tl2br w:val="nil"/>
                    <w:tr2bl w:val="nil"/>
                  </w:tcBorders>
                  <w:vAlign w:val="center"/>
                </w:tcPr>
                <w:p w14:paraId="3F8C0722">
                  <w:pPr>
                    <w:adjustRightInd w:val="0"/>
                    <w:snapToGrid w:val="0"/>
                    <w:jc w:val="center"/>
                    <w:rPr>
                      <w:rFonts w:hint="eastAsia" w:ascii="Times New Roman" w:hAnsi="Times New Roman" w:cs="Times New Roman" w:eastAsiaTheme="minorEastAsia"/>
                      <w:color w:val="000000"/>
                      <w:sz w:val="18"/>
                      <w:szCs w:val="18"/>
                      <w:lang w:val="en-US" w:eastAsia="zh-CN"/>
                    </w:rPr>
                  </w:pPr>
                  <w:r>
                    <w:rPr>
                      <w:rFonts w:hint="eastAsia" w:ascii="Times New Roman" w:hAnsi="Times New Roman" w:cs="Times New Roman" w:eastAsiaTheme="minorEastAsia"/>
                      <w:color w:val="000000"/>
                      <w:sz w:val="18"/>
                      <w:szCs w:val="18"/>
                    </w:rPr>
                    <w:t>6~9</w:t>
                  </w:r>
                </w:p>
              </w:tc>
              <w:tc>
                <w:tcPr>
                  <w:tcW w:w="430" w:type="pct"/>
                  <w:tcBorders>
                    <w:top w:val="single" w:color="000000" w:sz="12" w:space="0"/>
                    <w:tl2br w:val="nil"/>
                    <w:tr2bl w:val="nil"/>
                  </w:tcBorders>
                  <w:vAlign w:val="center"/>
                </w:tcPr>
                <w:p w14:paraId="41611913">
                  <w:pPr>
                    <w:adjustRightInd w:val="0"/>
                    <w:snapToGrid w:val="0"/>
                    <w:jc w:val="center"/>
                    <w:rPr>
                      <w:rFonts w:hint="eastAsia" w:ascii="Times New Roman" w:hAnsi="Times New Roman" w:cs="Times New Roman" w:eastAsiaTheme="minorEastAsia"/>
                      <w:color w:val="000000"/>
                      <w:sz w:val="18"/>
                      <w:szCs w:val="18"/>
                      <w:lang w:val="en-US" w:eastAsia="zh-CN"/>
                    </w:rPr>
                  </w:pPr>
                  <w:r>
                    <w:rPr>
                      <w:rFonts w:hint="eastAsia" w:ascii="Times New Roman" w:hAnsi="Times New Roman" w:cs="Times New Roman" w:eastAsiaTheme="minorEastAsia"/>
                      <w:color w:val="000000"/>
                      <w:sz w:val="18"/>
                      <w:szCs w:val="18"/>
                    </w:rPr>
                    <w:t>无量纲</w:t>
                  </w:r>
                </w:p>
              </w:tc>
              <w:tc>
                <w:tcPr>
                  <w:tcW w:w="412" w:type="pct"/>
                  <w:tcBorders>
                    <w:top w:val="single" w:color="000000" w:sz="12" w:space="0"/>
                    <w:tl2br w:val="nil"/>
                    <w:tr2bl w:val="nil"/>
                  </w:tcBorders>
                  <w:vAlign w:val="center"/>
                </w:tcPr>
                <w:p w14:paraId="60B5BB3D">
                  <w:pPr>
                    <w:adjustRightInd w:val="0"/>
                    <w:snapToGrid w:val="0"/>
                    <w:jc w:val="center"/>
                    <w:rPr>
                      <w:rFonts w:hint="eastAsia" w:ascii="Times New Roman" w:hAnsi="Times New Roman" w:cs="Times New Roman" w:eastAsiaTheme="minorEastAsia"/>
                      <w:color w:val="000000"/>
                      <w:sz w:val="18"/>
                      <w:szCs w:val="18"/>
                      <w:lang w:val="en-US" w:eastAsia="zh-CN"/>
                    </w:rPr>
                  </w:pPr>
                  <w:r>
                    <w:rPr>
                      <w:rFonts w:hint="eastAsia" w:ascii="Times New Roman" w:hAnsi="Times New Roman" w:cs="Times New Roman" w:eastAsiaTheme="minorEastAsia"/>
                      <w:color w:val="000000"/>
                      <w:sz w:val="18"/>
                      <w:szCs w:val="18"/>
                    </w:rPr>
                    <w:t>达标</w:t>
                  </w:r>
                </w:p>
              </w:tc>
            </w:tr>
            <w:tr w14:paraId="6438DD54">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15" w:type="dxa"/>
                  <w:left w:w="15" w:type="dxa"/>
                  <w:bottom w:w="15" w:type="dxa"/>
                  <w:right w:w="15" w:type="dxa"/>
                </w:tblCellMar>
              </w:tblPrEx>
              <w:trPr>
                <w:trHeight w:val="340" w:hRule="atLeast"/>
                <w:jc w:val="center"/>
              </w:trPr>
              <w:tc>
                <w:tcPr>
                  <w:tcW w:w="463" w:type="pct"/>
                  <w:vMerge w:val="continue"/>
                  <w:tcBorders>
                    <w:tl2br w:val="nil"/>
                    <w:tr2bl w:val="nil"/>
                  </w:tcBorders>
                  <w:vAlign w:val="center"/>
                </w:tcPr>
                <w:p w14:paraId="40980656">
                  <w:pPr>
                    <w:adjustRightInd w:val="0"/>
                    <w:snapToGrid w:val="0"/>
                    <w:jc w:val="center"/>
                    <w:rPr>
                      <w:rFonts w:hint="eastAsia" w:ascii="Times New Roman" w:hAnsi="Times New Roman" w:cs="Times New Roman" w:eastAsiaTheme="minorEastAsia"/>
                      <w:color w:val="000000"/>
                      <w:sz w:val="18"/>
                      <w:szCs w:val="18"/>
                    </w:rPr>
                  </w:pPr>
                </w:p>
              </w:tc>
              <w:tc>
                <w:tcPr>
                  <w:tcW w:w="529" w:type="pct"/>
                  <w:vMerge w:val="continue"/>
                  <w:tcBorders>
                    <w:tl2br w:val="nil"/>
                    <w:tr2bl w:val="nil"/>
                  </w:tcBorders>
                  <w:vAlign w:val="center"/>
                </w:tcPr>
                <w:p w14:paraId="5613BEDB">
                  <w:pPr>
                    <w:adjustRightInd w:val="0"/>
                    <w:snapToGrid w:val="0"/>
                    <w:jc w:val="center"/>
                    <w:rPr>
                      <w:rFonts w:hint="eastAsia" w:ascii="Times New Roman" w:hAnsi="Times New Roman" w:cs="Times New Roman" w:eastAsiaTheme="minorEastAsia"/>
                      <w:color w:val="000000"/>
                      <w:sz w:val="18"/>
                      <w:szCs w:val="18"/>
                    </w:rPr>
                  </w:pPr>
                </w:p>
              </w:tc>
              <w:tc>
                <w:tcPr>
                  <w:tcW w:w="450" w:type="pct"/>
                  <w:tcBorders>
                    <w:tl2br w:val="nil"/>
                    <w:tr2bl w:val="nil"/>
                  </w:tcBorders>
                  <w:vAlign w:val="center"/>
                </w:tcPr>
                <w:p w14:paraId="4505814C">
                  <w:pPr>
                    <w:adjustRightInd w:val="0"/>
                    <w:snapToGrid w:val="0"/>
                    <w:jc w:val="center"/>
                    <w:rPr>
                      <w:rFonts w:hint="eastAsia" w:ascii="Times New Roman" w:hAnsi="Times New Roman" w:cs="Times New Roman" w:eastAsiaTheme="minorEastAsia"/>
                      <w:color w:val="000000"/>
                      <w:sz w:val="18"/>
                      <w:szCs w:val="18"/>
                    </w:rPr>
                  </w:pPr>
                  <w:r>
                    <w:rPr>
                      <w:rFonts w:hint="eastAsia" w:ascii="Times New Roman" w:hAnsi="Times New Roman" w:cs="Times New Roman" w:eastAsiaTheme="minorEastAsia"/>
                      <w:color w:val="000000"/>
                      <w:sz w:val="18"/>
                      <w:szCs w:val="18"/>
                    </w:rPr>
                    <w:t>COD</w:t>
                  </w:r>
                </w:p>
              </w:tc>
              <w:tc>
                <w:tcPr>
                  <w:tcW w:w="490" w:type="pct"/>
                  <w:tcBorders>
                    <w:tl2br w:val="nil"/>
                    <w:tr2bl w:val="nil"/>
                  </w:tcBorders>
                  <w:vAlign w:val="center"/>
                </w:tcPr>
                <w:p w14:paraId="351FA69A">
                  <w:pPr>
                    <w:adjustRightInd w:val="0"/>
                    <w:snapToGrid w:val="0"/>
                    <w:jc w:val="center"/>
                    <w:rPr>
                      <w:rFonts w:hint="default" w:ascii="Times New Roman" w:hAnsi="Times New Roman" w:cs="Times New Roman" w:eastAsiaTheme="minorEastAsia"/>
                      <w:color w:val="000000"/>
                      <w:sz w:val="18"/>
                      <w:szCs w:val="18"/>
                      <w:lang w:val="en-US" w:eastAsia="zh-CN"/>
                    </w:rPr>
                  </w:pPr>
                  <w:r>
                    <w:rPr>
                      <w:rFonts w:hint="eastAsia" w:ascii="Times New Roman" w:hAnsi="Times New Roman" w:cs="Times New Roman" w:eastAsiaTheme="minorEastAsia"/>
                      <w:color w:val="000000"/>
                      <w:sz w:val="18"/>
                      <w:szCs w:val="18"/>
                      <w:lang w:val="en-US" w:eastAsia="zh-CN"/>
                    </w:rPr>
                    <w:t>48</w:t>
                  </w:r>
                </w:p>
              </w:tc>
              <w:tc>
                <w:tcPr>
                  <w:tcW w:w="499" w:type="pct"/>
                  <w:tcBorders>
                    <w:tl2br w:val="nil"/>
                    <w:tr2bl w:val="nil"/>
                  </w:tcBorders>
                  <w:vAlign w:val="center"/>
                </w:tcPr>
                <w:p w14:paraId="55EAE5E8">
                  <w:pPr>
                    <w:adjustRightInd w:val="0"/>
                    <w:snapToGrid w:val="0"/>
                    <w:jc w:val="center"/>
                    <w:rPr>
                      <w:rFonts w:hint="default" w:ascii="Times New Roman" w:hAnsi="Times New Roman" w:cs="Times New Roman" w:eastAsiaTheme="minorEastAsia"/>
                      <w:color w:val="000000"/>
                      <w:sz w:val="18"/>
                      <w:szCs w:val="18"/>
                      <w:lang w:val="en-US" w:eastAsia="zh-CN"/>
                    </w:rPr>
                  </w:pPr>
                  <w:r>
                    <w:rPr>
                      <w:rFonts w:hint="eastAsia" w:ascii="Times New Roman" w:hAnsi="Times New Roman" w:cs="Times New Roman" w:eastAsiaTheme="minorEastAsia"/>
                      <w:color w:val="000000"/>
                      <w:sz w:val="18"/>
                      <w:szCs w:val="18"/>
                      <w:lang w:val="en-US" w:eastAsia="zh-CN"/>
                    </w:rPr>
                    <w:t>49</w:t>
                  </w:r>
                </w:p>
              </w:tc>
              <w:tc>
                <w:tcPr>
                  <w:tcW w:w="499" w:type="pct"/>
                  <w:tcBorders>
                    <w:tl2br w:val="nil"/>
                    <w:tr2bl w:val="nil"/>
                  </w:tcBorders>
                  <w:vAlign w:val="center"/>
                </w:tcPr>
                <w:p w14:paraId="5DF1AB32">
                  <w:pPr>
                    <w:adjustRightInd w:val="0"/>
                    <w:snapToGrid w:val="0"/>
                    <w:jc w:val="center"/>
                    <w:rPr>
                      <w:rFonts w:hint="default" w:ascii="Times New Roman" w:hAnsi="Times New Roman" w:cs="Times New Roman" w:eastAsiaTheme="minorEastAsia"/>
                      <w:color w:val="000000"/>
                      <w:sz w:val="18"/>
                      <w:szCs w:val="18"/>
                      <w:lang w:val="en-US" w:eastAsia="zh-CN"/>
                    </w:rPr>
                  </w:pPr>
                  <w:r>
                    <w:rPr>
                      <w:rFonts w:hint="eastAsia" w:ascii="Times New Roman" w:hAnsi="Times New Roman" w:cs="Times New Roman" w:eastAsiaTheme="minorEastAsia"/>
                      <w:color w:val="000000"/>
                      <w:sz w:val="18"/>
                      <w:szCs w:val="18"/>
                      <w:lang w:val="en-US" w:eastAsia="zh-CN"/>
                    </w:rPr>
                    <w:t>46</w:t>
                  </w:r>
                </w:p>
              </w:tc>
              <w:tc>
                <w:tcPr>
                  <w:tcW w:w="429" w:type="pct"/>
                  <w:tcBorders>
                    <w:tl2br w:val="nil"/>
                    <w:tr2bl w:val="nil"/>
                  </w:tcBorders>
                  <w:vAlign w:val="center"/>
                </w:tcPr>
                <w:p w14:paraId="192AA83C">
                  <w:pPr>
                    <w:adjustRightInd w:val="0"/>
                    <w:snapToGrid w:val="0"/>
                    <w:jc w:val="center"/>
                    <w:rPr>
                      <w:rFonts w:hint="default" w:ascii="Times New Roman" w:hAnsi="Times New Roman" w:cs="Times New Roman" w:eastAsiaTheme="minorEastAsia"/>
                      <w:color w:val="000000"/>
                      <w:sz w:val="18"/>
                      <w:szCs w:val="18"/>
                      <w:lang w:val="en-US" w:eastAsia="zh-CN"/>
                    </w:rPr>
                  </w:pPr>
                  <w:r>
                    <w:rPr>
                      <w:rFonts w:hint="eastAsia" w:ascii="Times New Roman" w:hAnsi="Times New Roman" w:cs="Times New Roman" w:eastAsiaTheme="minorEastAsia"/>
                      <w:color w:val="000000"/>
                      <w:sz w:val="18"/>
                      <w:szCs w:val="18"/>
                      <w:lang w:val="en-US" w:eastAsia="zh-CN"/>
                    </w:rPr>
                    <w:t>48</w:t>
                  </w:r>
                </w:p>
              </w:tc>
              <w:tc>
                <w:tcPr>
                  <w:tcW w:w="387" w:type="pct"/>
                  <w:tcBorders>
                    <w:tl2br w:val="nil"/>
                    <w:tr2bl w:val="nil"/>
                  </w:tcBorders>
                  <w:shd w:val="clear" w:color="auto" w:fill="auto"/>
                  <w:vAlign w:val="center"/>
                </w:tcPr>
                <w:p w14:paraId="4BD36D67">
                  <w:pPr>
                    <w:adjustRightInd w:val="0"/>
                    <w:snapToGrid w:val="0"/>
                    <w:jc w:val="center"/>
                    <w:rPr>
                      <w:rFonts w:hint="default" w:ascii="Times New Roman" w:hAnsi="Times New Roman" w:cs="Times New Roman" w:eastAsiaTheme="minorEastAsia"/>
                      <w:color w:val="000000"/>
                      <w:sz w:val="18"/>
                      <w:szCs w:val="18"/>
                      <w:lang w:val="en-US" w:eastAsia="zh-CN"/>
                    </w:rPr>
                  </w:pPr>
                  <w:r>
                    <w:rPr>
                      <w:rFonts w:hint="eastAsia" w:ascii="Times New Roman" w:hAnsi="Times New Roman" w:cs="Times New Roman" w:eastAsiaTheme="minorEastAsia"/>
                      <w:color w:val="000000"/>
                      <w:sz w:val="18"/>
                      <w:szCs w:val="18"/>
                      <w:lang w:val="en-US" w:eastAsia="zh-CN"/>
                    </w:rPr>
                    <w:t>47.75</w:t>
                  </w:r>
                </w:p>
              </w:tc>
              <w:tc>
                <w:tcPr>
                  <w:tcW w:w="408" w:type="pct"/>
                  <w:tcBorders>
                    <w:tl2br w:val="nil"/>
                    <w:tr2bl w:val="nil"/>
                  </w:tcBorders>
                  <w:vAlign w:val="center"/>
                </w:tcPr>
                <w:p w14:paraId="05E2BC62">
                  <w:pPr>
                    <w:adjustRightInd w:val="0"/>
                    <w:snapToGrid w:val="0"/>
                    <w:jc w:val="center"/>
                    <w:rPr>
                      <w:rFonts w:hint="default" w:ascii="Times New Roman" w:hAnsi="Times New Roman" w:cs="Times New Roman" w:eastAsiaTheme="minorEastAsia"/>
                      <w:color w:val="000000"/>
                      <w:sz w:val="18"/>
                      <w:szCs w:val="18"/>
                      <w:lang w:val="en-US" w:eastAsia="zh-CN"/>
                    </w:rPr>
                  </w:pPr>
                  <w:r>
                    <w:rPr>
                      <w:rFonts w:hint="eastAsia" w:ascii="Times New Roman" w:hAnsi="Times New Roman" w:cs="Times New Roman" w:eastAsiaTheme="minorEastAsia"/>
                      <w:color w:val="000000"/>
                      <w:sz w:val="18"/>
                      <w:szCs w:val="18"/>
                      <w:lang w:val="en-US" w:eastAsia="zh-CN"/>
                    </w:rPr>
                    <w:t>320</w:t>
                  </w:r>
                </w:p>
              </w:tc>
              <w:tc>
                <w:tcPr>
                  <w:tcW w:w="430" w:type="pct"/>
                  <w:tcBorders>
                    <w:tl2br w:val="nil"/>
                    <w:tr2bl w:val="nil"/>
                  </w:tcBorders>
                  <w:vAlign w:val="center"/>
                </w:tcPr>
                <w:p w14:paraId="4C5C2829">
                  <w:pPr>
                    <w:adjustRightInd w:val="0"/>
                    <w:snapToGrid w:val="0"/>
                    <w:jc w:val="center"/>
                    <w:rPr>
                      <w:rFonts w:hint="eastAsia" w:ascii="Times New Roman" w:hAnsi="Times New Roman" w:cs="Times New Roman" w:eastAsiaTheme="minorEastAsia"/>
                      <w:color w:val="000000"/>
                      <w:sz w:val="18"/>
                      <w:szCs w:val="18"/>
                      <w:lang w:val="en-US" w:eastAsia="zh-CN"/>
                    </w:rPr>
                  </w:pPr>
                  <w:r>
                    <w:rPr>
                      <w:rFonts w:hint="eastAsia" w:ascii="Times New Roman" w:hAnsi="Times New Roman" w:cs="Times New Roman" w:eastAsiaTheme="minorEastAsia"/>
                      <w:color w:val="000000"/>
                      <w:sz w:val="18"/>
                      <w:szCs w:val="18"/>
                    </w:rPr>
                    <w:t>mg/L</w:t>
                  </w:r>
                </w:p>
              </w:tc>
              <w:tc>
                <w:tcPr>
                  <w:tcW w:w="412" w:type="pct"/>
                  <w:tcBorders>
                    <w:tl2br w:val="nil"/>
                    <w:tr2bl w:val="nil"/>
                  </w:tcBorders>
                  <w:vAlign w:val="center"/>
                </w:tcPr>
                <w:p w14:paraId="11B97635">
                  <w:pPr>
                    <w:adjustRightInd w:val="0"/>
                    <w:snapToGrid w:val="0"/>
                    <w:jc w:val="center"/>
                    <w:rPr>
                      <w:rFonts w:hint="eastAsia" w:ascii="Times New Roman" w:hAnsi="Times New Roman" w:cs="Times New Roman" w:eastAsiaTheme="minorEastAsia"/>
                      <w:color w:val="000000"/>
                      <w:sz w:val="18"/>
                      <w:szCs w:val="18"/>
                      <w:lang w:val="en-US" w:eastAsia="zh-CN"/>
                    </w:rPr>
                  </w:pPr>
                  <w:r>
                    <w:rPr>
                      <w:rFonts w:hint="eastAsia" w:ascii="Times New Roman" w:hAnsi="Times New Roman" w:cs="Times New Roman" w:eastAsiaTheme="minorEastAsia"/>
                      <w:color w:val="000000"/>
                      <w:sz w:val="18"/>
                      <w:szCs w:val="18"/>
                    </w:rPr>
                    <w:t>达标</w:t>
                  </w:r>
                </w:p>
              </w:tc>
            </w:tr>
            <w:tr w14:paraId="1D3C6416">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15" w:type="dxa"/>
                  <w:left w:w="15" w:type="dxa"/>
                  <w:bottom w:w="15" w:type="dxa"/>
                  <w:right w:w="15" w:type="dxa"/>
                </w:tblCellMar>
              </w:tblPrEx>
              <w:trPr>
                <w:trHeight w:val="340" w:hRule="atLeast"/>
                <w:jc w:val="center"/>
              </w:trPr>
              <w:tc>
                <w:tcPr>
                  <w:tcW w:w="463" w:type="pct"/>
                  <w:vMerge w:val="continue"/>
                  <w:tcBorders>
                    <w:tl2br w:val="nil"/>
                    <w:tr2bl w:val="nil"/>
                  </w:tcBorders>
                  <w:vAlign w:val="center"/>
                </w:tcPr>
                <w:p w14:paraId="06D06F64">
                  <w:pPr>
                    <w:adjustRightInd w:val="0"/>
                    <w:snapToGrid w:val="0"/>
                    <w:jc w:val="center"/>
                    <w:rPr>
                      <w:rFonts w:hint="eastAsia" w:ascii="Times New Roman" w:hAnsi="Times New Roman" w:cs="Times New Roman" w:eastAsiaTheme="minorEastAsia"/>
                      <w:color w:val="000000"/>
                      <w:sz w:val="18"/>
                      <w:szCs w:val="18"/>
                    </w:rPr>
                  </w:pPr>
                </w:p>
              </w:tc>
              <w:tc>
                <w:tcPr>
                  <w:tcW w:w="529" w:type="pct"/>
                  <w:vMerge w:val="continue"/>
                  <w:tcBorders>
                    <w:tl2br w:val="nil"/>
                    <w:tr2bl w:val="nil"/>
                  </w:tcBorders>
                  <w:vAlign w:val="center"/>
                </w:tcPr>
                <w:p w14:paraId="6EBEC684">
                  <w:pPr>
                    <w:adjustRightInd w:val="0"/>
                    <w:snapToGrid w:val="0"/>
                    <w:jc w:val="center"/>
                    <w:rPr>
                      <w:rFonts w:hint="eastAsia" w:ascii="Times New Roman" w:hAnsi="Times New Roman" w:cs="Times New Roman" w:eastAsiaTheme="minorEastAsia"/>
                      <w:color w:val="000000"/>
                      <w:sz w:val="18"/>
                      <w:szCs w:val="18"/>
                    </w:rPr>
                  </w:pPr>
                </w:p>
              </w:tc>
              <w:tc>
                <w:tcPr>
                  <w:tcW w:w="450" w:type="pct"/>
                  <w:tcBorders>
                    <w:tl2br w:val="nil"/>
                    <w:tr2bl w:val="nil"/>
                  </w:tcBorders>
                  <w:vAlign w:val="center"/>
                </w:tcPr>
                <w:p w14:paraId="25C495CE">
                  <w:pPr>
                    <w:adjustRightInd w:val="0"/>
                    <w:snapToGrid w:val="0"/>
                    <w:jc w:val="center"/>
                    <w:rPr>
                      <w:rFonts w:hint="eastAsia" w:ascii="Times New Roman" w:hAnsi="Times New Roman" w:cs="Times New Roman" w:eastAsiaTheme="minorEastAsia"/>
                      <w:color w:val="000000"/>
                      <w:sz w:val="18"/>
                      <w:szCs w:val="18"/>
                    </w:rPr>
                  </w:pPr>
                  <w:r>
                    <w:rPr>
                      <w:rFonts w:hint="eastAsia" w:ascii="Times New Roman" w:hAnsi="Times New Roman" w:cs="Times New Roman" w:eastAsiaTheme="minorEastAsia"/>
                      <w:color w:val="000000"/>
                      <w:sz w:val="18"/>
                      <w:szCs w:val="18"/>
                    </w:rPr>
                    <w:t>BOD5</w:t>
                  </w:r>
                </w:p>
              </w:tc>
              <w:tc>
                <w:tcPr>
                  <w:tcW w:w="490" w:type="pct"/>
                  <w:tcBorders>
                    <w:tl2br w:val="nil"/>
                    <w:tr2bl w:val="nil"/>
                  </w:tcBorders>
                  <w:vAlign w:val="center"/>
                </w:tcPr>
                <w:p w14:paraId="465BD166">
                  <w:pPr>
                    <w:adjustRightInd w:val="0"/>
                    <w:snapToGrid w:val="0"/>
                    <w:jc w:val="center"/>
                    <w:rPr>
                      <w:rFonts w:hint="default" w:ascii="Times New Roman" w:hAnsi="Times New Roman" w:cs="Times New Roman" w:eastAsiaTheme="minorEastAsia"/>
                      <w:color w:val="000000"/>
                      <w:sz w:val="18"/>
                      <w:szCs w:val="18"/>
                      <w:lang w:val="en-US" w:eastAsia="zh-CN"/>
                    </w:rPr>
                  </w:pPr>
                  <w:r>
                    <w:rPr>
                      <w:rFonts w:hint="eastAsia" w:ascii="Times New Roman" w:hAnsi="Times New Roman" w:cs="Times New Roman" w:eastAsiaTheme="minorEastAsia"/>
                      <w:color w:val="000000"/>
                      <w:sz w:val="18"/>
                      <w:szCs w:val="18"/>
                      <w:lang w:val="en-US" w:eastAsia="zh-CN"/>
                    </w:rPr>
                    <w:t>20.8</w:t>
                  </w:r>
                </w:p>
              </w:tc>
              <w:tc>
                <w:tcPr>
                  <w:tcW w:w="499" w:type="pct"/>
                  <w:tcBorders>
                    <w:tl2br w:val="nil"/>
                    <w:tr2bl w:val="nil"/>
                  </w:tcBorders>
                  <w:vAlign w:val="center"/>
                </w:tcPr>
                <w:p w14:paraId="771D6B27">
                  <w:pPr>
                    <w:adjustRightInd w:val="0"/>
                    <w:snapToGrid w:val="0"/>
                    <w:jc w:val="center"/>
                    <w:rPr>
                      <w:rFonts w:hint="default" w:ascii="Times New Roman" w:hAnsi="Times New Roman" w:cs="Times New Roman" w:eastAsiaTheme="minorEastAsia"/>
                      <w:color w:val="000000"/>
                      <w:sz w:val="18"/>
                      <w:szCs w:val="18"/>
                      <w:lang w:val="en-US" w:eastAsia="zh-CN"/>
                    </w:rPr>
                  </w:pPr>
                  <w:r>
                    <w:rPr>
                      <w:rFonts w:hint="eastAsia" w:ascii="Times New Roman" w:hAnsi="Times New Roman" w:cs="Times New Roman" w:eastAsiaTheme="minorEastAsia"/>
                      <w:color w:val="000000"/>
                      <w:sz w:val="18"/>
                      <w:szCs w:val="18"/>
                      <w:lang w:val="en-US" w:eastAsia="zh-CN"/>
                    </w:rPr>
                    <w:t>18.0</w:t>
                  </w:r>
                </w:p>
              </w:tc>
              <w:tc>
                <w:tcPr>
                  <w:tcW w:w="499" w:type="pct"/>
                  <w:tcBorders>
                    <w:tl2br w:val="nil"/>
                    <w:tr2bl w:val="nil"/>
                  </w:tcBorders>
                  <w:vAlign w:val="center"/>
                </w:tcPr>
                <w:p w14:paraId="08CBB5C5">
                  <w:pPr>
                    <w:adjustRightInd w:val="0"/>
                    <w:snapToGrid w:val="0"/>
                    <w:jc w:val="center"/>
                    <w:rPr>
                      <w:rFonts w:hint="default" w:ascii="Times New Roman" w:hAnsi="Times New Roman" w:cs="Times New Roman" w:eastAsiaTheme="minorEastAsia"/>
                      <w:color w:val="000000"/>
                      <w:sz w:val="18"/>
                      <w:szCs w:val="18"/>
                      <w:lang w:val="en-US" w:eastAsia="zh-CN"/>
                    </w:rPr>
                  </w:pPr>
                  <w:r>
                    <w:rPr>
                      <w:rFonts w:hint="eastAsia" w:ascii="Times New Roman" w:hAnsi="Times New Roman" w:cs="Times New Roman" w:eastAsiaTheme="minorEastAsia"/>
                      <w:color w:val="000000"/>
                      <w:sz w:val="18"/>
                      <w:szCs w:val="18"/>
                      <w:lang w:val="en-US" w:eastAsia="zh-CN"/>
                    </w:rPr>
                    <w:t>23.4</w:t>
                  </w:r>
                </w:p>
              </w:tc>
              <w:tc>
                <w:tcPr>
                  <w:tcW w:w="429" w:type="pct"/>
                  <w:tcBorders>
                    <w:tl2br w:val="nil"/>
                    <w:tr2bl w:val="nil"/>
                  </w:tcBorders>
                  <w:vAlign w:val="center"/>
                </w:tcPr>
                <w:p w14:paraId="52E9BE25">
                  <w:pPr>
                    <w:adjustRightInd w:val="0"/>
                    <w:snapToGrid w:val="0"/>
                    <w:jc w:val="center"/>
                    <w:rPr>
                      <w:rFonts w:hint="default" w:ascii="Times New Roman" w:hAnsi="Times New Roman" w:cs="Times New Roman" w:eastAsiaTheme="minorEastAsia"/>
                      <w:color w:val="000000"/>
                      <w:sz w:val="18"/>
                      <w:szCs w:val="18"/>
                      <w:lang w:val="en-US" w:eastAsia="zh-CN"/>
                    </w:rPr>
                  </w:pPr>
                  <w:r>
                    <w:rPr>
                      <w:rFonts w:hint="eastAsia" w:ascii="Times New Roman" w:hAnsi="Times New Roman" w:cs="Times New Roman" w:eastAsiaTheme="minorEastAsia"/>
                      <w:color w:val="000000"/>
                      <w:sz w:val="18"/>
                      <w:szCs w:val="18"/>
                      <w:lang w:val="en-US" w:eastAsia="zh-CN"/>
                    </w:rPr>
                    <w:t>21.8</w:t>
                  </w:r>
                </w:p>
              </w:tc>
              <w:tc>
                <w:tcPr>
                  <w:tcW w:w="387" w:type="pct"/>
                  <w:tcBorders>
                    <w:tl2br w:val="nil"/>
                    <w:tr2bl w:val="nil"/>
                  </w:tcBorders>
                  <w:shd w:val="clear" w:color="auto" w:fill="auto"/>
                  <w:vAlign w:val="center"/>
                </w:tcPr>
                <w:p w14:paraId="062851E8">
                  <w:pPr>
                    <w:adjustRightInd w:val="0"/>
                    <w:snapToGrid w:val="0"/>
                    <w:jc w:val="center"/>
                    <w:rPr>
                      <w:rFonts w:hint="eastAsia" w:ascii="Times New Roman" w:hAnsi="Times New Roman" w:cs="Times New Roman" w:eastAsiaTheme="minorEastAsia"/>
                      <w:color w:val="000000"/>
                      <w:sz w:val="18"/>
                      <w:szCs w:val="18"/>
                      <w:lang w:val="en-US" w:eastAsia="zh-CN"/>
                    </w:rPr>
                  </w:pPr>
                  <w:r>
                    <w:rPr>
                      <w:rFonts w:hint="eastAsia" w:ascii="Times New Roman" w:hAnsi="Times New Roman" w:cs="Times New Roman" w:eastAsiaTheme="minorEastAsia"/>
                      <w:color w:val="000000"/>
                      <w:sz w:val="18"/>
                      <w:szCs w:val="18"/>
                      <w:lang w:val="en-US" w:eastAsia="zh-CN"/>
                    </w:rPr>
                    <w:t>21</w:t>
                  </w:r>
                </w:p>
              </w:tc>
              <w:tc>
                <w:tcPr>
                  <w:tcW w:w="408" w:type="pct"/>
                  <w:tcBorders>
                    <w:tl2br w:val="nil"/>
                    <w:tr2bl w:val="nil"/>
                  </w:tcBorders>
                  <w:vAlign w:val="center"/>
                </w:tcPr>
                <w:p w14:paraId="6BB76CC8">
                  <w:pPr>
                    <w:adjustRightInd w:val="0"/>
                    <w:snapToGrid w:val="0"/>
                    <w:jc w:val="center"/>
                    <w:rPr>
                      <w:rFonts w:hint="default" w:ascii="Times New Roman" w:hAnsi="Times New Roman" w:cs="Times New Roman" w:eastAsiaTheme="minorEastAsia"/>
                      <w:color w:val="000000"/>
                      <w:sz w:val="18"/>
                      <w:szCs w:val="18"/>
                      <w:lang w:val="en-US" w:eastAsia="zh-CN"/>
                    </w:rPr>
                  </w:pPr>
                  <w:r>
                    <w:rPr>
                      <w:rFonts w:hint="eastAsia" w:ascii="Times New Roman" w:hAnsi="Times New Roman" w:cs="Times New Roman" w:eastAsiaTheme="minorEastAsia"/>
                      <w:color w:val="000000"/>
                      <w:sz w:val="18"/>
                      <w:szCs w:val="18"/>
                      <w:lang w:val="en-US" w:eastAsia="zh-CN"/>
                    </w:rPr>
                    <w:t>150</w:t>
                  </w:r>
                </w:p>
              </w:tc>
              <w:tc>
                <w:tcPr>
                  <w:tcW w:w="430" w:type="pct"/>
                  <w:tcBorders>
                    <w:tl2br w:val="nil"/>
                    <w:tr2bl w:val="nil"/>
                  </w:tcBorders>
                  <w:vAlign w:val="center"/>
                </w:tcPr>
                <w:p w14:paraId="7FD57ABD">
                  <w:pPr>
                    <w:adjustRightInd w:val="0"/>
                    <w:snapToGrid w:val="0"/>
                    <w:jc w:val="center"/>
                    <w:rPr>
                      <w:rFonts w:hint="eastAsia" w:ascii="Times New Roman" w:hAnsi="Times New Roman" w:cs="Times New Roman" w:eastAsiaTheme="minorEastAsia"/>
                      <w:color w:val="000000"/>
                      <w:sz w:val="18"/>
                      <w:szCs w:val="18"/>
                      <w:lang w:val="en-US" w:eastAsia="zh-CN"/>
                    </w:rPr>
                  </w:pPr>
                  <w:r>
                    <w:rPr>
                      <w:rFonts w:hint="eastAsia" w:ascii="Times New Roman" w:hAnsi="Times New Roman" w:cs="Times New Roman" w:eastAsiaTheme="minorEastAsia"/>
                      <w:color w:val="000000"/>
                      <w:sz w:val="18"/>
                      <w:szCs w:val="18"/>
                    </w:rPr>
                    <w:t>mg/L</w:t>
                  </w:r>
                </w:p>
              </w:tc>
              <w:tc>
                <w:tcPr>
                  <w:tcW w:w="412" w:type="pct"/>
                  <w:tcBorders>
                    <w:tl2br w:val="nil"/>
                    <w:tr2bl w:val="nil"/>
                  </w:tcBorders>
                  <w:vAlign w:val="center"/>
                </w:tcPr>
                <w:p w14:paraId="20C3D330">
                  <w:pPr>
                    <w:adjustRightInd w:val="0"/>
                    <w:snapToGrid w:val="0"/>
                    <w:jc w:val="center"/>
                    <w:rPr>
                      <w:rFonts w:hint="eastAsia" w:ascii="Times New Roman" w:hAnsi="Times New Roman" w:cs="Times New Roman" w:eastAsiaTheme="minorEastAsia"/>
                      <w:color w:val="000000"/>
                      <w:sz w:val="18"/>
                      <w:szCs w:val="18"/>
                      <w:lang w:val="en-US" w:eastAsia="zh-CN"/>
                    </w:rPr>
                  </w:pPr>
                  <w:r>
                    <w:rPr>
                      <w:rFonts w:hint="eastAsia" w:ascii="Times New Roman" w:hAnsi="Times New Roman" w:cs="Times New Roman" w:eastAsiaTheme="minorEastAsia"/>
                      <w:color w:val="000000"/>
                      <w:sz w:val="18"/>
                      <w:szCs w:val="18"/>
                    </w:rPr>
                    <w:t>达标</w:t>
                  </w:r>
                </w:p>
              </w:tc>
            </w:tr>
            <w:tr w14:paraId="55A4D302">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15" w:type="dxa"/>
                  <w:left w:w="15" w:type="dxa"/>
                  <w:bottom w:w="15" w:type="dxa"/>
                  <w:right w:w="15" w:type="dxa"/>
                </w:tblCellMar>
              </w:tblPrEx>
              <w:trPr>
                <w:trHeight w:val="340" w:hRule="atLeast"/>
                <w:jc w:val="center"/>
              </w:trPr>
              <w:tc>
                <w:tcPr>
                  <w:tcW w:w="463" w:type="pct"/>
                  <w:vMerge w:val="continue"/>
                  <w:tcBorders>
                    <w:tl2br w:val="nil"/>
                    <w:tr2bl w:val="nil"/>
                  </w:tcBorders>
                  <w:vAlign w:val="center"/>
                </w:tcPr>
                <w:p w14:paraId="253A54FF">
                  <w:pPr>
                    <w:adjustRightInd w:val="0"/>
                    <w:snapToGrid w:val="0"/>
                    <w:jc w:val="center"/>
                    <w:rPr>
                      <w:rFonts w:hint="eastAsia" w:ascii="Times New Roman" w:hAnsi="Times New Roman" w:cs="Times New Roman" w:eastAsiaTheme="minorEastAsia"/>
                      <w:color w:val="000000"/>
                      <w:sz w:val="18"/>
                      <w:szCs w:val="18"/>
                    </w:rPr>
                  </w:pPr>
                </w:p>
              </w:tc>
              <w:tc>
                <w:tcPr>
                  <w:tcW w:w="529" w:type="pct"/>
                  <w:vMerge w:val="continue"/>
                  <w:tcBorders>
                    <w:tl2br w:val="nil"/>
                    <w:tr2bl w:val="nil"/>
                  </w:tcBorders>
                  <w:vAlign w:val="center"/>
                </w:tcPr>
                <w:p w14:paraId="3F64FC80">
                  <w:pPr>
                    <w:adjustRightInd w:val="0"/>
                    <w:snapToGrid w:val="0"/>
                    <w:jc w:val="center"/>
                    <w:rPr>
                      <w:rFonts w:hint="eastAsia" w:ascii="Times New Roman" w:hAnsi="Times New Roman" w:cs="Times New Roman" w:eastAsiaTheme="minorEastAsia"/>
                      <w:color w:val="000000"/>
                      <w:sz w:val="18"/>
                      <w:szCs w:val="18"/>
                    </w:rPr>
                  </w:pPr>
                </w:p>
              </w:tc>
              <w:tc>
                <w:tcPr>
                  <w:tcW w:w="450" w:type="pct"/>
                  <w:tcBorders>
                    <w:tl2br w:val="nil"/>
                    <w:tr2bl w:val="nil"/>
                  </w:tcBorders>
                  <w:vAlign w:val="center"/>
                </w:tcPr>
                <w:p w14:paraId="7E996B7F">
                  <w:pPr>
                    <w:adjustRightInd w:val="0"/>
                    <w:snapToGrid w:val="0"/>
                    <w:jc w:val="center"/>
                    <w:rPr>
                      <w:rFonts w:hint="eastAsia" w:ascii="Times New Roman" w:hAnsi="Times New Roman" w:cs="Times New Roman" w:eastAsiaTheme="minorEastAsia"/>
                      <w:color w:val="000000"/>
                      <w:sz w:val="18"/>
                      <w:szCs w:val="18"/>
                    </w:rPr>
                  </w:pPr>
                  <w:r>
                    <w:rPr>
                      <w:rFonts w:hint="eastAsia" w:ascii="Times New Roman" w:hAnsi="Times New Roman" w:cs="Times New Roman" w:eastAsiaTheme="minorEastAsia"/>
                      <w:color w:val="000000"/>
                      <w:sz w:val="18"/>
                      <w:szCs w:val="18"/>
                    </w:rPr>
                    <w:t>悬浮物</w:t>
                  </w:r>
                </w:p>
              </w:tc>
              <w:tc>
                <w:tcPr>
                  <w:tcW w:w="490" w:type="pct"/>
                  <w:tcBorders>
                    <w:tl2br w:val="nil"/>
                    <w:tr2bl w:val="nil"/>
                  </w:tcBorders>
                  <w:vAlign w:val="center"/>
                </w:tcPr>
                <w:p w14:paraId="7B73EFC3">
                  <w:pPr>
                    <w:adjustRightInd w:val="0"/>
                    <w:snapToGrid w:val="0"/>
                    <w:jc w:val="center"/>
                    <w:rPr>
                      <w:rFonts w:hint="eastAsia" w:ascii="Times New Roman" w:hAnsi="Times New Roman" w:cs="Times New Roman" w:eastAsiaTheme="minorEastAsia"/>
                      <w:color w:val="000000"/>
                      <w:sz w:val="18"/>
                      <w:szCs w:val="18"/>
                      <w:lang w:eastAsia="zh-CN"/>
                    </w:rPr>
                  </w:pPr>
                  <w:r>
                    <w:rPr>
                      <w:rFonts w:hint="eastAsia" w:ascii="Times New Roman" w:hAnsi="Times New Roman" w:cs="Times New Roman" w:eastAsiaTheme="minorEastAsia"/>
                      <w:color w:val="000000"/>
                      <w:sz w:val="18"/>
                      <w:szCs w:val="18"/>
                      <w:lang w:val="en-US" w:eastAsia="zh-CN"/>
                    </w:rPr>
                    <w:t>7</w:t>
                  </w:r>
                </w:p>
              </w:tc>
              <w:tc>
                <w:tcPr>
                  <w:tcW w:w="499" w:type="pct"/>
                  <w:tcBorders>
                    <w:tl2br w:val="nil"/>
                    <w:tr2bl w:val="nil"/>
                  </w:tcBorders>
                  <w:vAlign w:val="center"/>
                </w:tcPr>
                <w:p w14:paraId="53D3B69F">
                  <w:pPr>
                    <w:adjustRightInd w:val="0"/>
                    <w:snapToGrid w:val="0"/>
                    <w:jc w:val="center"/>
                    <w:rPr>
                      <w:rFonts w:hint="eastAsia" w:ascii="Times New Roman" w:hAnsi="Times New Roman" w:cs="Times New Roman" w:eastAsiaTheme="minorEastAsia"/>
                      <w:color w:val="000000"/>
                      <w:sz w:val="18"/>
                      <w:szCs w:val="18"/>
                      <w:lang w:eastAsia="zh-CN"/>
                    </w:rPr>
                  </w:pPr>
                  <w:r>
                    <w:rPr>
                      <w:rFonts w:hint="eastAsia" w:ascii="Times New Roman" w:hAnsi="Times New Roman" w:cs="Times New Roman" w:eastAsiaTheme="minorEastAsia"/>
                      <w:color w:val="000000"/>
                      <w:sz w:val="18"/>
                      <w:szCs w:val="18"/>
                      <w:lang w:val="en-US" w:eastAsia="zh-CN"/>
                    </w:rPr>
                    <w:t>9</w:t>
                  </w:r>
                </w:p>
              </w:tc>
              <w:tc>
                <w:tcPr>
                  <w:tcW w:w="499" w:type="pct"/>
                  <w:tcBorders>
                    <w:tl2br w:val="nil"/>
                    <w:tr2bl w:val="nil"/>
                  </w:tcBorders>
                  <w:vAlign w:val="center"/>
                </w:tcPr>
                <w:p w14:paraId="09A894E0">
                  <w:pPr>
                    <w:adjustRightInd w:val="0"/>
                    <w:snapToGrid w:val="0"/>
                    <w:jc w:val="center"/>
                    <w:rPr>
                      <w:rFonts w:hint="eastAsia" w:ascii="Times New Roman" w:hAnsi="Times New Roman" w:cs="Times New Roman" w:eastAsiaTheme="minorEastAsia"/>
                      <w:color w:val="000000"/>
                      <w:sz w:val="18"/>
                      <w:szCs w:val="18"/>
                    </w:rPr>
                  </w:pPr>
                  <w:r>
                    <w:rPr>
                      <w:rFonts w:hint="eastAsia" w:ascii="Times New Roman" w:hAnsi="Times New Roman" w:cs="Times New Roman" w:eastAsiaTheme="minorEastAsia"/>
                      <w:color w:val="000000"/>
                      <w:sz w:val="18"/>
                      <w:szCs w:val="18"/>
                    </w:rPr>
                    <w:t>8</w:t>
                  </w:r>
                </w:p>
              </w:tc>
              <w:tc>
                <w:tcPr>
                  <w:tcW w:w="429" w:type="pct"/>
                  <w:tcBorders>
                    <w:tl2br w:val="nil"/>
                    <w:tr2bl w:val="nil"/>
                  </w:tcBorders>
                  <w:vAlign w:val="center"/>
                </w:tcPr>
                <w:p w14:paraId="043B2CBA">
                  <w:pPr>
                    <w:adjustRightInd w:val="0"/>
                    <w:snapToGrid w:val="0"/>
                    <w:jc w:val="center"/>
                    <w:rPr>
                      <w:rFonts w:hint="eastAsia" w:ascii="Times New Roman" w:hAnsi="Times New Roman" w:cs="Times New Roman" w:eastAsiaTheme="minorEastAsia"/>
                      <w:color w:val="000000"/>
                      <w:sz w:val="18"/>
                      <w:szCs w:val="18"/>
                      <w:lang w:eastAsia="zh-CN"/>
                    </w:rPr>
                  </w:pPr>
                  <w:r>
                    <w:rPr>
                      <w:rFonts w:hint="eastAsia" w:ascii="Times New Roman" w:hAnsi="Times New Roman" w:cs="Times New Roman" w:eastAsiaTheme="minorEastAsia"/>
                      <w:color w:val="000000"/>
                      <w:sz w:val="18"/>
                      <w:szCs w:val="18"/>
                      <w:lang w:val="en-US" w:eastAsia="zh-CN"/>
                    </w:rPr>
                    <w:t>9</w:t>
                  </w:r>
                </w:p>
              </w:tc>
              <w:tc>
                <w:tcPr>
                  <w:tcW w:w="387" w:type="pct"/>
                  <w:tcBorders>
                    <w:tl2br w:val="nil"/>
                    <w:tr2bl w:val="nil"/>
                  </w:tcBorders>
                  <w:shd w:val="clear" w:color="auto" w:fill="auto"/>
                  <w:vAlign w:val="center"/>
                </w:tcPr>
                <w:p w14:paraId="30581925">
                  <w:pPr>
                    <w:adjustRightInd w:val="0"/>
                    <w:snapToGrid w:val="0"/>
                    <w:jc w:val="center"/>
                    <w:rPr>
                      <w:rFonts w:hint="eastAsia" w:ascii="Times New Roman" w:hAnsi="Times New Roman" w:cs="Times New Roman" w:eastAsiaTheme="minorEastAsia"/>
                      <w:color w:val="000000"/>
                      <w:sz w:val="18"/>
                      <w:szCs w:val="18"/>
                      <w:lang w:val="en-US" w:eastAsia="zh-CN"/>
                    </w:rPr>
                  </w:pPr>
                  <w:r>
                    <w:rPr>
                      <w:rFonts w:hint="eastAsia" w:ascii="Times New Roman" w:hAnsi="Times New Roman" w:cs="Times New Roman" w:eastAsiaTheme="minorEastAsia"/>
                      <w:color w:val="000000"/>
                      <w:sz w:val="18"/>
                      <w:szCs w:val="18"/>
                      <w:lang w:val="en-US" w:eastAsia="zh-CN"/>
                    </w:rPr>
                    <w:t>8.25</w:t>
                  </w:r>
                </w:p>
              </w:tc>
              <w:tc>
                <w:tcPr>
                  <w:tcW w:w="408" w:type="pct"/>
                  <w:tcBorders>
                    <w:tl2br w:val="nil"/>
                    <w:tr2bl w:val="nil"/>
                  </w:tcBorders>
                  <w:vAlign w:val="center"/>
                </w:tcPr>
                <w:p w14:paraId="60B75BE4">
                  <w:pPr>
                    <w:adjustRightInd w:val="0"/>
                    <w:snapToGrid w:val="0"/>
                    <w:jc w:val="center"/>
                    <w:rPr>
                      <w:rFonts w:hint="default" w:ascii="Times New Roman" w:hAnsi="Times New Roman" w:cs="Times New Roman" w:eastAsiaTheme="minorEastAsia"/>
                      <w:color w:val="000000"/>
                      <w:sz w:val="18"/>
                      <w:szCs w:val="18"/>
                      <w:lang w:val="en-US" w:eastAsia="zh-CN"/>
                    </w:rPr>
                  </w:pPr>
                  <w:r>
                    <w:rPr>
                      <w:rFonts w:hint="eastAsia" w:ascii="Times New Roman" w:hAnsi="Times New Roman" w:cs="Times New Roman" w:eastAsiaTheme="minorEastAsia"/>
                      <w:color w:val="000000"/>
                      <w:sz w:val="18"/>
                      <w:szCs w:val="18"/>
                      <w:lang w:val="en-US" w:eastAsia="zh-CN"/>
                    </w:rPr>
                    <w:t>180</w:t>
                  </w:r>
                </w:p>
              </w:tc>
              <w:tc>
                <w:tcPr>
                  <w:tcW w:w="430" w:type="pct"/>
                  <w:tcBorders>
                    <w:tl2br w:val="nil"/>
                    <w:tr2bl w:val="nil"/>
                  </w:tcBorders>
                  <w:vAlign w:val="center"/>
                </w:tcPr>
                <w:p w14:paraId="0608D6A1">
                  <w:pPr>
                    <w:adjustRightInd w:val="0"/>
                    <w:snapToGrid w:val="0"/>
                    <w:jc w:val="center"/>
                    <w:rPr>
                      <w:rFonts w:hint="eastAsia" w:ascii="Times New Roman" w:hAnsi="Times New Roman" w:cs="Times New Roman" w:eastAsiaTheme="minorEastAsia"/>
                      <w:color w:val="000000"/>
                      <w:sz w:val="18"/>
                      <w:szCs w:val="18"/>
                      <w:lang w:val="en-US" w:eastAsia="zh-CN"/>
                    </w:rPr>
                  </w:pPr>
                  <w:r>
                    <w:rPr>
                      <w:rFonts w:hint="eastAsia" w:ascii="Times New Roman" w:hAnsi="Times New Roman" w:cs="Times New Roman" w:eastAsiaTheme="minorEastAsia"/>
                      <w:color w:val="000000"/>
                      <w:sz w:val="18"/>
                      <w:szCs w:val="18"/>
                    </w:rPr>
                    <w:t>mg/L</w:t>
                  </w:r>
                </w:p>
              </w:tc>
              <w:tc>
                <w:tcPr>
                  <w:tcW w:w="412" w:type="pct"/>
                  <w:tcBorders>
                    <w:tl2br w:val="nil"/>
                    <w:tr2bl w:val="nil"/>
                  </w:tcBorders>
                  <w:vAlign w:val="center"/>
                </w:tcPr>
                <w:p w14:paraId="0A398A69">
                  <w:pPr>
                    <w:adjustRightInd w:val="0"/>
                    <w:snapToGrid w:val="0"/>
                    <w:jc w:val="center"/>
                    <w:rPr>
                      <w:rFonts w:hint="eastAsia" w:ascii="Times New Roman" w:hAnsi="Times New Roman" w:cs="Times New Roman" w:eastAsiaTheme="minorEastAsia"/>
                      <w:color w:val="000000"/>
                      <w:sz w:val="18"/>
                      <w:szCs w:val="18"/>
                      <w:lang w:val="en-US" w:eastAsia="zh-CN"/>
                    </w:rPr>
                  </w:pPr>
                  <w:r>
                    <w:rPr>
                      <w:rFonts w:hint="eastAsia" w:ascii="Times New Roman" w:hAnsi="Times New Roman" w:cs="Times New Roman" w:eastAsiaTheme="minorEastAsia"/>
                      <w:color w:val="000000"/>
                      <w:sz w:val="18"/>
                      <w:szCs w:val="18"/>
                    </w:rPr>
                    <w:t>达标</w:t>
                  </w:r>
                </w:p>
              </w:tc>
            </w:tr>
            <w:tr w14:paraId="6CD13D33">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15" w:type="dxa"/>
                  <w:left w:w="15" w:type="dxa"/>
                  <w:bottom w:w="15" w:type="dxa"/>
                  <w:right w:w="15" w:type="dxa"/>
                </w:tblCellMar>
              </w:tblPrEx>
              <w:trPr>
                <w:trHeight w:val="340" w:hRule="atLeast"/>
                <w:jc w:val="center"/>
              </w:trPr>
              <w:tc>
                <w:tcPr>
                  <w:tcW w:w="463" w:type="pct"/>
                  <w:vMerge w:val="continue"/>
                  <w:tcBorders>
                    <w:tl2br w:val="nil"/>
                    <w:tr2bl w:val="nil"/>
                  </w:tcBorders>
                  <w:vAlign w:val="center"/>
                </w:tcPr>
                <w:p w14:paraId="5D9E8719">
                  <w:pPr>
                    <w:adjustRightInd w:val="0"/>
                    <w:snapToGrid w:val="0"/>
                    <w:jc w:val="center"/>
                    <w:rPr>
                      <w:rFonts w:hint="eastAsia" w:ascii="Times New Roman" w:hAnsi="Times New Roman" w:cs="Times New Roman" w:eastAsiaTheme="minorEastAsia"/>
                      <w:color w:val="000000"/>
                      <w:sz w:val="18"/>
                      <w:szCs w:val="18"/>
                    </w:rPr>
                  </w:pPr>
                </w:p>
              </w:tc>
              <w:tc>
                <w:tcPr>
                  <w:tcW w:w="529" w:type="pct"/>
                  <w:vMerge w:val="continue"/>
                  <w:tcBorders>
                    <w:tl2br w:val="nil"/>
                    <w:tr2bl w:val="nil"/>
                  </w:tcBorders>
                  <w:vAlign w:val="center"/>
                </w:tcPr>
                <w:p w14:paraId="4B05AFE2">
                  <w:pPr>
                    <w:adjustRightInd w:val="0"/>
                    <w:snapToGrid w:val="0"/>
                    <w:jc w:val="center"/>
                    <w:rPr>
                      <w:rFonts w:hint="eastAsia" w:ascii="Times New Roman" w:hAnsi="Times New Roman" w:cs="Times New Roman" w:eastAsiaTheme="minorEastAsia"/>
                      <w:color w:val="000000"/>
                      <w:sz w:val="18"/>
                      <w:szCs w:val="18"/>
                    </w:rPr>
                  </w:pPr>
                </w:p>
              </w:tc>
              <w:tc>
                <w:tcPr>
                  <w:tcW w:w="450" w:type="pct"/>
                  <w:tcBorders>
                    <w:tl2br w:val="nil"/>
                    <w:tr2bl w:val="nil"/>
                  </w:tcBorders>
                  <w:vAlign w:val="center"/>
                </w:tcPr>
                <w:p w14:paraId="5F745AAD">
                  <w:pPr>
                    <w:adjustRightInd w:val="0"/>
                    <w:snapToGrid w:val="0"/>
                    <w:jc w:val="center"/>
                    <w:rPr>
                      <w:rFonts w:hint="eastAsia" w:ascii="Times New Roman" w:hAnsi="Times New Roman" w:cs="Times New Roman" w:eastAsiaTheme="minorEastAsia"/>
                      <w:color w:val="000000"/>
                      <w:sz w:val="18"/>
                      <w:szCs w:val="18"/>
                    </w:rPr>
                  </w:pPr>
                  <w:r>
                    <w:rPr>
                      <w:rFonts w:hint="eastAsia" w:ascii="Times New Roman" w:hAnsi="Times New Roman" w:cs="Times New Roman" w:eastAsiaTheme="minorEastAsia"/>
                      <w:color w:val="000000"/>
                      <w:sz w:val="18"/>
                      <w:szCs w:val="18"/>
                    </w:rPr>
                    <w:t>氨氮</w:t>
                  </w:r>
                </w:p>
              </w:tc>
              <w:tc>
                <w:tcPr>
                  <w:tcW w:w="490" w:type="pct"/>
                  <w:tcBorders>
                    <w:tl2br w:val="nil"/>
                    <w:tr2bl w:val="nil"/>
                  </w:tcBorders>
                  <w:vAlign w:val="center"/>
                </w:tcPr>
                <w:p w14:paraId="6E944757">
                  <w:pPr>
                    <w:adjustRightInd w:val="0"/>
                    <w:snapToGrid w:val="0"/>
                    <w:jc w:val="center"/>
                    <w:rPr>
                      <w:rFonts w:hint="default" w:ascii="Times New Roman" w:hAnsi="Times New Roman" w:cs="Times New Roman" w:eastAsiaTheme="minorEastAsia"/>
                      <w:color w:val="000000"/>
                      <w:sz w:val="18"/>
                      <w:szCs w:val="18"/>
                      <w:lang w:val="en-US" w:eastAsia="zh-CN"/>
                    </w:rPr>
                  </w:pPr>
                  <w:r>
                    <w:rPr>
                      <w:rFonts w:hint="eastAsia" w:ascii="Times New Roman" w:hAnsi="Times New Roman" w:cs="Times New Roman" w:eastAsiaTheme="minorEastAsia"/>
                      <w:color w:val="000000"/>
                      <w:sz w:val="18"/>
                      <w:szCs w:val="18"/>
                      <w:lang w:val="en-US" w:eastAsia="zh-CN"/>
                    </w:rPr>
                    <w:t>0.372</w:t>
                  </w:r>
                </w:p>
              </w:tc>
              <w:tc>
                <w:tcPr>
                  <w:tcW w:w="499" w:type="pct"/>
                  <w:tcBorders>
                    <w:tl2br w:val="nil"/>
                    <w:tr2bl w:val="nil"/>
                  </w:tcBorders>
                  <w:vAlign w:val="center"/>
                </w:tcPr>
                <w:p w14:paraId="5B57C54F">
                  <w:pPr>
                    <w:adjustRightInd w:val="0"/>
                    <w:snapToGrid w:val="0"/>
                    <w:jc w:val="center"/>
                    <w:rPr>
                      <w:rFonts w:hint="default" w:ascii="Times New Roman" w:hAnsi="Times New Roman" w:cs="Times New Roman" w:eastAsiaTheme="minorEastAsia"/>
                      <w:color w:val="000000"/>
                      <w:sz w:val="18"/>
                      <w:szCs w:val="18"/>
                      <w:lang w:val="en-US" w:eastAsia="zh-CN"/>
                    </w:rPr>
                  </w:pPr>
                  <w:r>
                    <w:rPr>
                      <w:rFonts w:hint="eastAsia" w:ascii="Times New Roman" w:hAnsi="Times New Roman" w:cs="Times New Roman" w:eastAsiaTheme="minorEastAsia"/>
                      <w:color w:val="000000"/>
                      <w:sz w:val="18"/>
                      <w:szCs w:val="18"/>
                      <w:lang w:val="en-US" w:eastAsia="zh-CN"/>
                    </w:rPr>
                    <w:t>1.25</w:t>
                  </w:r>
                </w:p>
              </w:tc>
              <w:tc>
                <w:tcPr>
                  <w:tcW w:w="499" w:type="pct"/>
                  <w:tcBorders>
                    <w:tl2br w:val="nil"/>
                    <w:tr2bl w:val="nil"/>
                  </w:tcBorders>
                  <w:vAlign w:val="center"/>
                </w:tcPr>
                <w:p w14:paraId="0F8A69A7">
                  <w:pPr>
                    <w:adjustRightInd w:val="0"/>
                    <w:snapToGrid w:val="0"/>
                    <w:jc w:val="center"/>
                    <w:rPr>
                      <w:rFonts w:hint="default" w:ascii="Times New Roman" w:hAnsi="Times New Roman" w:cs="Times New Roman" w:eastAsiaTheme="minorEastAsia"/>
                      <w:color w:val="000000"/>
                      <w:sz w:val="18"/>
                      <w:szCs w:val="18"/>
                      <w:lang w:val="en-US" w:eastAsia="zh-CN"/>
                    </w:rPr>
                  </w:pPr>
                  <w:r>
                    <w:rPr>
                      <w:rFonts w:hint="eastAsia" w:ascii="Times New Roman" w:hAnsi="Times New Roman" w:cs="Times New Roman" w:eastAsiaTheme="minorEastAsia"/>
                      <w:color w:val="000000"/>
                      <w:sz w:val="18"/>
                      <w:szCs w:val="18"/>
                      <w:lang w:val="en-US" w:eastAsia="zh-CN"/>
                    </w:rPr>
                    <w:t>0.699</w:t>
                  </w:r>
                </w:p>
              </w:tc>
              <w:tc>
                <w:tcPr>
                  <w:tcW w:w="429" w:type="pct"/>
                  <w:tcBorders>
                    <w:tl2br w:val="nil"/>
                    <w:tr2bl w:val="nil"/>
                  </w:tcBorders>
                  <w:vAlign w:val="center"/>
                </w:tcPr>
                <w:p w14:paraId="6311EEE1">
                  <w:pPr>
                    <w:adjustRightInd w:val="0"/>
                    <w:snapToGrid w:val="0"/>
                    <w:jc w:val="center"/>
                    <w:rPr>
                      <w:rFonts w:hint="default" w:ascii="Times New Roman" w:hAnsi="Times New Roman" w:cs="Times New Roman" w:eastAsiaTheme="minorEastAsia"/>
                      <w:color w:val="000000"/>
                      <w:sz w:val="18"/>
                      <w:szCs w:val="18"/>
                      <w:lang w:val="en-US" w:eastAsia="zh-CN"/>
                    </w:rPr>
                  </w:pPr>
                  <w:r>
                    <w:rPr>
                      <w:rFonts w:hint="eastAsia" w:ascii="Times New Roman" w:hAnsi="Times New Roman" w:cs="Times New Roman" w:eastAsiaTheme="minorEastAsia"/>
                      <w:color w:val="000000"/>
                      <w:sz w:val="18"/>
                      <w:szCs w:val="18"/>
                      <w:lang w:val="en-US" w:eastAsia="zh-CN"/>
                    </w:rPr>
                    <w:t>0.579</w:t>
                  </w:r>
                </w:p>
              </w:tc>
              <w:tc>
                <w:tcPr>
                  <w:tcW w:w="387" w:type="pct"/>
                  <w:tcBorders>
                    <w:tl2br w:val="nil"/>
                    <w:tr2bl w:val="nil"/>
                  </w:tcBorders>
                  <w:shd w:val="clear" w:color="auto" w:fill="auto"/>
                  <w:vAlign w:val="center"/>
                </w:tcPr>
                <w:p w14:paraId="17518E48">
                  <w:pPr>
                    <w:adjustRightInd w:val="0"/>
                    <w:snapToGrid w:val="0"/>
                    <w:jc w:val="center"/>
                    <w:rPr>
                      <w:rFonts w:hint="eastAsia" w:ascii="Times New Roman" w:hAnsi="Times New Roman" w:cs="Times New Roman" w:eastAsiaTheme="minorEastAsia"/>
                      <w:color w:val="000000"/>
                      <w:sz w:val="18"/>
                      <w:szCs w:val="18"/>
                      <w:lang w:val="en-US" w:eastAsia="zh-CN"/>
                    </w:rPr>
                  </w:pPr>
                  <w:r>
                    <w:rPr>
                      <w:rFonts w:hint="eastAsia" w:ascii="Times New Roman" w:hAnsi="Times New Roman" w:cs="Times New Roman" w:eastAsiaTheme="minorEastAsia"/>
                      <w:color w:val="000000"/>
                      <w:sz w:val="18"/>
                      <w:szCs w:val="18"/>
                      <w:lang w:val="en-US" w:eastAsia="zh-CN"/>
                    </w:rPr>
                    <w:t>0.725</w:t>
                  </w:r>
                </w:p>
              </w:tc>
              <w:tc>
                <w:tcPr>
                  <w:tcW w:w="408" w:type="pct"/>
                  <w:tcBorders>
                    <w:tl2br w:val="nil"/>
                    <w:tr2bl w:val="nil"/>
                  </w:tcBorders>
                  <w:vAlign w:val="center"/>
                </w:tcPr>
                <w:p w14:paraId="26A26B9F">
                  <w:pPr>
                    <w:adjustRightInd w:val="0"/>
                    <w:snapToGrid w:val="0"/>
                    <w:jc w:val="center"/>
                    <w:rPr>
                      <w:rFonts w:hint="default" w:ascii="Times New Roman" w:hAnsi="Times New Roman" w:cs="Times New Roman" w:eastAsiaTheme="minorEastAsia"/>
                      <w:color w:val="000000"/>
                      <w:sz w:val="18"/>
                      <w:szCs w:val="18"/>
                      <w:lang w:val="en-US" w:eastAsia="zh-CN"/>
                    </w:rPr>
                  </w:pPr>
                  <w:r>
                    <w:rPr>
                      <w:rFonts w:hint="eastAsia" w:ascii="Times New Roman" w:hAnsi="Times New Roman" w:cs="Times New Roman" w:eastAsiaTheme="minorEastAsia"/>
                      <w:color w:val="000000"/>
                      <w:sz w:val="18"/>
                      <w:szCs w:val="18"/>
                      <w:lang w:val="en-US" w:eastAsia="zh-CN"/>
                    </w:rPr>
                    <w:t>25</w:t>
                  </w:r>
                </w:p>
              </w:tc>
              <w:tc>
                <w:tcPr>
                  <w:tcW w:w="430" w:type="pct"/>
                  <w:tcBorders>
                    <w:tl2br w:val="nil"/>
                    <w:tr2bl w:val="nil"/>
                  </w:tcBorders>
                  <w:vAlign w:val="center"/>
                </w:tcPr>
                <w:p w14:paraId="4ADCE6DD">
                  <w:pPr>
                    <w:adjustRightInd w:val="0"/>
                    <w:snapToGrid w:val="0"/>
                    <w:jc w:val="center"/>
                    <w:rPr>
                      <w:rFonts w:hint="eastAsia" w:ascii="Times New Roman" w:hAnsi="Times New Roman" w:cs="Times New Roman" w:eastAsiaTheme="minorEastAsia"/>
                      <w:color w:val="000000"/>
                      <w:sz w:val="18"/>
                      <w:szCs w:val="18"/>
                      <w:lang w:val="en-US" w:eastAsia="zh-CN"/>
                    </w:rPr>
                  </w:pPr>
                  <w:r>
                    <w:rPr>
                      <w:rFonts w:hint="eastAsia" w:ascii="Times New Roman" w:hAnsi="Times New Roman" w:cs="Times New Roman" w:eastAsiaTheme="minorEastAsia"/>
                      <w:color w:val="000000"/>
                      <w:sz w:val="18"/>
                      <w:szCs w:val="18"/>
                    </w:rPr>
                    <w:t>mg/L</w:t>
                  </w:r>
                </w:p>
              </w:tc>
              <w:tc>
                <w:tcPr>
                  <w:tcW w:w="412" w:type="pct"/>
                  <w:tcBorders>
                    <w:tl2br w:val="nil"/>
                    <w:tr2bl w:val="nil"/>
                  </w:tcBorders>
                  <w:vAlign w:val="center"/>
                </w:tcPr>
                <w:p w14:paraId="2AA54019">
                  <w:pPr>
                    <w:adjustRightInd w:val="0"/>
                    <w:snapToGrid w:val="0"/>
                    <w:jc w:val="center"/>
                    <w:rPr>
                      <w:rFonts w:hint="eastAsia" w:ascii="Times New Roman" w:hAnsi="Times New Roman" w:cs="Times New Roman" w:eastAsiaTheme="minorEastAsia"/>
                      <w:color w:val="000000"/>
                      <w:sz w:val="18"/>
                      <w:szCs w:val="18"/>
                      <w:lang w:val="en-US" w:eastAsia="zh-CN"/>
                    </w:rPr>
                  </w:pPr>
                  <w:r>
                    <w:rPr>
                      <w:rFonts w:hint="eastAsia" w:ascii="Times New Roman" w:hAnsi="Times New Roman" w:cs="Times New Roman" w:eastAsiaTheme="minorEastAsia"/>
                      <w:color w:val="000000"/>
                      <w:sz w:val="18"/>
                      <w:szCs w:val="18"/>
                    </w:rPr>
                    <w:t>达标</w:t>
                  </w:r>
                </w:p>
              </w:tc>
            </w:tr>
            <w:tr w14:paraId="3741EAC1">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15" w:type="dxa"/>
                  <w:left w:w="15" w:type="dxa"/>
                  <w:bottom w:w="15" w:type="dxa"/>
                  <w:right w:w="15" w:type="dxa"/>
                </w:tblCellMar>
              </w:tblPrEx>
              <w:trPr>
                <w:trHeight w:val="340" w:hRule="atLeast"/>
                <w:jc w:val="center"/>
              </w:trPr>
              <w:tc>
                <w:tcPr>
                  <w:tcW w:w="463" w:type="pct"/>
                  <w:vMerge w:val="restart"/>
                  <w:tcBorders>
                    <w:tl2br w:val="nil"/>
                    <w:tr2bl w:val="nil"/>
                  </w:tcBorders>
                  <w:vAlign w:val="center"/>
                </w:tcPr>
                <w:p w14:paraId="0CB52CB6">
                  <w:pPr>
                    <w:adjustRightInd w:val="0"/>
                    <w:snapToGrid w:val="0"/>
                    <w:jc w:val="center"/>
                    <w:rPr>
                      <w:rFonts w:hint="eastAsia" w:ascii="Times New Roman" w:hAnsi="Times New Roman" w:cs="Times New Roman" w:eastAsiaTheme="minorEastAsia"/>
                      <w:color w:val="000000"/>
                      <w:sz w:val="18"/>
                      <w:szCs w:val="18"/>
                      <w:lang w:val="en-US" w:eastAsia="zh-CN"/>
                    </w:rPr>
                  </w:pPr>
                  <w:r>
                    <w:rPr>
                      <w:rFonts w:hint="eastAsia" w:ascii="Times New Roman" w:hAnsi="Times New Roman" w:cs="Times New Roman" w:eastAsiaTheme="minorEastAsia"/>
                      <w:color w:val="000000"/>
                      <w:sz w:val="18"/>
                      <w:szCs w:val="18"/>
                    </w:rPr>
                    <w:t>202</w:t>
                  </w:r>
                  <w:r>
                    <w:rPr>
                      <w:rFonts w:hint="eastAsia" w:ascii="Times New Roman" w:hAnsi="Times New Roman" w:cs="Times New Roman" w:eastAsiaTheme="minorEastAsia"/>
                      <w:color w:val="000000"/>
                      <w:sz w:val="18"/>
                      <w:szCs w:val="18"/>
                      <w:lang w:val="en-US" w:eastAsia="zh-CN"/>
                    </w:rPr>
                    <w:t>4</w:t>
                  </w:r>
                  <w:r>
                    <w:rPr>
                      <w:rFonts w:hint="eastAsia" w:ascii="Times New Roman" w:hAnsi="Times New Roman" w:cs="Times New Roman" w:eastAsiaTheme="minorEastAsia"/>
                      <w:color w:val="000000"/>
                      <w:sz w:val="18"/>
                      <w:szCs w:val="18"/>
                    </w:rPr>
                    <w:t>.</w:t>
                  </w:r>
                  <w:r>
                    <w:rPr>
                      <w:rFonts w:hint="eastAsia" w:ascii="Times New Roman" w:hAnsi="Times New Roman" w:cs="Times New Roman" w:eastAsiaTheme="minorEastAsia"/>
                      <w:color w:val="000000"/>
                      <w:sz w:val="18"/>
                      <w:szCs w:val="18"/>
                      <w:lang w:val="en-US" w:eastAsia="zh-CN"/>
                    </w:rPr>
                    <w:t>10</w:t>
                  </w:r>
                  <w:r>
                    <w:rPr>
                      <w:rFonts w:hint="eastAsia" w:ascii="Times New Roman" w:hAnsi="Times New Roman" w:cs="Times New Roman" w:eastAsiaTheme="minorEastAsia"/>
                      <w:color w:val="000000"/>
                      <w:sz w:val="18"/>
                      <w:szCs w:val="18"/>
                    </w:rPr>
                    <w:t>.1</w:t>
                  </w:r>
                  <w:r>
                    <w:rPr>
                      <w:rFonts w:hint="eastAsia" w:ascii="Times New Roman" w:hAnsi="Times New Roman" w:cs="Times New Roman" w:eastAsiaTheme="minorEastAsia"/>
                      <w:color w:val="000000"/>
                      <w:sz w:val="18"/>
                      <w:szCs w:val="18"/>
                      <w:lang w:val="en-US" w:eastAsia="zh-CN"/>
                    </w:rPr>
                    <w:t>1</w:t>
                  </w:r>
                </w:p>
              </w:tc>
              <w:tc>
                <w:tcPr>
                  <w:tcW w:w="529" w:type="pct"/>
                  <w:vMerge w:val="continue"/>
                  <w:tcBorders>
                    <w:tl2br w:val="nil"/>
                    <w:tr2bl w:val="nil"/>
                  </w:tcBorders>
                  <w:vAlign w:val="center"/>
                </w:tcPr>
                <w:p w14:paraId="40CBF5AF">
                  <w:pPr>
                    <w:adjustRightInd w:val="0"/>
                    <w:snapToGrid w:val="0"/>
                    <w:jc w:val="center"/>
                    <w:rPr>
                      <w:rFonts w:hint="eastAsia" w:ascii="Times New Roman" w:hAnsi="Times New Roman" w:cs="Times New Roman" w:eastAsiaTheme="minorEastAsia"/>
                      <w:color w:val="000000"/>
                      <w:sz w:val="18"/>
                      <w:szCs w:val="18"/>
                    </w:rPr>
                  </w:pPr>
                </w:p>
              </w:tc>
              <w:tc>
                <w:tcPr>
                  <w:tcW w:w="450" w:type="pct"/>
                  <w:tcBorders>
                    <w:tl2br w:val="nil"/>
                    <w:tr2bl w:val="nil"/>
                  </w:tcBorders>
                  <w:vAlign w:val="center"/>
                </w:tcPr>
                <w:p w14:paraId="1EC8DE44">
                  <w:pPr>
                    <w:adjustRightInd w:val="0"/>
                    <w:snapToGrid w:val="0"/>
                    <w:jc w:val="center"/>
                    <w:rPr>
                      <w:rFonts w:hint="eastAsia" w:ascii="Times New Roman" w:hAnsi="Times New Roman" w:cs="Times New Roman" w:eastAsiaTheme="minorEastAsia"/>
                      <w:color w:val="000000"/>
                      <w:sz w:val="18"/>
                      <w:szCs w:val="18"/>
                    </w:rPr>
                  </w:pPr>
                  <w:r>
                    <w:rPr>
                      <w:rFonts w:hint="eastAsia" w:ascii="Times New Roman" w:hAnsi="Times New Roman" w:cs="Times New Roman" w:eastAsiaTheme="minorEastAsia"/>
                      <w:color w:val="000000"/>
                      <w:sz w:val="18"/>
                      <w:szCs w:val="18"/>
                    </w:rPr>
                    <w:t>pH</w:t>
                  </w:r>
                </w:p>
              </w:tc>
              <w:tc>
                <w:tcPr>
                  <w:tcW w:w="490" w:type="pct"/>
                  <w:tcBorders>
                    <w:tl2br w:val="nil"/>
                    <w:tr2bl w:val="nil"/>
                  </w:tcBorders>
                  <w:vAlign w:val="center"/>
                </w:tcPr>
                <w:p w14:paraId="6FBA92D7">
                  <w:pPr>
                    <w:adjustRightInd w:val="0"/>
                    <w:snapToGrid w:val="0"/>
                    <w:jc w:val="center"/>
                    <w:rPr>
                      <w:rFonts w:hint="default" w:ascii="Times New Roman" w:hAnsi="Times New Roman" w:cs="Times New Roman" w:eastAsiaTheme="minorEastAsia"/>
                      <w:color w:val="000000"/>
                      <w:sz w:val="18"/>
                      <w:szCs w:val="18"/>
                      <w:lang w:val="en-US" w:eastAsia="zh-CN"/>
                    </w:rPr>
                  </w:pPr>
                  <w:r>
                    <w:rPr>
                      <w:rFonts w:hint="eastAsia" w:ascii="Times New Roman" w:hAnsi="Times New Roman" w:cs="Times New Roman" w:eastAsiaTheme="minorEastAsia"/>
                      <w:color w:val="000000"/>
                      <w:sz w:val="18"/>
                      <w:szCs w:val="18"/>
                      <w:lang w:val="en-US" w:eastAsia="zh-CN"/>
                    </w:rPr>
                    <w:t>7.7</w:t>
                  </w:r>
                </w:p>
              </w:tc>
              <w:tc>
                <w:tcPr>
                  <w:tcW w:w="499" w:type="pct"/>
                  <w:tcBorders>
                    <w:tl2br w:val="nil"/>
                    <w:tr2bl w:val="nil"/>
                  </w:tcBorders>
                  <w:vAlign w:val="center"/>
                </w:tcPr>
                <w:p w14:paraId="426A8E20">
                  <w:pPr>
                    <w:adjustRightInd w:val="0"/>
                    <w:snapToGrid w:val="0"/>
                    <w:jc w:val="center"/>
                    <w:rPr>
                      <w:rFonts w:hint="default" w:ascii="Times New Roman" w:hAnsi="Times New Roman" w:cs="Times New Roman" w:eastAsiaTheme="minorEastAsia"/>
                      <w:color w:val="000000"/>
                      <w:sz w:val="18"/>
                      <w:szCs w:val="18"/>
                      <w:lang w:val="en-US" w:eastAsia="zh-CN"/>
                    </w:rPr>
                  </w:pPr>
                  <w:r>
                    <w:rPr>
                      <w:rFonts w:hint="eastAsia" w:ascii="Times New Roman" w:hAnsi="Times New Roman" w:cs="Times New Roman" w:eastAsiaTheme="minorEastAsia"/>
                      <w:color w:val="000000"/>
                      <w:sz w:val="18"/>
                      <w:szCs w:val="18"/>
                      <w:lang w:val="en-US" w:eastAsia="zh-CN"/>
                    </w:rPr>
                    <w:t>7.8</w:t>
                  </w:r>
                </w:p>
              </w:tc>
              <w:tc>
                <w:tcPr>
                  <w:tcW w:w="499" w:type="pct"/>
                  <w:tcBorders>
                    <w:tl2br w:val="nil"/>
                    <w:tr2bl w:val="nil"/>
                  </w:tcBorders>
                  <w:vAlign w:val="center"/>
                </w:tcPr>
                <w:p w14:paraId="550CE3C7">
                  <w:pPr>
                    <w:adjustRightInd w:val="0"/>
                    <w:snapToGrid w:val="0"/>
                    <w:jc w:val="center"/>
                    <w:rPr>
                      <w:rFonts w:hint="default" w:ascii="Times New Roman" w:hAnsi="Times New Roman" w:cs="Times New Roman" w:eastAsiaTheme="minorEastAsia"/>
                      <w:color w:val="000000"/>
                      <w:sz w:val="18"/>
                      <w:szCs w:val="18"/>
                      <w:lang w:val="en-US" w:eastAsia="zh-CN"/>
                    </w:rPr>
                  </w:pPr>
                  <w:r>
                    <w:rPr>
                      <w:rFonts w:hint="eastAsia" w:ascii="Times New Roman" w:hAnsi="Times New Roman" w:cs="Times New Roman" w:eastAsiaTheme="minorEastAsia"/>
                      <w:color w:val="000000"/>
                      <w:sz w:val="18"/>
                      <w:szCs w:val="18"/>
                      <w:lang w:val="en-US" w:eastAsia="zh-CN"/>
                    </w:rPr>
                    <w:t>7.9</w:t>
                  </w:r>
                </w:p>
              </w:tc>
              <w:tc>
                <w:tcPr>
                  <w:tcW w:w="429" w:type="pct"/>
                  <w:tcBorders>
                    <w:tl2br w:val="nil"/>
                    <w:tr2bl w:val="nil"/>
                  </w:tcBorders>
                  <w:vAlign w:val="center"/>
                </w:tcPr>
                <w:p w14:paraId="4A651385">
                  <w:pPr>
                    <w:adjustRightInd w:val="0"/>
                    <w:snapToGrid w:val="0"/>
                    <w:jc w:val="center"/>
                    <w:rPr>
                      <w:rFonts w:hint="default" w:ascii="Times New Roman" w:hAnsi="Times New Roman" w:cs="Times New Roman" w:eastAsiaTheme="minorEastAsia"/>
                      <w:color w:val="000000"/>
                      <w:sz w:val="18"/>
                      <w:szCs w:val="18"/>
                      <w:lang w:val="en-US" w:eastAsia="zh-CN"/>
                    </w:rPr>
                  </w:pPr>
                  <w:r>
                    <w:rPr>
                      <w:rFonts w:hint="eastAsia" w:ascii="Times New Roman" w:hAnsi="Times New Roman" w:cs="Times New Roman" w:eastAsiaTheme="minorEastAsia"/>
                      <w:color w:val="000000"/>
                      <w:sz w:val="18"/>
                      <w:szCs w:val="18"/>
                      <w:lang w:val="en-US" w:eastAsia="zh-CN"/>
                    </w:rPr>
                    <w:t>7.7</w:t>
                  </w:r>
                </w:p>
              </w:tc>
              <w:tc>
                <w:tcPr>
                  <w:tcW w:w="387" w:type="pct"/>
                  <w:tcBorders>
                    <w:tl2br w:val="nil"/>
                    <w:tr2bl w:val="nil"/>
                  </w:tcBorders>
                  <w:shd w:val="clear" w:color="auto" w:fill="auto"/>
                  <w:vAlign w:val="center"/>
                </w:tcPr>
                <w:p w14:paraId="0364B799">
                  <w:pPr>
                    <w:adjustRightInd w:val="0"/>
                    <w:snapToGrid w:val="0"/>
                    <w:jc w:val="center"/>
                    <w:rPr>
                      <w:rFonts w:hint="eastAsia" w:ascii="Times New Roman" w:hAnsi="Times New Roman" w:cs="Times New Roman" w:eastAsiaTheme="minorEastAsia"/>
                      <w:color w:val="000000"/>
                      <w:sz w:val="18"/>
                      <w:szCs w:val="18"/>
                      <w:lang w:val="en-US" w:eastAsia="zh-CN"/>
                    </w:rPr>
                  </w:pPr>
                  <w:r>
                    <w:rPr>
                      <w:rFonts w:hint="eastAsia" w:ascii="Times New Roman" w:hAnsi="Times New Roman" w:cs="Times New Roman" w:eastAsiaTheme="minorEastAsia"/>
                      <w:color w:val="000000"/>
                      <w:sz w:val="18"/>
                      <w:szCs w:val="18"/>
                      <w:lang w:val="en-US" w:eastAsia="zh-CN"/>
                    </w:rPr>
                    <w:t>7.775</w:t>
                  </w:r>
                </w:p>
              </w:tc>
              <w:tc>
                <w:tcPr>
                  <w:tcW w:w="408" w:type="pct"/>
                  <w:tcBorders>
                    <w:tl2br w:val="nil"/>
                    <w:tr2bl w:val="nil"/>
                  </w:tcBorders>
                  <w:shd w:val="clear" w:color="auto" w:fill="auto"/>
                  <w:vAlign w:val="center"/>
                </w:tcPr>
                <w:p w14:paraId="50FB7B31">
                  <w:pPr>
                    <w:adjustRightInd w:val="0"/>
                    <w:snapToGrid w:val="0"/>
                    <w:jc w:val="center"/>
                    <w:rPr>
                      <w:rFonts w:hint="eastAsia" w:ascii="Times New Roman" w:hAnsi="Times New Roman" w:cs="Times New Roman" w:eastAsiaTheme="minorEastAsia"/>
                      <w:color w:val="000000"/>
                      <w:kern w:val="2"/>
                      <w:sz w:val="18"/>
                      <w:szCs w:val="18"/>
                      <w:lang w:val="en-US" w:eastAsia="zh-CN" w:bidi="ar-SA"/>
                    </w:rPr>
                  </w:pPr>
                  <w:r>
                    <w:rPr>
                      <w:rFonts w:hint="eastAsia" w:ascii="Times New Roman" w:hAnsi="Times New Roman" w:cs="Times New Roman" w:eastAsiaTheme="minorEastAsia"/>
                      <w:color w:val="000000"/>
                      <w:sz w:val="18"/>
                      <w:szCs w:val="18"/>
                    </w:rPr>
                    <w:t>6~9</w:t>
                  </w:r>
                </w:p>
              </w:tc>
              <w:tc>
                <w:tcPr>
                  <w:tcW w:w="430" w:type="pct"/>
                  <w:tcBorders>
                    <w:tl2br w:val="nil"/>
                    <w:tr2bl w:val="nil"/>
                  </w:tcBorders>
                  <w:vAlign w:val="center"/>
                </w:tcPr>
                <w:p w14:paraId="2409EB54">
                  <w:pPr>
                    <w:adjustRightInd w:val="0"/>
                    <w:snapToGrid w:val="0"/>
                    <w:jc w:val="center"/>
                    <w:rPr>
                      <w:rFonts w:hint="eastAsia" w:ascii="Times New Roman" w:hAnsi="Times New Roman" w:cs="Times New Roman" w:eastAsiaTheme="minorEastAsia"/>
                      <w:color w:val="000000"/>
                      <w:sz w:val="18"/>
                      <w:szCs w:val="18"/>
                      <w:lang w:val="en-US" w:eastAsia="zh-CN"/>
                    </w:rPr>
                  </w:pPr>
                  <w:r>
                    <w:rPr>
                      <w:rFonts w:hint="eastAsia" w:ascii="Times New Roman" w:hAnsi="Times New Roman" w:cs="Times New Roman" w:eastAsiaTheme="minorEastAsia"/>
                      <w:color w:val="000000"/>
                      <w:sz w:val="18"/>
                      <w:szCs w:val="18"/>
                    </w:rPr>
                    <w:t>无量纲</w:t>
                  </w:r>
                </w:p>
              </w:tc>
              <w:tc>
                <w:tcPr>
                  <w:tcW w:w="412" w:type="pct"/>
                  <w:tcBorders>
                    <w:tl2br w:val="nil"/>
                    <w:tr2bl w:val="nil"/>
                  </w:tcBorders>
                  <w:vAlign w:val="center"/>
                </w:tcPr>
                <w:p w14:paraId="0E70391B">
                  <w:pPr>
                    <w:adjustRightInd w:val="0"/>
                    <w:snapToGrid w:val="0"/>
                    <w:jc w:val="center"/>
                    <w:rPr>
                      <w:rFonts w:hint="eastAsia" w:ascii="Times New Roman" w:hAnsi="Times New Roman" w:cs="Times New Roman" w:eastAsiaTheme="minorEastAsia"/>
                      <w:color w:val="000000"/>
                      <w:sz w:val="18"/>
                      <w:szCs w:val="18"/>
                      <w:lang w:val="en-US" w:eastAsia="zh-CN"/>
                    </w:rPr>
                  </w:pPr>
                  <w:r>
                    <w:rPr>
                      <w:rFonts w:hint="eastAsia" w:ascii="Times New Roman" w:hAnsi="Times New Roman" w:cs="Times New Roman" w:eastAsiaTheme="minorEastAsia"/>
                      <w:color w:val="000000"/>
                      <w:sz w:val="18"/>
                      <w:szCs w:val="18"/>
                    </w:rPr>
                    <w:t>达标</w:t>
                  </w:r>
                </w:p>
              </w:tc>
            </w:tr>
            <w:tr w14:paraId="3EF162C2">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15" w:type="dxa"/>
                  <w:left w:w="15" w:type="dxa"/>
                  <w:bottom w:w="15" w:type="dxa"/>
                  <w:right w:w="15" w:type="dxa"/>
                </w:tblCellMar>
              </w:tblPrEx>
              <w:trPr>
                <w:trHeight w:val="340" w:hRule="atLeast"/>
                <w:jc w:val="center"/>
              </w:trPr>
              <w:tc>
                <w:tcPr>
                  <w:tcW w:w="463" w:type="pct"/>
                  <w:vMerge w:val="continue"/>
                  <w:tcBorders>
                    <w:tl2br w:val="nil"/>
                    <w:tr2bl w:val="nil"/>
                  </w:tcBorders>
                  <w:vAlign w:val="center"/>
                </w:tcPr>
                <w:p w14:paraId="6FC24D1A">
                  <w:pPr>
                    <w:adjustRightInd w:val="0"/>
                    <w:snapToGrid w:val="0"/>
                    <w:jc w:val="center"/>
                    <w:rPr>
                      <w:rFonts w:hint="eastAsia" w:ascii="Times New Roman" w:hAnsi="Times New Roman" w:cs="Times New Roman" w:eastAsiaTheme="minorEastAsia"/>
                      <w:color w:val="000000"/>
                      <w:sz w:val="18"/>
                      <w:szCs w:val="18"/>
                    </w:rPr>
                  </w:pPr>
                </w:p>
              </w:tc>
              <w:tc>
                <w:tcPr>
                  <w:tcW w:w="529" w:type="pct"/>
                  <w:vMerge w:val="continue"/>
                  <w:tcBorders>
                    <w:tl2br w:val="nil"/>
                    <w:tr2bl w:val="nil"/>
                  </w:tcBorders>
                  <w:vAlign w:val="center"/>
                </w:tcPr>
                <w:p w14:paraId="72F0CEC9">
                  <w:pPr>
                    <w:adjustRightInd w:val="0"/>
                    <w:snapToGrid w:val="0"/>
                    <w:jc w:val="center"/>
                    <w:rPr>
                      <w:rFonts w:hint="eastAsia" w:ascii="Times New Roman" w:hAnsi="Times New Roman" w:cs="Times New Roman" w:eastAsiaTheme="minorEastAsia"/>
                      <w:color w:val="000000"/>
                      <w:sz w:val="18"/>
                      <w:szCs w:val="18"/>
                    </w:rPr>
                  </w:pPr>
                </w:p>
              </w:tc>
              <w:tc>
                <w:tcPr>
                  <w:tcW w:w="450" w:type="pct"/>
                  <w:tcBorders>
                    <w:tl2br w:val="nil"/>
                    <w:tr2bl w:val="nil"/>
                  </w:tcBorders>
                  <w:vAlign w:val="center"/>
                </w:tcPr>
                <w:p w14:paraId="7E3A83B0">
                  <w:pPr>
                    <w:adjustRightInd w:val="0"/>
                    <w:snapToGrid w:val="0"/>
                    <w:jc w:val="center"/>
                    <w:rPr>
                      <w:rFonts w:hint="eastAsia" w:ascii="Times New Roman" w:hAnsi="Times New Roman" w:cs="Times New Roman" w:eastAsiaTheme="minorEastAsia"/>
                      <w:color w:val="000000"/>
                      <w:sz w:val="18"/>
                      <w:szCs w:val="18"/>
                    </w:rPr>
                  </w:pPr>
                  <w:r>
                    <w:rPr>
                      <w:rFonts w:hint="eastAsia" w:ascii="Times New Roman" w:hAnsi="Times New Roman" w:cs="Times New Roman" w:eastAsiaTheme="minorEastAsia"/>
                      <w:color w:val="000000"/>
                      <w:sz w:val="18"/>
                      <w:szCs w:val="18"/>
                    </w:rPr>
                    <w:t>COD</w:t>
                  </w:r>
                </w:p>
              </w:tc>
              <w:tc>
                <w:tcPr>
                  <w:tcW w:w="490" w:type="pct"/>
                  <w:tcBorders>
                    <w:tl2br w:val="nil"/>
                    <w:tr2bl w:val="nil"/>
                  </w:tcBorders>
                  <w:vAlign w:val="center"/>
                </w:tcPr>
                <w:p w14:paraId="12660A10">
                  <w:pPr>
                    <w:adjustRightInd w:val="0"/>
                    <w:snapToGrid w:val="0"/>
                    <w:jc w:val="center"/>
                    <w:rPr>
                      <w:rFonts w:hint="default" w:ascii="Times New Roman" w:hAnsi="Times New Roman" w:cs="Times New Roman" w:eastAsiaTheme="minorEastAsia"/>
                      <w:color w:val="000000"/>
                      <w:sz w:val="18"/>
                      <w:szCs w:val="18"/>
                      <w:lang w:val="en-US" w:eastAsia="zh-CN"/>
                    </w:rPr>
                  </w:pPr>
                  <w:r>
                    <w:rPr>
                      <w:rFonts w:hint="eastAsia" w:ascii="Times New Roman" w:hAnsi="Times New Roman" w:cs="Times New Roman" w:eastAsiaTheme="minorEastAsia"/>
                      <w:color w:val="000000"/>
                      <w:sz w:val="18"/>
                      <w:szCs w:val="18"/>
                      <w:lang w:val="en-US" w:eastAsia="zh-CN"/>
                    </w:rPr>
                    <w:t>154</w:t>
                  </w:r>
                </w:p>
              </w:tc>
              <w:tc>
                <w:tcPr>
                  <w:tcW w:w="499" w:type="pct"/>
                  <w:tcBorders>
                    <w:tl2br w:val="nil"/>
                    <w:tr2bl w:val="nil"/>
                  </w:tcBorders>
                  <w:vAlign w:val="center"/>
                </w:tcPr>
                <w:p w14:paraId="6FFC2C7F">
                  <w:pPr>
                    <w:adjustRightInd w:val="0"/>
                    <w:snapToGrid w:val="0"/>
                    <w:jc w:val="center"/>
                    <w:rPr>
                      <w:rFonts w:hint="default" w:ascii="Times New Roman" w:hAnsi="Times New Roman" w:cs="Times New Roman" w:eastAsiaTheme="minorEastAsia"/>
                      <w:color w:val="000000"/>
                      <w:sz w:val="18"/>
                      <w:szCs w:val="18"/>
                      <w:lang w:val="en-US" w:eastAsia="zh-CN"/>
                    </w:rPr>
                  </w:pPr>
                  <w:r>
                    <w:rPr>
                      <w:rFonts w:hint="eastAsia" w:ascii="Times New Roman" w:hAnsi="Times New Roman" w:cs="Times New Roman" w:eastAsiaTheme="minorEastAsia"/>
                      <w:color w:val="000000"/>
                      <w:sz w:val="18"/>
                      <w:szCs w:val="18"/>
                      <w:lang w:val="en-US" w:eastAsia="zh-CN"/>
                    </w:rPr>
                    <w:t>156</w:t>
                  </w:r>
                </w:p>
              </w:tc>
              <w:tc>
                <w:tcPr>
                  <w:tcW w:w="499" w:type="pct"/>
                  <w:tcBorders>
                    <w:tl2br w:val="nil"/>
                    <w:tr2bl w:val="nil"/>
                  </w:tcBorders>
                  <w:vAlign w:val="center"/>
                </w:tcPr>
                <w:p w14:paraId="39B9A9BE">
                  <w:pPr>
                    <w:adjustRightInd w:val="0"/>
                    <w:snapToGrid w:val="0"/>
                    <w:jc w:val="center"/>
                    <w:rPr>
                      <w:rFonts w:hint="default" w:ascii="Times New Roman" w:hAnsi="Times New Roman" w:cs="Times New Roman" w:eastAsiaTheme="minorEastAsia"/>
                      <w:color w:val="000000"/>
                      <w:sz w:val="18"/>
                      <w:szCs w:val="18"/>
                      <w:lang w:val="en-US" w:eastAsia="zh-CN"/>
                    </w:rPr>
                  </w:pPr>
                  <w:r>
                    <w:rPr>
                      <w:rFonts w:hint="eastAsia" w:ascii="Times New Roman" w:hAnsi="Times New Roman" w:cs="Times New Roman" w:eastAsiaTheme="minorEastAsia"/>
                      <w:color w:val="000000"/>
                      <w:sz w:val="18"/>
                      <w:szCs w:val="18"/>
                      <w:lang w:val="en-US" w:eastAsia="zh-CN"/>
                    </w:rPr>
                    <w:t>148</w:t>
                  </w:r>
                </w:p>
              </w:tc>
              <w:tc>
                <w:tcPr>
                  <w:tcW w:w="429" w:type="pct"/>
                  <w:tcBorders>
                    <w:tl2br w:val="nil"/>
                    <w:tr2bl w:val="nil"/>
                  </w:tcBorders>
                  <w:vAlign w:val="center"/>
                </w:tcPr>
                <w:p w14:paraId="1F85C552">
                  <w:pPr>
                    <w:adjustRightInd w:val="0"/>
                    <w:snapToGrid w:val="0"/>
                    <w:jc w:val="center"/>
                    <w:rPr>
                      <w:rFonts w:hint="default" w:ascii="Times New Roman" w:hAnsi="Times New Roman" w:cs="Times New Roman" w:eastAsiaTheme="minorEastAsia"/>
                      <w:color w:val="000000"/>
                      <w:sz w:val="18"/>
                      <w:szCs w:val="18"/>
                      <w:lang w:val="en-US" w:eastAsia="zh-CN"/>
                    </w:rPr>
                  </w:pPr>
                  <w:r>
                    <w:rPr>
                      <w:rFonts w:hint="eastAsia" w:ascii="Times New Roman" w:hAnsi="Times New Roman" w:cs="Times New Roman" w:eastAsiaTheme="minorEastAsia"/>
                      <w:color w:val="000000"/>
                      <w:sz w:val="18"/>
                      <w:szCs w:val="18"/>
                      <w:lang w:val="en-US" w:eastAsia="zh-CN"/>
                    </w:rPr>
                    <w:t>74</w:t>
                  </w:r>
                </w:p>
              </w:tc>
              <w:tc>
                <w:tcPr>
                  <w:tcW w:w="387" w:type="pct"/>
                  <w:tcBorders>
                    <w:tl2br w:val="nil"/>
                    <w:tr2bl w:val="nil"/>
                  </w:tcBorders>
                  <w:shd w:val="clear" w:color="auto" w:fill="auto"/>
                  <w:vAlign w:val="center"/>
                </w:tcPr>
                <w:p w14:paraId="58C58CF9">
                  <w:pPr>
                    <w:adjustRightInd w:val="0"/>
                    <w:snapToGrid w:val="0"/>
                    <w:jc w:val="center"/>
                    <w:rPr>
                      <w:rFonts w:hint="eastAsia" w:ascii="Times New Roman" w:hAnsi="Times New Roman" w:cs="Times New Roman" w:eastAsiaTheme="minorEastAsia"/>
                      <w:color w:val="000000"/>
                      <w:sz w:val="18"/>
                      <w:szCs w:val="18"/>
                      <w:lang w:val="en-US" w:eastAsia="zh-CN"/>
                    </w:rPr>
                  </w:pPr>
                  <w:r>
                    <w:rPr>
                      <w:rFonts w:hint="eastAsia" w:ascii="Times New Roman" w:hAnsi="Times New Roman" w:cs="Times New Roman" w:eastAsiaTheme="minorEastAsia"/>
                      <w:color w:val="000000"/>
                      <w:sz w:val="18"/>
                      <w:szCs w:val="18"/>
                      <w:lang w:val="en-US" w:eastAsia="zh-CN"/>
                    </w:rPr>
                    <w:t>133</w:t>
                  </w:r>
                </w:p>
              </w:tc>
              <w:tc>
                <w:tcPr>
                  <w:tcW w:w="408" w:type="pct"/>
                  <w:tcBorders>
                    <w:tl2br w:val="nil"/>
                    <w:tr2bl w:val="nil"/>
                  </w:tcBorders>
                  <w:shd w:val="clear" w:color="auto" w:fill="auto"/>
                  <w:vAlign w:val="center"/>
                </w:tcPr>
                <w:p w14:paraId="404A4395">
                  <w:pPr>
                    <w:adjustRightInd w:val="0"/>
                    <w:snapToGrid w:val="0"/>
                    <w:jc w:val="center"/>
                    <w:rPr>
                      <w:rFonts w:hint="eastAsia" w:ascii="Times New Roman" w:hAnsi="Times New Roman" w:cs="Times New Roman" w:eastAsiaTheme="minorEastAsia"/>
                      <w:color w:val="000000"/>
                      <w:kern w:val="2"/>
                      <w:sz w:val="18"/>
                      <w:szCs w:val="18"/>
                      <w:lang w:val="en-US" w:eastAsia="zh-CN" w:bidi="ar-SA"/>
                    </w:rPr>
                  </w:pPr>
                  <w:r>
                    <w:rPr>
                      <w:rFonts w:hint="eastAsia" w:ascii="Times New Roman" w:hAnsi="Times New Roman" w:cs="Times New Roman" w:eastAsiaTheme="minorEastAsia"/>
                      <w:color w:val="000000"/>
                      <w:sz w:val="18"/>
                      <w:szCs w:val="18"/>
                      <w:lang w:val="en-US" w:eastAsia="zh-CN"/>
                    </w:rPr>
                    <w:t>320</w:t>
                  </w:r>
                </w:p>
              </w:tc>
              <w:tc>
                <w:tcPr>
                  <w:tcW w:w="430" w:type="pct"/>
                  <w:tcBorders>
                    <w:tl2br w:val="nil"/>
                    <w:tr2bl w:val="nil"/>
                  </w:tcBorders>
                  <w:vAlign w:val="center"/>
                </w:tcPr>
                <w:p w14:paraId="3F9DCD38">
                  <w:pPr>
                    <w:adjustRightInd w:val="0"/>
                    <w:snapToGrid w:val="0"/>
                    <w:jc w:val="center"/>
                    <w:rPr>
                      <w:rFonts w:hint="eastAsia" w:ascii="Times New Roman" w:hAnsi="Times New Roman" w:cs="Times New Roman" w:eastAsiaTheme="minorEastAsia"/>
                      <w:color w:val="000000"/>
                      <w:sz w:val="18"/>
                      <w:szCs w:val="18"/>
                      <w:lang w:val="en-US" w:eastAsia="zh-CN"/>
                    </w:rPr>
                  </w:pPr>
                  <w:r>
                    <w:rPr>
                      <w:rFonts w:hint="eastAsia" w:ascii="Times New Roman" w:hAnsi="Times New Roman" w:cs="Times New Roman" w:eastAsiaTheme="minorEastAsia"/>
                      <w:color w:val="000000"/>
                      <w:sz w:val="18"/>
                      <w:szCs w:val="18"/>
                    </w:rPr>
                    <w:t>mg/L</w:t>
                  </w:r>
                </w:p>
              </w:tc>
              <w:tc>
                <w:tcPr>
                  <w:tcW w:w="412" w:type="pct"/>
                  <w:tcBorders>
                    <w:tl2br w:val="nil"/>
                    <w:tr2bl w:val="nil"/>
                  </w:tcBorders>
                  <w:vAlign w:val="center"/>
                </w:tcPr>
                <w:p w14:paraId="655E2832">
                  <w:pPr>
                    <w:adjustRightInd w:val="0"/>
                    <w:snapToGrid w:val="0"/>
                    <w:jc w:val="center"/>
                    <w:rPr>
                      <w:rFonts w:hint="eastAsia" w:ascii="Times New Roman" w:hAnsi="Times New Roman" w:cs="Times New Roman" w:eastAsiaTheme="minorEastAsia"/>
                      <w:color w:val="000000"/>
                      <w:sz w:val="18"/>
                      <w:szCs w:val="18"/>
                      <w:lang w:val="en-US" w:eastAsia="zh-CN"/>
                    </w:rPr>
                  </w:pPr>
                  <w:r>
                    <w:rPr>
                      <w:rFonts w:hint="eastAsia" w:ascii="Times New Roman" w:hAnsi="Times New Roman" w:cs="Times New Roman" w:eastAsiaTheme="minorEastAsia"/>
                      <w:color w:val="000000"/>
                      <w:sz w:val="18"/>
                      <w:szCs w:val="18"/>
                    </w:rPr>
                    <w:t>达标</w:t>
                  </w:r>
                </w:p>
              </w:tc>
            </w:tr>
            <w:tr w14:paraId="52F3120E">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15" w:type="dxa"/>
                  <w:left w:w="15" w:type="dxa"/>
                  <w:bottom w:w="15" w:type="dxa"/>
                  <w:right w:w="15" w:type="dxa"/>
                </w:tblCellMar>
              </w:tblPrEx>
              <w:trPr>
                <w:trHeight w:val="340" w:hRule="atLeast"/>
                <w:jc w:val="center"/>
              </w:trPr>
              <w:tc>
                <w:tcPr>
                  <w:tcW w:w="463" w:type="pct"/>
                  <w:vMerge w:val="continue"/>
                  <w:tcBorders>
                    <w:tl2br w:val="nil"/>
                    <w:tr2bl w:val="nil"/>
                  </w:tcBorders>
                  <w:vAlign w:val="center"/>
                </w:tcPr>
                <w:p w14:paraId="6E0F6FFA">
                  <w:pPr>
                    <w:adjustRightInd w:val="0"/>
                    <w:snapToGrid w:val="0"/>
                    <w:jc w:val="center"/>
                    <w:rPr>
                      <w:rFonts w:hint="eastAsia" w:ascii="Times New Roman" w:hAnsi="Times New Roman" w:cs="Times New Roman" w:eastAsiaTheme="minorEastAsia"/>
                      <w:color w:val="000000"/>
                      <w:sz w:val="18"/>
                      <w:szCs w:val="18"/>
                    </w:rPr>
                  </w:pPr>
                </w:p>
              </w:tc>
              <w:tc>
                <w:tcPr>
                  <w:tcW w:w="529" w:type="pct"/>
                  <w:vMerge w:val="continue"/>
                  <w:tcBorders>
                    <w:tl2br w:val="nil"/>
                    <w:tr2bl w:val="nil"/>
                  </w:tcBorders>
                  <w:vAlign w:val="center"/>
                </w:tcPr>
                <w:p w14:paraId="367A603B">
                  <w:pPr>
                    <w:adjustRightInd w:val="0"/>
                    <w:snapToGrid w:val="0"/>
                    <w:jc w:val="center"/>
                    <w:rPr>
                      <w:rFonts w:hint="eastAsia" w:ascii="Times New Roman" w:hAnsi="Times New Roman" w:cs="Times New Roman" w:eastAsiaTheme="minorEastAsia"/>
                      <w:color w:val="000000"/>
                      <w:sz w:val="18"/>
                      <w:szCs w:val="18"/>
                    </w:rPr>
                  </w:pPr>
                </w:p>
              </w:tc>
              <w:tc>
                <w:tcPr>
                  <w:tcW w:w="450" w:type="pct"/>
                  <w:tcBorders>
                    <w:tl2br w:val="nil"/>
                    <w:tr2bl w:val="nil"/>
                  </w:tcBorders>
                  <w:vAlign w:val="center"/>
                </w:tcPr>
                <w:p w14:paraId="6075C5EB">
                  <w:pPr>
                    <w:adjustRightInd w:val="0"/>
                    <w:snapToGrid w:val="0"/>
                    <w:jc w:val="center"/>
                    <w:rPr>
                      <w:rFonts w:hint="eastAsia" w:ascii="Times New Roman" w:hAnsi="Times New Roman" w:cs="Times New Roman" w:eastAsiaTheme="minorEastAsia"/>
                      <w:color w:val="000000"/>
                      <w:sz w:val="18"/>
                      <w:szCs w:val="18"/>
                    </w:rPr>
                  </w:pPr>
                  <w:r>
                    <w:rPr>
                      <w:rFonts w:hint="eastAsia" w:ascii="Times New Roman" w:hAnsi="Times New Roman" w:cs="Times New Roman" w:eastAsiaTheme="minorEastAsia"/>
                      <w:color w:val="000000"/>
                      <w:sz w:val="18"/>
                      <w:szCs w:val="18"/>
                    </w:rPr>
                    <w:t>BOD5</w:t>
                  </w:r>
                </w:p>
              </w:tc>
              <w:tc>
                <w:tcPr>
                  <w:tcW w:w="490" w:type="pct"/>
                  <w:tcBorders>
                    <w:tl2br w:val="nil"/>
                    <w:tr2bl w:val="nil"/>
                  </w:tcBorders>
                  <w:vAlign w:val="center"/>
                </w:tcPr>
                <w:p w14:paraId="7A3D7841">
                  <w:pPr>
                    <w:adjustRightInd w:val="0"/>
                    <w:snapToGrid w:val="0"/>
                    <w:jc w:val="center"/>
                    <w:rPr>
                      <w:rFonts w:hint="default" w:ascii="Times New Roman" w:hAnsi="Times New Roman" w:cs="Times New Roman" w:eastAsiaTheme="minorEastAsia"/>
                      <w:color w:val="000000"/>
                      <w:sz w:val="18"/>
                      <w:szCs w:val="18"/>
                      <w:lang w:val="en-US" w:eastAsia="zh-CN"/>
                    </w:rPr>
                  </w:pPr>
                  <w:r>
                    <w:rPr>
                      <w:rFonts w:hint="eastAsia" w:ascii="Times New Roman" w:hAnsi="Times New Roman" w:cs="Times New Roman" w:eastAsiaTheme="minorEastAsia"/>
                      <w:color w:val="000000"/>
                      <w:sz w:val="18"/>
                      <w:szCs w:val="18"/>
                      <w:lang w:val="en-US" w:eastAsia="zh-CN"/>
                    </w:rPr>
                    <w:t>38.0</w:t>
                  </w:r>
                </w:p>
              </w:tc>
              <w:tc>
                <w:tcPr>
                  <w:tcW w:w="499" w:type="pct"/>
                  <w:tcBorders>
                    <w:tl2br w:val="nil"/>
                    <w:tr2bl w:val="nil"/>
                  </w:tcBorders>
                  <w:vAlign w:val="center"/>
                </w:tcPr>
                <w:p w14:paraId="2B88E651">
                  <w:pPr>
                    <w:adjustRightInd w:val="0"/>
                    <w:snapToGrid w:val="0"/>
                    <w:jc w:val="center"/>
                    <w:rPr>
                      <w:rFonts w:hint="default" w:ascii="Times New Roman" w:hAnsi="Times New Roman" w:cs="Times New Roman" w:eastAsiaTheme="minorEastAsia"/>
                      <w:color w:val="000000"/>
                      <w:sz w:val="18"/>
                      <w:szCs w:val="18"/>
                      <w:lang w:val="en-US" w:eastAsia="zh-CN"/>
                    </w:rPr>
                  </w:pPr>
                  <w:r>
                    <w:rPr>
                      <w:rFonts w:hint="eastAsia" w:ascii="Times New Roman" w:hAnsi="Times New Roman" w:cs="Times New Roman" w:eastAsiaTheme="minorEastAsia"/>
                      <w:color w:val="000000"/>
                      <w:sz w:val="18"/>
                      <w:szCs w:val="18"/>
                      <w:lang w:val="en-US" w:eastAsia="zh-CN"/>
                    </w:rPr>
                    <w:t>33.2</w:t>
                  </w:r>
                </w:p>
              </w:tc>
              <w:tc>
                <w:tcPr>
                  <w:tcW w:w="499" w:type="pct"/>
                  <w:tcBorders>
                    <w:tl2br w:val="nil"/>
                    <w:tr2bl w:val="nil"/>
                  </w:tcBorders>
                  <w:vAlign w:val="center"/>
                </w:tcPr>
                <w:p w14:paraId="6A13A0E2">
                  <w:pPr>
                    <w:adjustRightInd w:val="0"/>
                    <w:snapToGrid w:val="0"/>
                    <w:jc w:val="center"/>
                    <w:rPr>
                      <w:rFonts w:hint="default" w:ascii="Times New Roman" w:hAnsi="Times New Roman" w:cs="Times New Roman" w:eastAsiaTheme="minorEastAsia"/>
                      <w:color w:val="000000"/>
                      <w:sz w:val="18"/>
                      <w:szCs w:val="18"/>
                      <w:lang w:val="en-US" w:eastAsia="zh-CN"/>
                    </w:rPr>
                  </w:pPr>
                  <w:r>
                    <w:rPr>
                      <w:rFonts w:hint="eastAsia" w:ascii="Times New Roman" w:hAnsi="Times New Roman" w:cs="Times New Roman" w:eastAsiaTheme="minorEastAsia"/>
                      <w:color w:val="000000"/>
                      <w:sz w:val="18"/>
                      <w:szCs w:val="18"/>
                      <w:lang w:val="en-US" w:eastAsia="zh-CN"/>
                    </w:rPr>
                    <w:t>47.6</w:t>
                  </w:r>
                </w:p>
              </w:tc>
              <w:tc>
                <w:tcPr>
                  <w:tcW w:w="429" w:type="pct"/>
                  <w:tcBorders>
                    <w:tl2br w:val="nil"/>
                    <w:tr2bl w:val="nil"/>
                  </w:tcBorders>
                  <w:vAlign w:val="center"/>
                </w:tcPr>
                <w:p w14:paraId="19593C56">
                  <w:pPr>
                    <w:adjustRightInd w:val="0"/>
                    <w:snapToGrid w:val="0"/>
                    <w:jc w:val="center"/>
                    <w:rPr>
                      <w:rFonts w:hint="default" w:ascii="Times New Roman" w:hAnsi="Times New Roman" w:cs="Times New Roman" w:eastAsiaTheme="minorEastAsia"/>
                      <w:color w:val="000000"/>
                      <w:sz w:val="18"/>
                      <w:szCs w:val="18"/>
                      <w:lang w:val="en-US" w:eastAsia="zh-CN"/>
                    </w:rPr>
                  </w:pPr>
                  <w:r>
                    <w:rPr>
                      <w:rFonts w:hint="eastAsia" w:ascii="Times New Roman" w:hAnsi="Times New Roman" w:cs="Times New Roman" w:eastAsiaTheme="minorEastAsia"/>
                      <w:color w:val="000000"/>
                      <w:sz w:val="18"/>
                      <w:szCs w:val="18"/>
                      <w:lang w:val="en-US" w:eastAsia="zh-CN"/>
                    </w:rPr>
                    <w:t>19.6</w:t>
                  </w:r>
                </w:p>
              </w:tc>
              <w:tc>
                <w:tcPr>
                  <w:tcW w:w="387" w:type="pct"/>
                  <w:tcBorders>
                    <w:tl2br w:val="nil"/>
                    <w:tr2bl w:val="nil"/>
                  </w:tcBorders>
                  <w:shd w:val="clear" w:color="auto" w:fill="auto"/>
                  <w:vAlign w:val="center"/>
                </w:tcPr>
                <w:p w14:paraId="32EC67E3">
                  <w:pPr>
                    <w:adjustRightInd w:val="0"/>
                    <w:snapToGrid w:val="0"/>
                    <w:jc w:val="center"/>
                    <w:rPr>
                      <w:rFonts w:hint="eastAsia" w:ascii="Times New Roman" w:hAnsi="Times New Roman" w:cs="Times New Roman" w:eastAsiaTheme="minorEastAsia"/>
                      <w:color w:val="000000"/>
                      <w:sz w:val="18"/>
                      <w:szCs w:val="18"/>
                      <w:lang w:val="en-US" w:eastAsia="zh-CN"/>
                    </w:rPr>
                  </w:pPr>
                  <w:r>
                    <w:rPr>
                      <w:rFonts w:hint="eastAsia" w:ascii="Times New Roman" w:hAnsi="Times New Roman" w:cs="Times New Roman" w:eastAsiaTheme="minorEastAsia"/>
                      <w:color w:val="000000"/>
                      <w:sz w:val="18"/>
                      <w:szCs w:val="18"/>
                      <w:lang w:val="en-US" w:eastAsia="zh-CN"/>
                    </w:rPr>
                    <w:t>34.6</w:t>
                  </w:r>
                </w:p>
              </w:tc>
              <w:tc>
                <w:tcPr>
                  <w:tcW w:w="408" w:type="pct"/>
                  <w:tcBorders>
                    <w:tl2br w:val="nil"/>
                    <w:tr2bl w:val="nil"/>
                  </w:tcBorders>
                  <w:shd w:val="clear" w:color="auto" w:fill="auto"/>
                  <w:vAlign w:val="center"/>
                </w:tcPr>
                <w:p w14:paraId="12FF3BE3">
                  <w:pPr>
                    <w:adjustRightInd w:val="0"/>
                    <w:snapToGrid w:val="0"/>
                    <w:jc w:val="center"/>
                    <w:rPr>
                      <w:rFonts w:hint="eastAsia" w:ascii="Times New Roman" w:hAnsi="Times New Roman" w:cs="Times New Roman" w:eastAsiaTheme="minorEastAsia"/>
                      <w:color w:val="000000"/>
                      <w:kern w:val="2"/>
                      <w:sz w:val="18"/>
                      <w:szCs w:val="18"/>
                      <w:lang w:val="en-US" w:eastAsia="zh-CN" w:bidi="ar-SA"/>
                    </w:rPr>
                  </w:pPr>
                  <w:r>
                    <w:rPr>
                      <w:rFonts w:hint="eastAsia" w:ascii="Times New Roman" w:hAnsi="Times New Roman" w:cs="Times New Roman" w:eastAsiaTheme="minorEastAsia"/>
                      <w:color w:val="000000"/>
                      <w:sz w:val="18"/>
                      <w:szCs w:val="18"/>
                      <w:lang w:val="en-US" w:eastAsia="zh-CN"/>
                    </w:rPr>
                    <w:t>150</w:t>
                  </w:r>
                </w:p>
              </w:tc>
              <w:tc>
                <w:tcPr>
                  <w:tcW w:w="430" w:type="pct"/>
                  <w:tcBorders>
                    <w:tl2br w:val="nil"/>
                    <w:tr2bl w:val="nil"/>
                  </w:tcBorders>
                  <w:vAlign w:val="center"/>
                </w:tcPr>
                <w:p w14:paraId="5CA0992B">
                  <w:pPr>
                    <w:adjustRightInd w:val="0"/>
                    <w:snapToGrid w:val="0"/>
                    <w:jc w:val="center"/>
                    <w:rPr>
                      <w:rFonts w:hint="eastAsia" w:ascii="Times New Roman" w:hAnsi="Times New Roman" w:cs="Times New Roman" w:eastAsiaTheme="minorEastAsia"/>
                      <w:color w:val="000000"/>
                      <w:sz w:val="18"/>
                      <w:szCs w:val="18"/>
                      <w:lang w:val="en-US" w:eastAsia="zh-CN"/>
                    </w:rPr>
                  </w:pPr>
                  <w:r>
                    <w:rPr>
                      <w:rFonts w:hint="eastAsia" w:ascii="Times New Roman" w:hAnsi="Times New Roman" w:cs="Times New Roman" w:eastAsiaTheme="minorEastAsia"/>
                      <w:color w:val="000000"/>
                      <w:sz w:val="18"/>
                      <w:szCs w:val="18"/>
                    </w:rPr>
                    <w:t>mg/L</w:t>
                  </w:r>
                </w:p>
              </w:tc>
              <w:tc>
                <w:tcPr>
                  <w:tcW w:w="412" w:type="pct"/>
                  <w:tcBorders>
                    <w:tl2br w:val="nil"/>
                    <w:tr2bl w:val="nil"/>
                  </w:tcBorders>
                  <w:vAlign w:val="center"/>
                </w:tcPr>
                <w:p w14:paraId="7925C1A7">
                  <w:pPr>
                    <w:adjustRightInd w:val="0"/>
                    <w:snapToGrid w:val="0"/>
                    <w:jc w:val="center"/>
                    <w:rPr>
                      <w:rFonts w:hint="eastAsia" w:ascii="Times New Roman" w:hAnsi="Times New Roman" w:cs="Times New Roman" w:eastAsiaTheme="minorEastAsia"/>
                      <w:color w:val="000000"/>
                      <w:sz w:val="18"/>
                      <w:szCs w:val="18"/>
                      <w:lang w:val="en-US" w:eastAsia="zh-CN"/>
                    </w:rPr>
                  </w:pPr>
                  <w:r>
                    <w:rPr>
                      <w:rFonts w:hint="eastAsia" w:ascii="Times New Roman" w:hAnsi="Times New Roman" w:cs="Times New Roman" w:eastAsiaTheme="minorEastAsia"/>
                      <w:color w:val="000000"/>
                      <w:sz w:val="18"/>
                      <w:szCs w:val="18"/>
                    </w:rPr>
                    <w:t>达标</w:t>
                  </w:r>
                </w:p>
              </w:tc>
            </w:tr>
            <w:tr w14:paraId="6BEC9CD5">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15" w:type="dxa"/>
                  <w:left w:w="15" w:type="dxa"/>
                  <w:bottom w:w="15" w:type="dxa"/>
                  <w:right w:w="15" w:type="dxa"/>
                </w:tblCellMar>
              </w:tblPrEx>
              <w:trPr>
                <w:trHeight w:val="340" w:hRule="atLeast"/>
                <w:jc w:val="center"/>
              </w:trPr>
              <w:tc>
                <w:tcPr>
                  <w:tcW w:w="463" w:type="pct"/>
                  <w:vMerge w:val="continue"/>
                  <w:tcBorders>
                    <w:tl2br w:val="nil"/>
                    <w:tr2bl w:val="nil"/>
                  </w:tcBorders>
                  <w:vAlign w:val="center"/>
                </w:tcPr>
                <w:p w14:paraId="07353ACF">
                  <w:pPr>
                    <w:adjustRightInd w:val="0"/>
                    <w:snapToGrid w:val="0"/>
                    <w:jc w:val="center"/>
                    <w:rPr>
                      <w:rFonts w:hint="eastAsia" w:ascii="Times New Roman" w:hAnsi="Times New Roman" w:cs="Times New Roman" w:eastAsiaTheme="minorEastAsia"/>
                      <w:color w:val="000000"/>
                      <w:sz w:val="18"/>
                      <w:szCs w:val="18"/>
                    </w:rPr>
                  </w:pPr>
                </w:p>
              </w:tc>
              <w:tc>
                <w:tcPr>
                  <w:tcW w:w="529" w:type="pct"/>
                  <w:vMerge w:val="continue"/>
                  <w:tcBorders>
                    <w:tl2br w:val="nil"/>
                    <w:tr2bl w:val="nil"/>
                  </w:tcBorders>
                  <w:vAlign w:val="center"/>
                </w:tcPr>
                <w:p w14:paraId="0DF682FA">
                  <w:pPr>
                    <w:adjustRightInd w:val="0"/>
                    <w:snapToGrid w:val="0"/>
                    <w:jc w:val="center"/>
                    <w:rPr>
                      <w:rFonts w:hint="eastAsia" w:ascii="Times New Roman" w:hAnsi="Times New Roman" w:cs="Times New Roman" w:eastAsiaTheme="minorEastAsia"/>
                      <w:color w:val="000000"/>
                      <w:sz w:val="18"/>
                      <w:szCs w:val="18"/>
                    </w:rPr>
                  </w:pPr>
                </w:p>
              </w:tc>
              <w:tc>
                <w:tcPr>
                  <w:tcW w:w="450" w:type="pct"/>
                  <w:tcBorders>
                    <w:tl2br w:val="nil"/>
                    <w:tr2bl w:val="nil"/>
                  </w:tcBorders>
                  <w:vAlign w:val="center"/>
                </w:tcPr>
                <w:p w14:paraId="3FDDDE98">
                  <w:pPr>
                    <w:adjustRightInd w:val="0"/>
                    <w:snapToGrid w:val="0"/>
                    <w:jc w:val="center"/>
                    <w:rPr>
                      <w:rFonts w:hint="eastAsia" w:ascii="Times New Roman" w:hAnsi="Times New Roman" w:cs="Times New Roman" w:eastAsiaTheme="minorEastAsia"/>
                      <w:color w:val="000000"/>
                      <w:sz w:val="18"/>
                      <w:szCs w:val="18"/>
                    </w:rPr>
                  </w:pPr>
                  <w:r>
                    <w:rPr>
                      <w:rFonts w:hint="eastAsia" w:ascii="Times New Roman" w:hAnsi="Times New Roman" w:cs="Times New Roman" w:eastAsiaTheme="minorEastAsia"/>
                      <w:color w:val="000000"/>
                      <w:sz w:val="18"/>
                      <w:szCs w:val="18"/>
                    </w:rPr>
                    <w:t>悬浮物</w:t>
                  </w:r>
                </w:p>
              </w:tc>
              <w:tc>
                <w:tcPr>
                  <w:tcW w:w="490" w:type="pct"/>
                  <w:tcBorders>
                    <w:tl2br w:val="nil"/>
                    <w:tr2bl w:val="nil"/>
                  </w:tcBorders>
                  <w:vAlign w:val="center"/>
                </w:tcPr>
                <w:p w14:paraId="556DE048">
                  <w:pPr>
                    <w:adjustRightInd w:val="0"/>
                    <w:snapToGrid w:val="0"/>
                    <w:jc w:val="center"/>
                    <w:rPr>
                      <w:rFonts w:hint="eastAsia" w:ascii="Times New Roman" w:hAnsi="Times New Roman" w:cs="Times New Roman" w:eastAsiaTheme="minorEastAsia"/>
                      <w:color w:val="000000"/>
                      <w:sz w:val="18"/>
                      <w:szCs w:val="18"/>
                      <w:lang w:eastAsia="zh-CN"/>
                    </w:rPr>
                  </w:pPr>
                  <w:r>
                    <w:rPr>
                      <w:rFonts w:hint="eastAsia" w:ascii="Times New Roman" w:hAnsi="Times New Roman" w:cs="Times New Roman" w:eastAsiaTheme="minorEastAsia"/>
                      <w:color w:val="000000"/>
                      <w:sz w:val="18"/>
                      <w:szCs w:val="18"/>
                      <w:lang w:val="en-US" w:eastAsia="zh-CN"/>
                    </w:rPr>
                    <w:t>9</w:t>
                  </w:r>
                </w:p>
              </w:tc>
              <w:tc>
                <w:tcPr>
                  <w:tcW w:w="499" w:type="pct"/>
                  <w:tcBorders>
                    <w:tl2br w:val="nil"/>
                    <w:tr2bl w:val="nil"/>
                  </w:tcBorders>
                  <w:vAlign w:val="center"/>
                </w:tcPr>
                <w:p w14:paraId="3C248F2D">
                  <w:pPr>
                    <w:adjustRightInd w:val="0"/>
                    <w:snapToGrid w:val="0"/>
                    <w:jc w:val="center"/>
                    <w:rPr>
                      <w:rFonts w:hint="default" w:ascii="Times New Roman" w:hAnsi="Times New Roman" w:cs="Times New Roman" w:eastAsiaTheme="minorEastAsia"/>
                      <w:color w:val="000000"/>
                      <w:sz w:val="18"/>
                      <w:szCs w:val="18"/>
                      <w:lang w:val="en-US" w:eastAsia="zh-CN"/>
                    </w:rPr>
                  </w:pPr>
                  <w:r>
                    <w:rPr>
                      <w:rFonts w:hint="eastAsia" w:ascii="Times New Roman" w:hAnsi="Times New Roman" w:cs="Times New Roman" w:eastAsiaTheme="minorEastAsia"/>
                      <w:color w:val="000000"/>
                      <w:sz w:val="18"/>
                      <w:szCs w:val="18"/>
                      <w:lang w:val="en-US" w:eastAsia="zh-CN"/>
                    </w:rPr>
                    <w:t>10</w:t>
                  </w:r>
                </w:p>
              </w:tc>
              <w:tc>
                <w:tcPr>
                  <w:tcW w:w="499" w:type="pct"/>
                  <w:tcBorders>
                    <w:tl2br w:val="nil"/>
                    <w:tr2bl w:val="nil"/>
                  </w:tcBorders>
                  <w:vAlign w:val="center"/>
                </w:tcPr>
                <w:p w14:paraId="02B2DA54">
                  <w:pPr>
                    <w:adjustRightInd w:val="0"/>
                    <w:snapToGrid w:val="0"/>
                    <w:jc w:val="center"/>
                    <w:rPr>
                      <w:rFonts w:hint="default" w:ascii="Times New Roman" w:hAnsi="Times New Roman" w:cs="Times New Roman" w:eastAsiaTheme="minorEastAsia"/>
                      <w:color w:val="000000"/>
                      <w:sz w:val="18"/>
                      <w:szCs w:val="18"/>
                      <w:lang w:val="en-US" w:eastAsia="zh-CN"/>
                    </w:rPr>
                  </w:pPr>
                  <w:r>
                    <w:rPr>
                      <w:rFonts w:hint="eastAsia" w:ascii="Times New Roman" w:hAnsi="Times New Roman" w:cs="Times New Roman" w:eastAsiaTheme="minorEastAsia"/>
                      <w:color w:val="000000"/>
                      <w:sz w:val="18"/>
                      <w:szCs w:val="18"/>
                      <w:lang w:val="en-US" w:eastAsia="zh-CN"/>
                    </w:rPr>
                    <w:t>11</w:t>
                  </w:r>
                </w:p>
              </w:tc>
              <w:tc>
                <w:tcPr>
                  <w:tcW w:w="429" w:type="pct"/>
                  <w:tcBorders>
                    <w:tl2br w:val="nil"/>
                    <w:tr2bl w:val="nil"/>
                  </w:tcBorders>
                  <w:vAlign w:val="center"/>
                </w:tcPr>
                <w:p w14:paraId="41A5919D">
                  <w:pPr>
                    <w:adjustRightInd w:val="0"/>
                    <w:snapToGrid w:val="0"/>
                    <w:jc w:val="center"/>
                    <w:rPr>
                      <w:rFonts w:hint="default" w:ascii="Times New Roman" w:hAnsi="Times New Roman" w:cs="Times New Roman" w:eastAsiaTheme="minorEastAsia"/>
                      <w:color w:val="000000"/>
                      <w:sz w:val="18"/>
                      <w:szCs w:val="18"/>
                      <w:lang w:val="en-US" w:eastAsia="zh-CN"/>
                    </w:rPr>
                  </w:pPr>
                  <w:r>
                    <w:rPr>
                      <w:rFonts w:hint="eastAsia" w:ascii="Times New Roman" w:hAnsi="Times New Roman" w:cs="Times New Roman" w:eastAsiaTheme="minorEastAsia"/>
                      <w:color w:val="000000"/>
                      <w:sz w:val="18"/>
                      <w:szCs w:val="18"/>
                      <w:lang w:val="en-US" w:eastAsia="zh-CN"/>
                    </w:rPr>
                    <w:t>10</w:t>
                  </w:r>
                </w:p>
              </w:tc>
              <w:tc>
                <w:tcPr>
                  <w:tcW w:w="387" w:type="pct"/>
                  <w:tcBorders>
                    <w:tl2br w:val="nil"/>
                    <w:tr2bl w:val="nil"/>
                  </w:tcBorders>
                  <w:shd w:val="clear" w:color="auto" w:fill="auto"/>
                  <w:vAlign w:val="center"/>
                </w:tcPr>
                <w:p w14:paraId="469F8362">
                  <w:pPr>
                    <w:adjustRightInd w:val="0"/>
                    <w:snapToGrid w:val="0"/>
                    <w:jc w:val="center"/>
                    <w:rPr>
                      <w:rFonts w:hint="eastAsia" w:ascii="Times New Roman" w:hAnsi="Times New Roman" w:cs="Times New Roman" w:eastAsiaTheme="minorEastAsia"/>
                      <w:color w:val="000000"/>
                      <w:sz w:val="18"/>
                      <w:szCs w:val="18"/>
                      <w:lang w:val="en-US" w:eastAsia="zh-CN"/>
                    </w:rPr>
                  </w:pPr>
                  <w:r>
                    <w:rPr>
                      <w:rFonts w:hint="eastAsia" w:ascii="Times New Roman" w:hAnsi="Times New Roman" w:cs="Times New Roman" w:eastAsiaTheme="minorEastAsia"/>
                      <w:color w:val="000000"/>
                      <w:sz w:val="18"/>
                      <w:szCs w:val="18"/>
                      <w:lang w:val="en-US" w:eastAsia="zh-CN"/>
                    </w:rPr>
                    <w:t>10</w:t>
                  </w:r>
                </w:p>
              </w:tc>
              <w:tc>
                <w:tcPr>
                  <w:tcW w:w="408" w:type="pct"/>
                  <w:tcBorders>
                    <w:tl2br w:val="nil"/>
                    <w:tr2bl w:val="nil"/>
                  </w:tcBorders>
                  <w:shd w:val="clear" w:color="auto" w:fill="auto"/>
                  <w:vAlign w:val="center"/>
                </w:tcPr>
                <w:p w14:paraId="5CA0F799">
                  <w:pPr>
                    <w:adjustRightInd w:val="0"/>
                    <w:snapToGrid w:val="0"/>
                    <w:jc w:val="center"/>
                    <w:rPr>
                      <w:rFonts w:hint="eastAsia" w:ascii="Times New Roman" w:hAnsi="Times New Roman" w:cs="Times New Roman" w:eastAsiaTheme="minorEastAsia"/>
                      <w:color w:val="000000"/>
                      <w:kern w:val="2"/>
                      <w:sz w:val="18"/>
                      <w:szCs w:val="18"/>
                      <w:lang w:val="en-US" w:eastAsia="zh-CN" w:bidi="ar-SA"/>
                    </w:rPr>
                  </w:pPr>
                  <w:r>
                    <w:rPr>
                      <w:rFonts w:hint="eastAsia" w:ascii="Times New Roman" w:hAnsi="Times New Roman" w:cs="Times New Roman" w:eastAsiaTheme="minorEastAsia"/>
                      <w:color w:val="000000"/>
                      <w:sz w:val="18"/>
                      <w:szCs w:val="18"/>
                      <w:lang w:val="en-US" w:eastAsia="zh-CN"/>
                    </w:rPr>
                    <w:t>180</w:t>
                  </w:r>
                </w:p>
              </w:tc>
              <w:tc>
                <w:tcPr>
                  <w:tcW w:w="430" w:type="pct"/>
                  <w:tcBorders>
                    <w:tl2br w:val="nil"/>
                    <w:tr2bl w:val="nil"/>
                  </w:tcBorders>
                  <w:vAlign w:val="center"/>
                </w:tcPr>
                <w:p w14:paraId="021273AE">
                  <w:pPr>
                    <w:adjustRightInd w:val="0"/>
                    <w:snapToGrid w:val="0"/>
                    <w:jc w:val="center"/>
                    <w:rPr>
                      <w:rFonts w:hint="eastAsia" w:ascii="Times New Roman" w:hAnsi="Times New Roman" w:cs="Times New Roman" w:eastAsiaTheme="minorEastAsia"/>
                      <w:color w:val="000000"/>
                      <w:sz w:val="18"/>
                      <w:szCs w:val="18"/>
                      <w:lang w:val="en-US" w:eastAsia="zh-CN"/>
                    </w:rPr>
                  </w:pPr>
                  <w:r>
                    <w:rPr>
                      <w:rFonts w:hint="eastAsia" w:ascii="Times New Roman" w:hAnsi="Times New Roman" w:cs="Times New Roman" w:eastAsiaTheme="minorEastAsia"/>
                      <w:color w:val="000000"/>
                      <w:sz w:val="18"/>
                      <w:szCs w:val="18"/>
                    </w:rPr>
                    <w:t>mg/L</w:t>
                  </w:r>
                </w:p>
              </w:tc>
              <w:tc>
                <w:tcPr>
                  <w:tcW w:w="412" w:type="pct"/>
                  <w:tcBorders>
                    <w:tl2br w:val="nil"/>
                    <w:tr2bl w:val="nil"/>
                  </w:tcBorders>
                  <w:vAlign w:val="center"/>
                </w:tcPr>
                <w:p w14:paraId="758C86F6">
                  <w:pPr>
                    <w:adjustRightInd w:val="0"/>
                    <w:snapToGrid w:val="0"/>
                    <w:jc w:val="center"/>
                    <w:rPr>
                      <w:rFonts w:hint="eastAsia" w:ascii="Times New Roman" w:hAnsi="Times New Roman" w:cs="Times New Roman" w:eastAsiaTheme="minorEastAsia"/>
                      <w:color w:val="000000"/>
                      <w:sz w:val="18"/>
                      <w:szCs w:val="18"/>
                      <w:lang w:val="en-US" w:eastAsia="zh-CN"/>
                    </w:rPr>
                  </w:pPr>
                  <w:r>
                    <w:rPr>
                      <w:rFonts w:hint="eastAsia" w:ascii="Times New Roman" w:hAnsi="Times New Roman" w:cs="Times New Roman" w:eastAsiaTheme="minorEastAsia"/>
                      <w:color w:val="000000"/>
                      <w:sz w:val="18"/>
                      <w:szCs w:val="18"/>
                    </w:rPr>
                    <w:t>达标</w:t>
                  </w:r>
                </w:p>
              </w:tc>
            </w:tr>
            <w:tr w14:paraId="5D033F0E">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15" w:type="dxa"/>
                  <w:left w:w="15" w:type="dxa"/>
                  <w:bottom w:w="15" w:type="dxa"/>
                  <w:right w:w="15" w:type="dxa"/>
                </w:tblCellMar>
              </w:tblPrEx>
              <w:trPr>
                <w:trHeight w:val="340" w:hRule="atLeast"/>
                <w:jc w:val="center"/>
              </w:trPr>
              <w:tc>
                <w:tcPr>
                  <w:tcW w:w="463" w:type="pct"/>
                  <w:vMerge w:val="continue"/>
                  <w:tcBorders>
                    <w:tl2br w:val="nil"/>
                    <w:tr2bl w:val="nil"/>
                  </w:tcBorders>
                  <w:vAlign w:val="center"/>
                </w:tcPr>
                <w:p w14:paraId="5421957A">
                  <w:pPr>
                    <w:adjustRightInd w:val="0"/>
                    <w:snapToGrid w:val="0"/>
                    <w:jc w:val="center"/>
                    <w:rPr>
                      <w:rFonts w:hint="eastAsia" w:ascii="Times New Roman" w:hAnsi="Times New Roman" w:cs="Times New Roman" w:eastAsiaTheme="minorEastAsia"/>
                      <w:color w:val="000000"/>
                      <w:sz w:val="18"/>
                      <w:szCs w:val="18"/>
                    </w:rPr>
                  </w:pPr>
                </w:p>
              </w:tc>
              <w:tc>
                <w:tcPr>
                  <w:tcW w:w="529" w:type="pct"/>
                  <w:vMerge w:val="continue"/>
                  <w:tcBorders>
                    <w:tl2br w:val="nil"/>
                    <w:tr2bl w:val="nil"/>
                  </w:tcBorders>
                  <w:vAlign w:val="center"/>
                </w:tcPr>
                <w:p w14:paraId="40969F9E">
                  <w:pPr>
                    <w:adjustRightInd w:val="0"/>
                    <w:snapToGrid w:val="0"/>
                    <w:jc w:val="center"/>
                    <w:rPr>
                      <w:rFonts w:hint="eastAsia" w:ascii="Times New Roman" w:hAnsi="Times New Roman" w:cs="Times New Roman" w:eastAsiaTheme="minorEastAsia"/>
                      <w:color w:val="000000"/>
                      <w:sz w:val="18"/>
                      <w:szCs w:val="18"/>
                    </w:rPr>
                  </w:pPr>
                </w:p>
              </w:tc>
              <w:tc>
                <w:tcPr>
                  <w:tcW w:w="450" w:type="pct"/>
                  <w:tcBorders>
                    <w:tl2br w:val="nil"/>
                    <w:tr2bl w:val="nil"/>
                  </w:tcBorders>
                  <w:vAlign w:val="center"/>
                </w:tcPr>
                <w:p w14:paraId="245ADE44">
                  <w:pPr>
                    <w:adjustRightInd w:val="0"/>
                    <w:snapToGrid w:val="0"/>
                    <w:jc w:val="center"/>
                    <w:rPr>
                      <w:rFonts w:hint="eastAsia" w:ascii="Times New Roman" w:hAnsi="Times New Roman" w:cs="Times New Roman" w:eastAsiaTheme="minorEastAsia"/>
                      <w:color w:val="000000"/>
                      <w:sz w:val="18"/>
                      <w:szCs w:val="18"/>
                    </w:rPr>
                  </w:pPr>
                  <w:r>
                    <w:rPr>
                      <w:rFonts w:hint="eastAsia" w:ascii="Times New Roman" w:hAnsi="Times New Roman" w:cs="Times New Roman" w:eastAsiaTheme="minorEastAsia"/>
                      <w:color w:val="000000"/>
                      <w:sz w:val="18"/>
                      <w:szCs w:val="18"/>
                    </w:rPr>
                    <w:t>氨氮</w:t>
                  </w:r>
                </w:p>
              </w:tc>
              <w:tc>
                <w:tcPr>
                  <w:tcW w:w="490" w:type="pct"/>
                  <w:tcBorders>
                    <w:tl2br w:val="nil"/>
                    <w:tr2bl w:val="nil"/>
                  </w:tcBorders>
                  <w:vAlign w:val="center"/>
                </w:tcPr>
                <w:p w14:paraId="35814B78">
                  <w:pPr>
                    <w:adjustRightInd w:val="0"/>
                    <w:snapToGrid w:val="0"/>
                    <w:jc w:val="center"/>
                    <w:rPr>
                      <w:rFonts w:hint="eastAsia" w:ascii="Times New Roman" w:hAnsi="Times New Roman" w:cs="Times New Roman" w:eastAsiaTheme="minorEastAsia"/>
                      <w:color w:val="000000"/>
                      <w:sz w:val="18"/>
                      <w:szCs w:val="18"/>
                    </w:rPr>
                  </w:pPr>
                  <w:r>
                    <w:rPr>
                      <w:rFonts w:hint="eastAsia" w:ascii="Times New Roman" w:hAnsi="Times New Roman" w:cs="Times New Roman" w:eastAsiaTheme="minorEastAsia"/>
                      <w:color w:val="000000"/>
                      <w:sz w:val="18"/>
                      <w:szCs w:val="18"/>
                    </w:rPr>
                    <w:t>0.249</w:t>
                  </w:r>
                </w:p>
              </w:tc>
              <w:tc>
                <w:tcPr>
                  <w:tcW w:w="499" w:type="pct"/>
                  <w:tcBorders>
                    <w:tl2br w:val="nil"/>
                    <w:tr2bl w:val="nil"/>
                  </w:tcBorders>
                  <w:vAlign w:val="center"/>
                </w:tcPr>
                <w:p w14:paraId="6C111D3A">
                  <w:pPr>
                    <w:adjustRightInd w:val="0"/>
                    <w:snapToGrid w:val="0"/>
                    <w:jc w:val="center"/>
                    <w:rPr>
                      <w:rFonts w:hint="eastAsia" w:ascii="Times New Roman" w:hAnsi="Times New Roman" w:cs="Times New Roman" w:eastAsiaTheme="minorEastAsia"/>
                      <w:color w:val="000000"/>
                      <w:sz w:val="18"/>
                      <w:szCs w:val="18"/>
                    </w:rPr>
                  </w:pPr>
                  <w:r>
                    <w:rPr>
                      <w:rFonts w:hint="eastAsia" w:ascii="Times New Roman" w:hAnsi="Times New Roman" w:cs="Times New Roman" w:eastAsiaTheme="minorEastAsia"/>
                      <w:color w:val="000000"/>
                      <w:sz w:val="18"/>
                      <w:szCs w:val="18"/>
                    </w:rPr>
                    <w:t>0.240</w:t>
                  </w:r>
                </w:p>
              </w:tc>
              <w:tc>
                <w:tcPr>
                  <w:tcW w:w="499" w:type="pct"/>
                  <w:tcBorders>
                    <w:tl2br w:val="nil"/>
                    <w:tr2bl w:val="nil"/>
                  </w:tcBorders>
                  <w:vAlign w:val="center"/>
                </w:tcPr>
                <w:p w14:paraId="2671294E">
                  <w:pPr>
                    <w:adjustRightInd w:val="0"/>
                    <w:snapToGrid w:val="0"/>
                    <w:jc w:val="center"/>
                    <w:rPr>
                      <w:rFonts w:hint="eastAsia" w:ascii="Times New Roman" w:hAnsi="Times New Roman" w:cs="Times New Roman" w:eastAsiaTheme="minorEastAsia"/>
                      <w:color w:val="000000"/>
                      <w:sz w:val="18"/>
                      <w:szCs w:val="18"/>
                    </w:rPr>
                  </w:pPr>
                  <w:r>
                    <w:rPr>
                      <w:rFonts w:hint="eastAsia" w:ascii="Times New Roman" w:hAnsi="Times New Roman" w:cs="Times New Roman" w:eastAsiaTheme="minorEastAsia"/>
                      <w:color w:val="000000"/>
                      <w:sz w:val="18"/>
                      <w:szCs w:val="18"/>
                    </w:rPr>
                    <w:t>0.370</w:t>
                  </w:r>
                </w:p>
              </w:tc>
              <w:tc>
                <w:tcPr>
                  <w:tcW w:w="429" w:type="pct"/>
                  <w:tcBorders>
                    <w:tl2br w:val="nil"/>
                    <w:tr2bl w:val="nil"/>
                  </w:tcBorders>
                  <w:vAlign w:val="center"/>
                </w:tcPr>
                <w:p w14:paraId="04E8B37D">
                  <w:pPr>
                    <w:adjustRightInd w:val="0"/>
                    <w:snapToGrid w:val="0"/>
                    <w:jc w:val="center"/>
                    <w:rPr>
                      <w:rFonts w:hint="eastAsia" w:ascii="Times New Roman" w:hAnsi="Times New Roman" w:cs="Times New Roman" w:eastAsiaTheme="minorEastAsia"/>
                      <w:color w:val="000000"/>
                      <w:sz w:val="18"/>
                      <w:szCs w:val="18"/>
                    </w:rPr>
                  </w:pPr>
                  <w:r>
                    <w:rPr>
                      <w:rFonts w:hint="eastAsia" w:ascii="Times New Roman" w:hAnsi="Times New Roman" w:cs="Times New Roman" w:eastAsiaTheme="minorEastAsia"/>
                      <w:color w:val="000000"/>
                      <w:sz w:val="18"/>
                      <w:szCs w:val="18"/>
                    </w:rPr>
                    <w:t>0.281</w:t>
                  </w:r>
                </w:p>
              </w:tc>
              <w:tc>
                <w:tcPr>
                  <w:tcW w:w="387" w:type="pct"/>
                  <w:tcBorders>
                    <w:tl2br w:val="nil"/>
                    <w:tr2bl w:val="nil"/>
                  </w:tcBorders>
                  <w:shd w:val="clear" w:color="auto" w:fill="auto"/>
                  <w:vAlign w:val="center"/>
                </w:tcPr>
                <w:p w14:paraId="339D8613">
                  <w:pPr>
                    <w:adjustRightInd w:val="0"/>
                    <w:snapToGrid w:val="0"/>
                    <w:jc w:val="center"/>
                    <w:rPr>
                      <w:rFonts w:hint="eastAsia" w:ascii="Times New Roman" w:hAnsi="Times New Roman" w:cs="Times New Roman" w:eastAsiaTheme="minorEastAsia"/>
                      <w:color w:val="000000"/>
                      <w:sz w:val="18"/>
                      <w:szCs w:val="18"/>
                      <w:lang w:val="en-US" w:eastAsia="zh-CN"/>
                    </w:rPr>
                  </w:pPr>
                  <w:r>
                    <w:rPr>
                      <w:rFonts w:hint="eastAsia" w:ascii="Times New Roman" w:hAnsi="Times New Roman" w:cs="Times New Roman" w:eastAsiaTheme="minorEastAsia"/>
                      <w:color w:val="000000"/>
                      <w:sz w:val="18"/>
                      <w:szCs w:val="18"/>
                      <w:lang w:val="en-US" w:eastAsia="zh-CN"/>
                    </w:rPr>
                    <w:t>0.285</w:t>
                  </w:r>
                </w:p>
              </w:tc>
              <w:tc>
                <w:tcPr>
                  <w:tcW w:w="408" w:type="pct"/>
                  <w:tcBorders>
                    <w:tl2br w:val="nil"/>
                    <w:tr2bl w:val="nil"/>
                  </w:tcBorders>
                  <w:shd w:val="clear" w:color="auto" w:fill="auto"/>
                  <w:vAlign w:val="center"/>
                </w:tcPr>
                <w:p w14:paraId="79655EDB">
                  <w:pPr>
                    <w:adjustRightInd w:val="0"/>
                    <w:snapToGrid w:val="0"/>
                    <w:jc w:val="center"/>
                    <w:rPr>
                      <w:rFonts w:hint="eastAsia" w:ascii="Times New Roman" w:hAnsi="Times New Roman" w:cs="Times New Roman" w:eastAsiaTheme="minorEastAsia"/>
                      <w:color w:val="000000"/>
                      <w:kern w:val="2"/>
                      <w:sz w:val="18"/>
                      <w:szCs w:val="18"/>
                      <w:lang w:val="en-US" w:eastAsia="zh-CN" w:bidi="ar-SA"/>
                    </w:rPr>
                  </w:pPr>
                  <w:r>
                    <w:rPr>
                      <w:rFonts w:hint="eastAsia" w:ascii="Times New Roman" w:hAnsi="Times New Roman" w:cs="Times New Roman" w:eastAsiaTheme="minorEastAsia"/>
                      <w:color w:val="000000"/>
                      <w:sz w:val="18"/>
                      <w:szCs w:val="18"/>
                      <w:lang w:val="en-US" w:eastAsia="zh-CN"/>
                    </w:rPr>
                    <w:t>25</w:t>
                  </w:r>
                </w:p>
              </w:tc>
              <w:tc>
                <w:tcPr>
                  <w:tcW w:w="430" w:type="pct"/>
                  <w:tcBorders>
                    <w:tl2br w:val="nil"/>
                    <w:tr2bl w:val="nil"/>
                  </w:tcBorders>
                  <w:vAlign w:val="center"/>
                </w:tcPr>
                <w:p w14:paraId="66FF418F">
                  <w:pPr>
                    <w:adjustRightInd w:val="0"/>
                    <w:snapToGrid w:val="0"/>
                    <w:jc w:val="center"/>
                    <w:rPr>
                      <w:rFonts w:hint="eastAsia" w:ascii="Times New Roman" w:hAnsi="Times New Roman" w:cs="Times New Roman" w:eastAsiaTheme="minorEastAsia"/>
                      <w:color w:val="000000"/>
                      <w:sz w:val="18"/>
                      <w:szCs w:val="18"/>
                      <w:lang w:val="en-US" w:eastAsia="zh-CN"/>
                    </w:rPr>
                  </w:pPr>
                  <w:r>
                    <w:rPr>
                      <w:rFonts w:hint="eastAsia" w:ascii="Times New Roman" w:hAnsi="Times New Roman" w:cs="Times New Roman" w:eastAsiaTheme="minorEastAsia"/>
                      <w:color w:val="000000"/>
                      <w:sz w:val="18"/>
                      <w:szCs w:val="18"/>
                    </w:rPr>
                    <w:t>mg/L</w:t>
                  </w:r>
                </w:p>
              </w:tc>
              <w:tc>
                <w:tcPr>
                  <w:tcW w:w="412" w:type="pct"/>
                  <w:tcBorders>
                    <w:tl2br w:val="nil"/>
                    <w:tr2bl w:val="nil"/>
                  </w:tcBorders>
                  <w:vAlign w:val="center"/>
                </w:tcPr>
                <w:p w14:paraId="11584626">
                  <w:pPr>
                    <w:adjustRightInd w:val="0"/>
                    <w:snapToGrid w:val="0"/>
                    <w:jc w:val="center"/>
                    <w:rPr>
                      <w:rFonts w:hint="eastAsia" w:ascii="Times New Roman" w:hAnsi="Times New Roman" w:cs="Times New Roman" w:eastAsiaTheme="minorEastAsia"/>
                      <w:color w:val="000000"/>
                      <w:sz w:val="18"/>
                      <w:szCs w:val="18"/>
                      <w:lang w:val="en-US" w:eastAsia="zh-CN"/>
                    </w:rPr>
                  </w:pPr>
                  <w:r>
                    <w:rPr>
                      <w:rFonts w:hint="eastAsia" w:ascii="Times New Roman" w:hAnsi="Times New Roman" w:cs="Times New Roman" w:eastAsiaTheme="minorEastAsia"/>
                      <w:color w:val="000000"/>
                      <w:sz w:val="18"/>
                      <w:szCs w:val="18"/>
                    </w:rPr>
                    <w:t>达标</w:t>
                  </w:r>
                </w:p>
              </w:tc>
            </w:tr>
            <w:tr w14:paraId="6439D5AC">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15" w:type="dxa"/>
                  <w:left w:w="15" w:type="dxa"/>
                  <w:bottom w:w="15" w:type="dxa"/>
                  <w:right w:w="15" w:type="dxa"/>
                </w:tblCellMar>
              </w:tblPrEx>
              <w:trPr>
                <w:trHeight w:val="340" w:hRule="atLeast"/>
                <w:jc w:val="center"/>
              </w:trPr>
              <w:tc>
                <w:tcPr>
                  <w:tcW w:w="5000" w:type="pct"/>
                  <w:gridSpan w:val="11"/>
                  <w:tcBorders>
                    <w:tl2br w:val="nil"/>
                    <w:tr2bl w:val="nil"/>
                  </w:tcBorders>
                  <w:vAlign w:val="center"/>
                </w:tcPr>
                <w:p w14:paraId="77116A19">
                  <w:pPr>
                    <w:adjustRightInd w:val="0"/>
                    <w:snapToGrid w:val="0"/>
                    <w:jc w:val="both"/>
                    <w:rPr>
                      <w:rFonts w:hint="eastAsia" w:ascii="Times New Roman" w:hAnsi="Times New Roman" w:cs="Times New Roman" w:eastAsiaTheme="minorEastAsia"/>
                      <w:color w:val="000000"/>
                      <w:sz w:val="18"/>
                      <w:szCs w:val="18"/>
                    </w:rPr>
                  </w:pPr>
                  <w:r>
                    <w:rPr>
                      <w:rFonts w:hint="eastAsia" w:ascii="Times New Roman" w:hAnsi="Times New Roman" w:cs="Times New Roman" w:eastAsiaTheme="minorEastAsia"/>
                      <w:color w:val="000000"/>
                      <w:sz w:val="18"/>
                      <w:szCs w:val="18"/>
                    </w:rPr>
                    <w:t>备注：1、当测定结果低于方法检出限时，用“方法检出限”加“L”表示。</w:t>
                  </w:r>
                </w:p>
                <w:p w14:paraId="5D54FD39">
                  <w:pPr>
                    <w:adjustRightInd w:val="0"/>
                    <w:snapToGrid w:val="0"/>
                    <w:jc w:val="center"/>
                    <w:rPr>
                      <w:rFonts w:hint="eastAsia" w:ascii="Times New Roman" w:hAnsi="Times New Roman" w:cs="Times New Roman" w:eastAsiaTheme="minorEastAsia"/>
                      <w:color w:val="000000"/>
                      <w:sz w:val="18"/>
                      <w:szCs w:val="18"/>
                    </w:rPr>
                  </w:pPr>
                  <w:r>
                    <w:rPr>
                      <w:rFonts w:hint="eastAsia" w:ascii="Times New Roman" w:hAnsi="Times New Roman" w:cs="Times New Roman" w:eastAsiaTheme="minorEastAsia"/>
                      <w:color w:val="000000"/>
                      <w:sz w:val="18"/>
                      <w:szCs w:val="18"/>
                      <w:lang w:val="en-US" w:eastAsia="zh-CN"/>
                    </w:rPr>
                    <w:t xml:space="preserve">  </w:t>
                  </w:r>
                  <w:r>
                    <w:rPr>
                      <w:rFonts w:hint="eastAsia" w:ascii="Times New Roman" w:hAnsi="Times New Roman" w:cs="Times New Roman" w:eastAsiaTheme="minorEastAsia"/>
                      <w:color w:val="000000"/>
                      <w:sz w:val="18"/>
                      <w:szCs w:val="18"/>
                    </w:rPr>
                    <w:t>2、限值参照《污水综合排放标准》（GB8978-1996）表4中三级标准和</w:t>
                  </w:r>
                  <w:r>
                    <w:rPr>
                      <w:rFonts w:hint="eastAsia" w:ascii="Times New Roman" w:hAnsi="Times New Roman" w:cs="Times New Roman" w:eastAsiaTheme="minorEastAsia"/>
                      <w:color w:val="000000"/>
                      <w:sz w:val="18"/>
                      <w:szCs w:val="18"/>
                      <w:lang w:eastAsia="zh-CN"/>
                    </w:rPr>
                    <w:t>豹澥污水</w:t>
                  </w:r>
                  <w:r>
                    <w:rPr>
                      <w:rFonts w:hint="eastAsia" w:ascii="Times New Roman" w:hAnsi="Times New Roman" w:cs="Times New Roman" w:eastAsiaTheme="minorEastAsia"/>
                      <w:color w:val="000000"/>
                      <w:sz w:val="18"/>
                      <w:szCs w:val="18"/>
                    </w:rPr>
                    <w:t>处理厂进水水质要求。</w:t>
                  </w:r>
                </w:p>
              </w:tc>
            </w:tr>
          </w:tbl>
          <w:p w14:paraId="1DC3992E">
            <w:pPr>
              <w:spacing w:line="300" w:lineRule="auto"/>
              <w:ind w:firstLine="480" w:firstLineChars="200"/>
              <w:rPr>
                <w:rFonts w:eastAsiaTheme="minorEastAsia"/>
                <w:color w:val="000000"/>
                <w:sz w:val="24"/>
              </w:rPr>
            </w:pPr>
            <w:r>
              <w:rPr>
                <w:rFonts w:hint="eastAsia" w:eastAsiaTheme="minorEastAsia"/>
                <w:color w:val="000000"/>
                <w:sz w:val="24"/>
              </w:rPr>
              <w:t>本次验收监测期间，园区</w:t>
            </w:r>
            <w:r>
              <w:rPr>
                <w:rFonts w:hint="eastAsia" w:eastAsiaTheme="minorEastAsia"/>
                <w:color w:val="000000"/>
                <w:sz w:val="24"/>
                <w:lang w:eastAsia="zh-CN"/>
              </w:rPr>
              <w:t>化粪池</w:t>
            </w:r>
            <w:r>
              <w:rPr>
                <w:rFonts w:hint="eastAsia" w:eastAsiaTheme="minorEastAsia"/>
                <w:color w:val="000000"/>
                <w:sz w:val="24"/>
              </w:rPr>
              <w:t>排口（DW001）废水</w:t>
            </w:r>
            <w:r>
              <w:rPr>
                <w:rFonts w:eastAsiaTheme="minorEastAsia"/>
                <w:color w:val="000000"/>
                <w:sz w:val="24"/>
              </w:rPr>
              <w:t>中pH值、化学需氧量、</w:t>
            </w:r>
            <w:r>
              <w:rPr>
                <w:rFonts w:hint="eastAsia" w:eastAsiaTheme="minorEastAsia"/>
                <w:color w:val="000000"/>
                <w:sz w:val="24"/>
              </w:rPr>
              <w:t>生化需氧量、石油类</w:t>
            </w:r>
            <w:r>
              <w:rPr>
                <w:rFonts w:hint="eastAsia" w:eastAsiaTheme="minorEastAsia"/>
                <w:color w:val="000000"/>
                <w:sz w:val="24"/>
                <w:lang w:eastAsia="zh-CN"/>
              </w:rPr>
              <w:t>、悬浮物</w:t>
            </w:r>
            <w:r>
              <w:rPr>
                <w:rFonts w:eastAsiaTheme="minorEastAsia"/>
                <w:color w:val="000000"/>
                <w:sz w:val="24"/>
              </w:rPr>
              <w:t>排放浓度均满足</w:t>
            </w:r>
            <w:r>
              <w:rPr>
                <w:rFonts w:hint="eastAsia" w:eastAsiaTheme="minorEastAsia"/>
                <w:color w:val="000000"/>
                <w:sz w:val="24"/>
              </w:rPr>
              <w:t>《污水综合排放标准》（GB8978-1996）表4三级标准</w:t>
            </w:r>
            <w:r>
              <w:rPr>
                <w:rFonts w:hint="eastAsia" w:eastAsiaTheme="minorEastAsia"/>
                <w:color w:val="000000"/>
                <w:sz w:val="24"/>
                <w:lang w:eastAsia="zh-CN"/>
              </w:rPr>
              <w:t>和豹澥污水</w:t>
            </w:r>
            <w:r>
              <w:rPr>
                <w:rFonts w:hint="eastAsia" w:eastAsiaTheme="minorEastAsia"/>
                <w:color w:val="000000"/>
                <w:sz w:val="24"/>
              </w:rPr>
              <w:t>处理厂进水水质要求</w:t>
            </w:r>
            <w:r>
              <w:rPr>
                <w:rFonts w:eastAsiaTheme="minorEastAsia"/>
                <w:color w:val="000000"/>
                <w:sz w:val="24"/>
              </w:rPr>
              <w:t>。</w:t>
            </w:r>
          </w:p>
          <w:p w14:paraId="47A411ED">
            <w:pPr>
              <w:spacing w:line="300" w:lineRule="auto"/>
              <w:ind w:firstLine="482" w:firstLineChars="200"/>
              <w:rPr>
                <w:rFonts w:eastAsia="黑体"/>
                <w:b/>
                <w:bCs/>
                <w:sz w:val="24"/>
              </w:rPr>
            </w:pPr>
            <w:r>
              <w:rPr>
                <w:rFonts w:eastAsia="黑体"/>
                <w:b/>
                <w:bCs/>
                <w:sz w:val="24"/>
              </w:rPr>
              <w:t>7.2.2</w:t>
            </w:r>
            <w:r>
              <w:rPr>
                <w:rFonts w:hint="eastAsia" w:eastAsia="黑体"/>
                <w:b/>
                <w:bCs/>
                <w:sz w:val="24"/>
              </w:rPr>
              <w:t>废气</w:t>
            </w:r>
            <w:r>
              <w:rPr>
                <w:rFonts w:eastAsia="黑体"/>
                <w:b/>
                <w:bCs/>
                <w:sz w:val="24"/>
              </w:rPr>
              <w:t>监测结果分析</w:t>
            </w:r>
          </w:p>
          <w:p w14:paraId="25FFF3A9">
            <w:pPr>
              <w:spacing w:line="300" w:lineRule="auto"/>
              <w:ind w:firstLine="480" w:firstLineChars="200"/>
              <w:rPr>
                <w:rFonts w:eastAsiaTheme="minorEastAsia"/>
                <w:color w:val="000000"/>
                <w:sz w:val="24"/>
              </w:rPr>
            </w:pPr>
            <w:r>
              <w:rPr>
                <w:rFonts w:hint="eastAsia" w:eastAsiaTheme="minorEastAsia"/>
                <w:color w:val="000000"/>
                <w:sz w:val="24"/>
              </w:rPr>
              <w:t>（1）废气无组织排放</w:t>
            </w:r>
          </w:p>
          <w:p w14:paraId="037D42F7">
            <w:pPr>
              <w:spacing w:line="300" w:lineRule="auto"/>
              <w:ind w:firstLine="480" w:firstLineChars="200"/>
              <w:rPr>
                <w:rFonts w:eastAsiaTheme="minorEastAsia"/>
                <w:color w:val="000000"/>
                <w:sz w:val="24"/>
              </w:rPr>
            </w:pPr>
            <w:r>
              <w:rPr>
                <w:rFonts w:eastAsiaTheme="minorEastAsia"/>
                <w:color w:val="000000"/>
                <w:sz w:val="24"/>
              </w:rPr>
              <w:t>验收监测期间，厂界无组织废气结果见表7-</w:t>
            </w:r>
            <w:r>
              <w:rPr>
                <w:rFonts w:hint="eastAsia" w:eastAsiaTheme="minorEastAsia"/>
                <w:color w:val="000000"/>
                <w:sz w:val="24"/>
              </w:rPr>
              <w:t>3</w:t>
            </w:r>
            <w:r>
              <w:rPr>
                <w:rFonts w:eastAsiaTheme="minorEastAsia"/>
                <w:color w:val="000000"/>
                <w:sz w:val="24"/>
              </w:rPr>
              <w:t>。</w:t>
            </w:r>
          </w:p>
          <w:p w14:paraId="24C6D013">
            <w:pPr>
              <w:wordWrap w:val="0"/>
              <w:jc w:val="center"/>
              <w:rPr>
                <w:rFonts w:eastAsia="黑体"/>
              </w:rPr>
            </w:pPr>
            <w:r>
              <w:rPr>
                <w:rFonts w:hint="eastAsia" w:eastAsia="黑体"/>
              </w:rPr>
              <w:t>表7-3</w:t>
            </w:r>
            <w:r>
              <w:rPr>
                <w:rFonts w:hint="eastAsia" w:eastAsia="黑体"/>
                <w:lang w:val="en-US" w:eastAsia="zh-CN"/>
              </w:rPr>
              <w:t xml:space="preserve">   </w:t>
            </w:r>
            <w:r>
              <w:rPr>
                <w:rFonts w:hint="eastAsia" w:eastAsia="黑体"/>
              </w:rPr>
              <w:t>无组织排放废气监测结果一览表</w:t>
            </w:r>
          </w:p>
          <w:tbl>
            <w:tblPr>
              <w:tblStyle w:val="41"/>
              <w:tblW w:w="4997" w:type="pct"/>
              <w:jc w:val="center"/>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Layout w:type="autofit"/>
              <w:tblCellMar>
                <w:top w:w="15" w:type="dxa"/>
                <w:left w:w="15" w:type="dxa"/>
                <w:bottom w:w="15" w:type="dxa"/>
                <w:right w:w="15" w:type="dxa"/>
              </w:tblCellMar>
            </w:tblPr>
            <w:tblGrid>
              <w:gridCol w:w="840"/>
              <w:gridCol w:w="1047"/>
              <w:gridCol w:w="1047"/>
              <w:gridCol w:w="960"/>
              <w:gridCol w:w="960"/>
              <w:gridCol w:w="960"/>
              <w:gridCol w:w="978"/>
              <w:gridCol w:w="1144"/>
              <w:gridCol w:w="1129"/>
            </w:tblGrid>
            <w:tr w14:paraId="7A591A6D">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15" w:type="dxa"/>
                  <w:left w:w="15" w:type="dxa"/>
                  <w:bottom w:w="15" w:type="dxa"/>
                  <w:right w:w="15" w:type="dxa"/>
                </w:tblCellMar>
              </w:tblPrEx>
              <w:trPr>
                <w:trHeight w:val="454" w:hRule="atLeast"/>
                <w:tblHeader/>
                <w:jc w:val="center"/>
              </w:trPr>
              <w:tc>
                <w:tcPr>
                  <w:tcW w:w="444" w:type="pct"/>
                  <w:vMerge w:val="restart"/>
                  <w:tcBorders>
                    <w:tl2br w:val="nil"/>
                    <w:tr2bl w:val="nil"/>
                  </w:tcBorders>
                  <w:vAlign w:val="center"/>
                </w:tcPr>
                <w:p w14:paraId="5FC462EB">
                  <w:pPr>
                    <w:adjustRightInd w:val="0"/>
                    <w:snapToGrid w:val="0"/>
                    <w:jc w:val="center"/>
                    <w:rPr>
                      <w:rFonts w:eastAsiaTheme="minorEastAsia"/>
                      <w:b/>
                      <w:bCs/>
                      <w:color w:val="000000"/>
                      <w:sz w:val="18"/>
                      <w:szCs w:val="18"/>
                    </w:rPr>
                  </w:pPr>
                  <w:r>
                    <w:rPr>
                      <w:rFonts w:hint="eastAsia" w:eastAsiaTheme="minorEastAsia"/>
                      <w:b/>
                      <w:bCs/>
                      <w:color w:val="000000"/>
                      <w:sz w:val="18"/>
                      <w:szCs w:val="18"/>
                    </w:rPr>
                    <w:t>检测</w:t>
                  </w:r>
                  <w:r>
                    <w:rPr>
                      <w:rFonts w:eastAsiaTheme="minorEastAsia"/>
                      <w:b/>
                      <w:bCs/>
                      <w:color w:val="000000"/>
                      <w:sz w:val="18"/>
                      <w:szCs w:val="18"/>
                    </w:rPr>
                    <w:t>时间</w:t>
                  </w:r>
                </w:p>
              </w:tc>
              <w:tc>
                <w:tcPr>
                  <w:tcW w:w="580" w:type="pct"/>
                  <w:vMerge w:val="restart"/>
                  <w:tcBorders>
                    <w:tl2br w:val="nil"/>
                    <w:tr2bl w:val="nil"/>
                  </w:tcBorders>
                  <w:vAlign w:val="center"/>
                </w:tcPr>
                <w:p w14:paraId="23F85EF7">
                  <w:pPr>
                    <w:adjustRightInd w:val="0"/>
                    <w:snapToGrid w:val="0"/>
                    <w:jc w:val="center"/>
                    <w:rPr>
                      <w:rFonts w:eastAsiaTheme="minorEastAsia"/>
                      <w:b/>
                      <w:bCs/>
                      <w:color w:val="000000"/>
                      <w:sz w:val="18"/>
                      <w:szCs w:val="18"/>
                    </w:rPr>
                  </w:pPr>
                  <w:r>
                    <w:rPr>
                      <w:rFonts w:eastAsiaTheme="minorEastAsia"/>
                      <w:b/>
                      <w:bCs/>
                      <w:color w:val="000000"/>
                      <w:sz w:val="18"/>
                      <w:szCs w:val="18"/>
                    </w:rPr>
                    <w:t>检测点位</w:t>
                  </w:r>
                </w:p>
              </w:tc>
              <w:tc>
                <w:tcPr>
                  <w:tcW w:w="580" w:type="pct"/>
                  <w:vMerge w:val="restart"/>
                  <w:tcBorders>
                    <w:tl2br w:val="nil"/>
                    <w:tr2bl w:val="nil"/>
                  </w:tcBorders>
                  <w:vAlign w:val="center"/>
                </w:tcPr>
                <w:p w14:paraId="17992D7B">
                  <w:pPr>
                    <w:adjustRightInd w:val="0"/>
                    <w:snapToGrid w:val="0"/>
                    <w:jc w:val="center"/>
                    <w:rPr>
                      <w:rFonts w:eastAsiaTheme="minorEastAsia"/>
                      <w:b/>
                      <w:bCs/>
                      <w:color w:val="000000"/>
                      <w:sz w:val="18"/>
                      <w:szCs w:val="18"/>
                    </w:rPr>
                  </w:pPr>
                  <w:r>
                    <w:rPr>
                      <w:rFonts w:eastAsiaTheme="minorEastAsia"/>
                      <w:b/>
                      <w:bCs/>
                      <w:color w:val="000000"/>
                      <w:sz w:val="18"/>
                      <w:szCs w:val="18"/>
                    </w:rPr>
                    <w:t>检测项目</w:t>
                  </w:r>
                </w:p>
              </w:tc>
              <w:tc>
                <w:tcPr>
                  <w:tcW w:w="2138" w:type="pct"/>
                  <w:gridSpan w:val="4"/>
                  <w:tcBorders>
                    <w:tl2br w:val="nil"/>
                    <w:tr2bl w:val="nil"/>
                  </w:tcBorders>
                  <w:vAlign w:val="center"/>
                </w:tcPr>
                <w:p w14:paraId="6F13903F">
                  <w:pPr>
                    <w:adjustRightInd w:val="0"/>
                    <w:snapToGrid w:val="0"/>
                    <w:jc w:val="center"/>
                    <w:rPr>
                      <w:rFonts w:eastAsiaTheme="minorEastAsia"/>
                      <w:b/>
                      <w:bCs/>
                      <w:color w:val="000000"/>
                      <w:sz w:val="18"/>
                      <w:szCs w:val="18"/>
                    </w:rPr>
                  </w:pPr>
                  <w:r>
                    <w:rPr>
                      <w:rFonts w:eastAsiaTheme="minorEastAsia"/>
                      <w:b/>
                      <w:bCs/>
                      <w:color w:val="000000"/>
                      <w:sz w:val="18"/>
                      <w:szCs w:val="18"/>
                    </w:rPr>
                    <w:t>检测结果（mg/m</w:t>
                  </w:r>
                  <w:r>
                    <w:rPr>
                      <w:rFonts w:eastAsiaTheme="minorEastAsia"/>
                      <w:b/>
                      <w:bCs/>
                      <w:color w:val="000000"/>
                      <w:sz w:val="18"/>
                      <w:szCs w:val="18"/>
                      <w:vertAlign w:val="superscript"/>
                    </w:rPr>
                    <w:t>3</w:t>
                  </w:r>
                  <w:r>
                    <w:rPr>
                      <w:rFonts w:eastAsiaTheme="minorEastAsia"/>
                      <w:b/>
                      <w:bCs/>
                      <w:color w:val="000000"/>
                      <w:sz w:val="18"/>
                      <w:szCs w:val="18"/>
                    </w:rPr>
                    <w:t>）</w:t>
                  </w:r>
                </w:p>
              </w:tc>
              <w:tc>
                <w:tcPr>
                  <w:tcW w:w="633" w:type="pct"/>
                  <w:vMerge w:val="restart"/>
                  <w:tcBorders>
                    <w:tl2br w:val="nil"/>
                    <w:tr2bl w:val="nil"/>
                  </w:tcBorders>
                  <w:vAlign w:val="center"/>
                </w:tcPr>
                <w:p w14:paraId="621F48E9">
                  <w:pPr>
                    <w:adjustRightInd w:val="0"/>
                    <w:snapToGrid w:val="0"/>
                    <w:jc w:val="center"/>
                    <w:rPr>
                      <w:rFonts w:eastAsiaTheme="minorEastAsia"/>
                      <w:b/>
                      <w:bCs/>
                      <w:color w:val="000000"/>
                      <w:sz w:val="18"/>
                      <w:szCs w:val="18"/>
                    </w:rPr>
                  </w:pPr>
                  <w:r>
                    <w:rPr>
                      <w:rFonts w:hint="eastAsia" w:eastAsiaTheme="minorEastAsia"/>
                      <w:b/>
                      <w:bCs/>
                      <w:color w:val="000000"/>
                      <w:sz w:val="18"/>
                      <w:szCs w:val="18"/>
                    </w:rPr>
                    <w:t>标准限值</w:t>
                  </w:r>
                  <w:r>
                    <w:rPr>
                      <w:rFonts w:eastAsiaTheme="minorEastAsia"/>
                      <w:b/>
                      <w:bCs/>
                      <w:color w:val="000000"/>
                      <w:sz w:val="18"/>
                      <w:szCs w:val="18"/>
                    </w:rPr>
                    <w:t>（mg/m</w:t>
                  </w:r>
                  <w:r>
                    <w:rPr>
                      <w:rFonts w:eastAsiaTheme="minorEastAsia"/>
                      <w:b/>
                      <w:bCs/>
                      <w:color w:val="000000"/>
                      <w:sz w:val="18"/>
                      <w:szCs w:val="18"/>
                      <w:vertAlign w:val="superscript"/>
                    </w:rPr>
                    <w:t>3</w:t>
                  </w:r>
                  <w:r>
                    <w:rPr>
                      <w:rFonts w:eastAsiaTheme="minorEastAsia"/>
                      <w:b/>
                      <w:bCs/>
                      <w:color w:val="000000"/>
                      <w:sz w:val="18"/>
                      <w:szCs w:val="18"/>
                    </w:rPr>
                    <w:t>）</w:t>
                  </w:r>
                </w:p>
              </w:tc>
              <w:tc>
                <w:tcPr>
                  <w:tcW w:w="622" w:type="pct"/>
                  <w:vMerge w:val="restart"/>
                  <w:tcBorders>
                    <w:tl2br w:val="nil"/>
                    <w:tr2bl w:val="nil"/>
                  </w:tcBorders>
                  <w:vAlign w:val="center"/>
                </w:tcPr>
                <w:p w14:paraId="7A89B9BF">
                  <w:pPr>
                    <w:adjustRightInd w:val="0"/>
                    <w:snapToGrid w:val="0"/>
                    <w:jc w:val="center"/>
                    <w:rPr>
                      <w:rFonts w:eastAsiaTheme="minorEastAsia"/>
                      <w:b/>
                      <w:bCs/>
                      <w:color w:val="000000"/>
                      <w:sz w:val="18"/>
                      <w:szCs w:val="18"/>
                    </w:rPr>
                  </w:pPr>
                  <w:r>
                    <w:rPr>
                      <w:rFonts w:hint="eastAsia" w:eastAsiaTheme="minorEastAsia"/>
                      <w:b/>
                      <w:bCs/>
                      <w:color w:val="000000"/>
                      <w:sz w:val="18"/>
                      <w:szCs w:val="18"/>
                    </w:rPr>
                    <w:t>达标情况</w:t>
                  </w:r>
                </w:p>
              </w:tc>
            </w:tr>
            <w:tr w14:paraId="1184A5DD">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15" w:type="dxa"/>
                  <w:left w:w="15" w:type="dxa"/>
                  <w:bottom w:w="15" w:type="dxa"/>
                  <w:right w:w="15" w:type="dxa"/>
                </w:tblCellMar>
              </w:tblPrEx>
              <w:trPr>
                <w:trHeight w:val="454" w:hRule="atLeast"/>
                <w:tblHeader/>
                <w:jc w:val="center"/>
              </w:trPr>
              <w:tc>
                <w:tcPr>
                  <w:tcW w:w="444" w:type="pct"/>
                  <w:vMerge w:val="continue"/>
                  <w:tcBorders>
                    <w:tl2br w:val="nil"/>
                    <w:tr2bl w:val="nil"/>
                  </w:tcBorders>
                  <w:vAlign w:val="center"/>
                </w:tcPr>
                <w:p w14:paraId="6612CDBB">
                  <w:pPr>
                    <w:adjustRightInd w:val="0"/>
                    <w:snapToGrid w:val="0"/>
                    <w:jc w:val="center"/>
                    <w:rPr>
                      <w:rFonts w:eastAsiaTheme="minorEastAsia"/>
                      <w:b/>
                      <w:bCs/>
                      <w:color w:val="000000"/>
                      <w:sz w:val="18"/>
                      <w:szCs w:val="18"/>
                    </w:rPr>
                  </w:pPr>
                </w:p>
              </w:tc>
              <w:tc>
                <w:tcPr>
                  <w:tcW w:w="580" w:type="pct"/>
                  <w:vMerge w:val="continue"/>
                  <w:tcBorders>
                    <w:tl2br w:val="nil"/>
                    <w:tr2bl w:val="nil"/>
                  </w:tcBorders>
                  <w:vAlign w:val="center"/>
                </w:tcPr>
                <w:p w14:paraId="1F9B2545">
                  <w:pPr>
                    <w:adjustRightInd w:val="0"/>
                    <w:snapToGrid w:val="0"/>
                    <w:jc w:val="center"/>
                    <w:rPr>
                      <w:rFonts w:eastAsiaTheme="minorEastAsia"/>
                      <w:b/>
                      <w:bCs/>
                      <w:color w:val="000000"/>
                      <w:sz w:val="18"/>
                      <w:szCs w:val="18"/>
                    </w:rPr>
                  </w:pPr>
                </w:p>
              </w:tc>
              <w:tc>
                <w:tcPr>
                  <w:tcW w:w="580" w:type="pct"/>
                  <w:vMerge w:val="continue"/>
                  <w:tcBorders>
                    <w:tl2br w:val="nil"/>
                    <w:tr2bl w:val="nil"/>
                  </w:tcBorders>
                  <w:vAlign w:val="center"/>
                </w:tcPr>
                <w:p w14:paraId="445A2FCB">
                  <w:pPr>
                    <w:adjustRightInd w:val="0"/>
                    <w:snapToGrid w:val="0"/>
                    <w:jc w:val="center"/>
                    <w:rPr>
                      <w:rFonts w:eastAsiaTheme="minorEastAsia"/>
                      <w:b/>
                      <w:bCs/>
                      <w:color w:val="000000"/>
                      <w:sz w:val="18"/>
                      <w:szCs w:val="18"/>
                    </w:rPr>
                  </w:pPr>
                </w:p>
              </w:tc>
              <w:tc>
                <w:tcPr>
                  <w:tcW w:w="532" w:type="pct"/>
                  <w:tcBorders>
                    <w:tl2br w:val="nil"/>
                    <w:tr2bl w:val="nil"/>
                  </w:tcBorders>
                  <w:vAlign w:val="center"/>
                </w:tcPr>
                <w:p w14:paraId="240E64B5">
                  <w:pPr>
                    <w:adjustRightInd w:val="0"/>
                    <w:snapToGrid w:val="0"/>
                    <w:jc w:val="center"/>
                    <w:rPr>
                      <w:rFonts w:eastAsiaTheme="minorEastAsia"/>
                      <w:b/>
                      <w:bCs/>
                      <w:color w:val="000000"/>
                      <w:sz w:val="18"/>
                      <w:szCs w:val="18"/>
                    </w:rPr>
                  </w:pPr>
                  <w:r>
                    <w:rPr>
                      <w:rFonts w:eastAsiaTheme="minorEastAsia"/>
                      <w:b/>
                      <w:bCs/>
                      <w:color w:val="000000"/>
                      <w:sz w:val="18"/>
                      <w:szCs w:val="18"/>
                    </w:rPr>
                    <w:t>第1次</w:t>
                  </w:r>
                </w:p>
              </w:tc>
              <w:tc>
                <w:tcPr>
                  <w:tcW w:w="532" w:type="pct"/>
                  <w:tcBorders>
                    <w:tl2br w:val="nil"/>
                    <w:tr2bl w:val="nil"/>
                  </w:tcBorders>
                  <w:vAlign w:val="center"/>
                </w:tcPr>
                <w:p w14:paraId="34EE2305">
                  <w:pPr>
                    <w:adjustRightInd w:val="0"/>
                    <w:snapToGrid w:val="0"/>
                    <w:jc w:val="center"/>
                    <w:rPr>
                      <w:rFonts w:eastAsiaTheme="minorEastAsia"/>
                      <w:b/>
                      <w:bCs/>
                      <w:color w:val="000000"/>
                      <w:sz w:val="18"/>
                      <w:szCs w:val="18"/>
                    </w:rPr>
                  </w:pPr>
                  <w:r>
                    <w:rPr>
                      <w:rFonts w:eastAsiaTheme="minorEastAsia"/>
                      <w:b/>
                      <w:bCs/>
                      <w:color w:val="000000"/>
                      <w:sz w:val="18"/>
                      <w:szCs w:val="18"/>
                    </w:rPr>
                    <w:t>第2次</w:t>
                  </w:r>
                </w:p>
              </w:tc>
              <w:tc>
                <w:tcPr>
                  <w:tcW w:w="532" w:type="pct"/>
                  <w:tcBorders>
                    <w:tl2br w:val="nil"/>
                    <w:tr2bl w:val="nil"/>
                  </w:tcBorders>
                  <w:vAlign w:val="center"/>
                </w:tcPr>
                <w:p w14:paraId="31AC5FFD">
                  <w:pPr>
                    <w:adjustRightInd w:val="0"/>
                    <w:snapToGrid w:val="0"/>
                    <w:jc w:val="center"/>
                    <w:rPr>
                      <w:rFonts w:eastAsiaTheme="minorEastAsia"/>
                      <w:b/>
                      <w:bCs/>
                      <w:color w:val="000000"/>
                      <w:sz w:val="18"/>
                      <w:szCs w:val="18"/>
                    </w:rPr>
                  </w:pPr>
                  <w:r>
                    <w:rPr>
                      <w:rFonts w:eastAsiaTheme="minorEastAsia"/>
                      <w:b/>
                      <w:bCs/>
                      <w:color w:val="000000"/>
                      <w:sz w:val="18"/>
                      <w:szCs w:val="18"/>
                    </w:rPr>
                    <w:t>第3次</w:t>
                  </w:r>
                </w:p>
              </w:tc>
              <w:tc>
                <w:tcPr>
                  <w:tcW w:w="542" w:type="pct"/>
                  <w:tcBorders>
                    <w:tl2br w:val="nil"/>
                    <w:tr2bl w:val="nil"/>
                  </w:tcBorders>
                  <w:vAlign w:val="center"/>
                </w:tcPr>
                <w:p w14:paraId="473E4605">
                  <w:pPr>
                    <w:adjustRightInd w:val="0"/>
                    <w:snapToGrid w:val="0"/>
                    <w:jc w:val="center"/>
                    <w:rPr>
                      <w:rFonts w:eastAsiaTheme="minorEastAsia"/>
                      <w:b/>
                      <w:bCs/>
                      <w:color w:val="000000"/>
                      <w:sz w:val="18"/>
                      <w:szCs w:val="18"/>
                    </w:rPr>
                  </w:pPr>
                  <w:r>
                    <w:rPr>
                      <w:rFonts w:hint="eastAsia" w:eastAsiaTheme="minorEastAsia"/>
                      <w:b/>
                      <w:bCs/>
                      <w:color w:val="000000"/>
                      <w:sz w:val="18"/>
                      <w:szCs w:val="18"/>
                    </w:rPr>
                    <w:t>第4次</w:t>
                  </w:r>
                </w:p>
              </w:tc>
              <w:tc>
                <w:tcPr>
                  <w:tcW w:w="633" w:type="pct"/>
                  <w:vMerge w:val="continue"/>
                  <w:tcBorders>
                    <w:tl2br w:val="nil"/>
                    <w:tr2bl w:val="nil"/>
                  </w:tcBorders>
                  <w:vAlign w:val="center"/>
                </w:tcPr>
                <w:p w14:paraId="10F5F735">
                  <w:pPr>
                    <w:adjustRightInd w:val="0"/>
                    <w:snapToGrid w:val="0"/>
                    <w:jc w:val="center"/>
                    <w:rPr>
                      <w:rFonts w:eastAsiaTheme="minorEastAsia"/>
                      <w:b/>
                      <w:bCs/>
                      <w:color w:val="000000"/>
                      <w:sz w:val="18"/>
                      <w:szCs w:val="18"/>
                    </w:rPr>
                  </w:pPr>
                </w:p>
              </w:tc>
              <w:tc>
                <w:tcPr>
                  <w:tcW w:w="622" w:type="pct"/>
                  <w:vMerge w:val="continue"/>
                  <w:tcBorders>
                    <w:tl2br w:val="nil"/>
                    <w:tr2bl w:val="nil"/>
                  </w:tcBorders>
                  <w:vAlign w:val="center"/>
                </w:tcPr>
                <w:p w14:paraId="479DBBA6">
                  <w:pPr>
                    <w:adjustRightInd w:val="0"/>
                    <w:snapToGrid w:val="0"/>
                    <w:jc w:val="center"/>
                    <w:rPr>
                      <w:rFonts w:eastAsiaTheme="minorEastAsia"/>
                      <w:b/>
                      <w:bCs/>
                      <w:color w:val="000000"/>
                      <w:sz w:val="18"/>
                      <w:szCs w:val="18"/>
                    </w:rPr>
                  </w:pPr>
                </w:p>
              </w:tc>
            </w:tr>
            <w:tr w14:paraId="4245A67D">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15" w:type="dxa"/>
                  <w:left w:w="15" w:type="dxa"/>
                  <w:bottom w:w="15" w:type="dxa"/>
                  <w:right w:w="15" w:type="dxa"/>
                </w:tblCellMar>
              </w:tblPrEx>
              <w:trPr>
                <w:trHeight w:val="340" w:hRule="atLeast"/>
                <w:jc w:val="center"/>
              </w:trPr>
              <w:tc>
                <w:tcPr>
                  <w:tcW w:w="444" w:type="pct"/>
                  <w:vMerge w:val="restart"/>
                  <w:tcBorders>
                    <w:tl2br w:val="nil"/>
                    <w:tr2bl w:val="nil"/>
                  </w:tcBorders>
                  <w:vAlign w:val="center"/>
                </w:tcPr>
                <w:p w14:paraId="5D342DD2">
                  <w:pPr>
                    <w:adjustRightInd w:val="0"/>
                    <w:snapToGrid w:val="0"/>
                    <w:jc w:val="center"/>
                    <w:rPr>
                      <w:rFonts w:hint="default" w:eastAsiaTheme="minorEastAsia"/>
                      <w:color w:val="000000"/>
                      <w:sz w:val="18"/>
                      <w:szCs w:val="18"/>
                      <w:lang w:val="en-US" w:eastAsia="zh-CN"/>
                    </w:rPr>
                  </w:pPr>
                  <w:r>
                    <w:rPr>
                      <w:rFonts w:hint="eastAsia" w:eastAsiaTheme="minorEastAsia"/>
                      <w:color w:val="000000"/>
                      <w:sz w:val="18"/>
                      <w:szCs w:val="18"/>
                    </w:rPr>
                    <w:t>202</w:t>
                  </w:r>
                  <w:r>
                    <w:rPr>
                      <w:rFonts w:hint="eastAsia" w:eastAsiaTheme="minorEastAsia"/>
                      <w:color w:val="000000"/>
                      <w:sz w:val="18"/>
                      <w:szCs w:val="18"/>
                      <w:lang w:val="en-US" w:eastAsia="zh-CN"/>
                    </w:rPr>
                    <w:t>4.10.10</w:t>
                  </w:r>
                </w:p>
              </w:tc>
              <w:tc>
                <w:tcPr>
                  <w:tcW w:w="580" w:type="pct"/>
                  <w:tcBorders>
                    <w:tl2br w:val="nil"/>
                    <w:tr2bl w:val="nil"/>
                  </w:tcBorders>
                  <w:vAlign w:val="center"/>
                </w:tcPr>
                <w:p w14:paraId="49A12EE1">
                  <w:pPr>
                    <w:adjustRightInd w:val="0"/>
                    <w:snapToGrid w:val="0"/>
                    <w:jc w:val="center"/>
                    <w:rPr>
                      <w:rFonts w:eastAsiaTheme="minorEastAsia"/>
                      <w:color w:val="000000"/>
                      <w:sz w:val="18"/>
                      <w:szCs w:val="18"/>
                    </w:rPr>
                  </w:pPr>
                  <w:r>
                    <w:rPr>
                      <w:rFonts w:hint="eastAsia" w:eastAsiaTheme="minorEastAsia"/>
                      <w:color w:val="000000"/>
                      <w:sz w:val="18"/>
                      <w:szCs w:val="18"/>
                    </w:rPr>
                    <w:t>G1厂界上风向</w:t>
                  </w:r>
                </w:p>
              </w:tc>
              <w:tc>
                <w:tcPr>
                  <w:tcW w:w="580" w:type="pct"/>
                  <w:tcBorders>
                    <w:tl2br w:val="nil"/>
                    <w:tr2bl w:val="nil"/>
                  </w:tcBorders>
                  <w:vAlign w:val="center"/>
                </w:tcPr>
                <w:p w14:paraId="083F890D">
                  <w:pPr>
                    <w:adjustRightInd w:val="0"/>
                    <w:snapToGrid w:val="0"/>
                    <w:jc w:val="center"/>
                    <w:rPr>
                      <w:rFonts w:eastAsiaTheme="minorEastAsia"/>
                      <w:color w:val="000000"/>
                      <w:sz w:val="18"/>
                      <w:szCs w:val="18"/>
                    </w:rPr>
                  </w:pPr>
                  <w:r>
                    <w:rPr>
                      <w:rFonts w:hint="eastAsia" w:eastAsiaTheme="minorEastAsia"/>
                      <w:color w:val="000000"/>
                      <w:sz w:val="18"/>
                      <w:szCs w:val="18"/>
                    </w:rPr>
                    <w:t>非甲烷总烃</w:t>
                  </w:r>
                </w:p>
              </w:tc>
              <w:tc>
                <w:tcPr>
                  <w:tcW w:w="532" w:type="pct"/>
                  <w:tcBorders>
                    <w:tl2br w:val="nil"/>
                    <w:tr2bl w:val="nil"/>
                  </w:tcBorders>
                  <w:shd w:val="clear" w:color="auto" w:fill="auto"/>
                  <w:vAlign w:val="center"/>
                </w:tcPr>
                <w:p w14:paraId="5AE4788C">
                  <w:pPr>
                    <w:adjustRightInd w:val="0"/>
                    <w:snapToGrid w:val="0"/>
                    <w:jc w:val="center"/>
                    <w:rPr>
                      <w:rFonts w:hint="default" w:ascii="Times New Roman" w:hAnsi="Times New Roman" w:cs="Times New Roman" w:eastAsiaTheme="minorEastAsia"/>
                      <w:color w:val="000000"/>
                      <w:sz w:val="18"/>
                      <w:szCs w:val="18"/>
                      <w:lang w:val="en-US" w:eastAsia="zh-CN"/>
                    </w:rPr>
                  </w:pPr>
                  <w:r>
                    <w:rPr>
                      <w:rFonts w:hint="eastAsia" w:ascii="Times New Roman" w:hAnsi="Times New Roman" w:cs="Times New Roman" w:eastAsiaTheme="minorEastAsia"/>
                      <w:color w:val="000000"/>
                      <w:sz w:val="18"/>
                      <w:szCs w:val="18"/>
                      <w:lang w:val="en-US" w:eastAsia="zh-CN"/>
                    </w:rPr>
                    <w:t>0.21</w:t>
                  </w:r>
                </w:p>
              </w:tc>
              <w:tc>
                <w:tcPr>
                  <w:tcW w:w="532" w:type="pct"/>
                  <w:tcBorders>
                    <w:tl2br w:val="nil"/>
                    <w:tr2bl w:val="nil"/>
                  </w:tcBorders>
                  <w:shd w:val="clear" w:color="auto" w:fill="auto"/>
                  <w:vAlign w:val="center"/>
                </w:tcPr>
                <w:p w14:paraId="2D64BE41">
                  <w:pPr>
                    <w:adjustRightInd w:val="0"/>
                    <w:snapToGrid w:val="0"/>
                    <w:jc w:val="center"/>
                    <w:rPr>
                      <w:rFonts w:hint="default" w:ascii="Times New Roman" w:hAnsi="Times New Roman" w:cs="Times New Roman" w:eastAsiaTheme="minorEastAsia"/>
                      <w:color w:val="000000"/>
                      <w:sz w:val="18"/>
                      <w:szCs w:val="18"/>
                      <w:lang w:val="en-US" w:eastAsia="zh-CN"/>
                    </w:rPr>
                  </w:pPr>
                  <w:r>
                    <w:rPr>
                      <w:rFonts w:hint="eastAsia" w:ascii="Times New Roman" w:hAnsi="Times New Roman" w:cs="Times New Roman" w:eastAsiaTheme="minorEastAsia"/>
                      <w:color w:val="000000"/>
                      <w:sz w:val="18"/>
                      <w:szCs w:val="18"/>
                      <w:lang w:val="en-US" w:eastAsia="zh-CN"/>
                    </w:rPr>
                    <w:t>0.21</w:t>
                  </w:r>
                </w:p>
              </w:tc>
              <w:tc>
                <w:tcPr>
                  <w:tcW w:w="532" w:type="pct"/>
                  <w:tcBorders>
                    <w:tl2br w:val="nil"/>
                    <w:tr2bl w:val="nil"/>
                  </w:tcBorders>
                  <w:shd w:val="clear" w:color="auto" w:fill="auto"/>
                  <w:vAlign w:val="center"/>
                </w:tcPr>
                <w:p w14:paraId="08C3B5AC">
                  <w:pPr>
                    <w:adjustRightInd w:val="0"/>
                    <w:snapToGrid w:val="0"/>
                    <w:jc w:val="center"/>
                    <w:rPr>
                      <w:rFonts w:hint="default" w:ascii="Times New Roman" w:hAnsi="Times New Roman" w:cs="Times New Roman" w:eastAsiaTheme="minorEastAsia"/>
                      <w:color w:val="000000"/>
                      <w:sz w:val="18"/>
                      <w:szCs w:val="18"/>
                      <w:lang w:val="en-US" w:eastAsia="zh-CN"/>
                    </w:rPr>
                  </w:pPr>
                  <w:r>
                    <w:rPr>
                      <w:rFonts w:hint="eastAsia" w:ascii="Times New Roman" w:hAnsi="Times New Roman" w:cs="Times New Roman" w:eastAsiaTheme="minorEastAsia"/>
                      <w:color w:val="000000"/>
                      <w:sz w:val="18"/>
                      <w:szCs w:val="18"/>
                      <w:lang w:val="en-US" w:eastAsia="zh-CN"/>
                    </w:rPr>
                    <w:t>0.21</w:t>
                  </w:r>
                </w:p>
              </w:tc>
              <w:tc>
                <w:tcPr>
                  <w:tcW w:w="542" w:type="pct"/>
                  <w:tcBorders>
                    <w:tl2br w:val="nil"/>
                    <w:tr2bl w:val="nil"/>
                  </w:tcBorders>
                  <w:shd w:val="clear" w:color="auto" w:fill="auto"/>
                  <w:vAlign w:val="center"/>
                </w:tcPr>
                <w:p w14:paraId="0BAE7DBC">
                  <w:pPr>
                    <w:adjustRightInd w:val="0"/>
                    <w:snapToGrid w:val="0"/>
                    <w:jc w:val="center"/>
                    <w:rPr>
                      <w:rFonts w:hint="default" w:ascii="Times New Roman" w:hAnsi="Times New Roman" w:cs="Times New Roman" w:eastAsiaTheme="minorEastAsia"/>
                      <w:color w:val="000000"/>
                      <w:sz w:val="18"/>
                      <w:szCs w:val="18"/>
                      <w:lang w:val="en-US" w:eastAsia="zh-CN"/>
                    </w:rPr>
                  </w:pPr>
                  <w:r>
                    <w:rPr>
                      <w:rFonts w:hint="eastAsia" w:ascii="Times New Roman" w:hAnsi="Times New Roman" w:cs="Times New Roman" w:eastAsiaTheme="minorEastAsia"/>
                      <w:color w:val="000000"/>
                      <w:sz w:val="18"/>
                      <w:szCs w:val="18"/>
                      <w:lang w:val="en-US" w:eastAsia="zh-CN"/>
                    </w:rPr>
                    <w:t>0.22</w:t>
                  </w:r>
                </w:p>
              </w:tc>
              <w:tc>
                <w:tcPr>
                  <w:tcW w:w="633" w:type="pct"/>
                  <w:tcBorders>
                    <w:tl2br w:val="nil"/>
                    <w:tr2bl w:val="nil"/>
                  </w:tcBorders>
                  <w:vAlign w:val="center"/>
                </w:tcPr>
                <w:p w14:paraId="5E608769">
                  <w:pPr>
                    <w:adjustRightInd w:val="0"/>
                    <w:snapToGrid w:val="0"/>
                    <w:jc w:val="center"/>
                    <w:rPr>
                      <w:rFonts w:eastAsiaTheme="minorEastAsia"/>
                      <w:color w:val="000000"/>
                      <w:sz w:val="18"/>
                      <w:szCs w:val="18"/>
                    </w:rPr>
                  </w:pPr>
                  <w:r>
                    <w:rPr>
                      <w:rFonts w:hint="eastAsia" w:eastAsiaTheme="minorEastAsia"/>
                      <w:color w:val="000000"/>
                      <w:sz w:val="18"/>
                      <w:szCs w:val="18"/>
                      <w:lang w:val="en-US" w:eastAsia="zh-CN"/>
                    </w:rPr>
                    <w:t>4</w:t>
                  </w:r>
                  <w:r>
                    <w:rPr>
                      <w:rFonts w:hint="eastAsia" w:eastAsiaTheme="minorEastAsia"/>
                      <w:color w:val="000000"/>
                      <w:sz w:val="18"/>
                      <w:szCs w:val="18"/>
                    </w:rPr>
                    <w:t>.0</w:t>
                  </w:r>
                </w:p>
              </w:tc>
              <w:tc>
                <w:tcPr>
                  <w:tcW w:w="622" w:type="pct"/>
                  <w:tcBorders>
                    <w:tl2br w:val="nil"/>
                    <w:tr2bl w:val="nil"/>
                  </w:tcBorders>
                  <w:vAlign w:val="center"/>
                </w:tcPr>
                <w:p w14:paraId="14952A26">
                  <w:pPr>
                    <w:adjustRightInd w:val="0"/>
                    <w:snapToGrid w:val="0"/>
                    <w:jc w:val="center"/>
                    <w:rPr>
                      <w:rFonts w:eastAsiaTheme="minorEastAsia"/>
                      <w:color w:val="000000"/>
                      <w:sz w:val="18"/>
                      <w:szCs w:val="18"/>
                    </w:rPr>
                  </w:pPr>
                  <w:r>
                    <w:rPr>
                      <w:rFonts w:hint="eastAsia" w:eastAsiaTheme="minorEastAsia"/>
                      <w:color w:val="000000"/>
                      <w:sz w:val="18"/>
                      <w:szCs w:val="18"/>
                    </w:rPr>
                    <w:t>达标</w:t>
                  </w:r>
                </w:p>
              </w:tc>
            </w:tr>
            <w:tr w14:paraId="416AD908">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15" w:type="dxa"/>
                  <w:left w:w="15" w:type="dxa"/>
                  <w:bottom w:w="15" w:type="dxa"/>
                  <w:right w:w="15" w:type="dxa"/>
                </w:tblCellMar>
              </w:tblPrEx>
              <w:trPr>
                <w:trHeight w:val="340" w:hRule="atLeast"/>
                <w:jc w:val="center"/>
              </w:trPr>
              <w:tc>
                <w:tcPr>
                  <w:tcW w:w="444" w:type="pct"/>
                  <w:vMerge w:val="continue"/>
                  <w:tcBorders>
                    <w:tl2br w:val="nil"/>
                    <w:tr2bl w:val="nil"/>
                  </w:tcBorders>
                  <w:vAlign w:val="center"/>
                </w:tcPr>
                <w:p w14:paraId="303C6161">
                  <w:pPr>
                    <w:adjustRightInd w:val="0"/>
                    <w:snapToGrid w:val="0"/>
                    <w:jc w:val="center"/>
                    <w:rPr>
                      <w:rFonts w:eastAsiaTheme="minorEastAsia"/>
                      <w:color w:val="000000"/>
                      <w:sz w:val="18"/>
                      <w:szCs w:val="18"/>
                    </w:rPr>
                  </w:pPr>
                </w:p>
              </w:tc>
              <w:tc>
                <w:tcPr>
                  <w:tcW w:w="580" w:type="pct"/>
                  <w:tcBorders>
                    <w:tl2br w:val="nil"/>
                    <w:tr2bl w:val="nil"/>
                  </w:tcBorders>
                  <w:vAlign w:val="center"/>
                </w:tcPr>
                <w:p w14:paraId="28D28C03">
                  <w:pPr>
                    <w:adjustRightInd w:val="0"/>
                    <w:snapToGrid w:val="0"/>
                    <w:jc w:val="center"/>
                    <w:rPr>
                      <w:rFonts w:eastAsiaTheme="minorEastAsia"/>
                      <w:color w:val="000000"/>
                      <w:sz w:val="18"/>
                      <w:szCs w:val="18"/>
                    </w:rPr>
                  </w:pPr>
                  <w:r>
                    <w:rPr>
                      <w:rFonts w:hint="eastAsia" w:eastAsiaTheme="minorEastAsia"/>
                      <w:color w:val="000000"/>
                      <w:sz w:val="18"/>
                      <w:szCs w:val="18"/>
                    </w:rPr>
                    <w:t>G2厂界下风向</w:t>
                  </w:r>
                </w:p>
              </w:tc>
              <w:tc>
                <w:tcPr>
                  <w:tcW w:w="580" w:type="pct"/>
                  <w:tcBorders>
                    <w:tl2br w:val="nil"/>
                    <w:tr2bl w:val="nil"/>
                  </w:tcBorders>
                  <w:vAlign w:val="center"/>
                </w:tcPr>
                <w:p w14:paraId="4987E4D0">
                  <w:pPr>
                    <w:adjustRightInd w:val="0"/>
                    <w:snapToGrid w:val="0"/>
                    <w:jc w:val="center"/>
                    <w:rPr>
                      <w:rFonts w:eastAsiaTheme="minorEastAsia"/>
                      <w:color w:val="000000"/>
                      <w:sz w:val="18"/>
                      <w:szCs w:val="18"/>
                    </w:rPr>
                  </w:pPr>
                  <w:r>
                    <w:rPr>
                      <w:rFonts w:hint="eastAsia" w:eastAsiaTheme="minorEastAsia"/>
                      <w:color w:val="000000"/>
                      <w:sz w:val="18"/>
                      <w:szCs w:val="18"/>
                    </w:rPr>
                    <w:t>非甲烷总烃</w:t>
                  </w:r>
                </w:p>
              </w:tc>
              <w:tc>
                <w:tcPr>
                  <w:tcW w:w="532" w:type="pct"/>
                  <w:tcBorders>
                    <w:tl2br w:val="nil"/>
                    <w:tr2bl w:val="nil"/>
                  </w:tcBorders>
                  <w:shd w:val="clear" w:color="auto" w:fill="auto"/>
                  <w:vAlign w:val="center"/>
                </w:tcPr>
                <w:p w14:paraId="604C29F7">
                  <w:pPr>
                    <w:adjustRightInd w:val="0"/>
                    <w:snapToGrid w:val="0"/>
                    <w:jc w:val="center"/>
                    <w:rPr>
                      <w:rFonts w:hint="default" w:ascii="Times New Roman" w:hAnsi="Times New Roman" w:cs="Times New Roman" w:eastAsiaTheme="minorEastAsia"/>
                      <w:color w:val="000000"/>
                      <w:sz w:val="18"/>
                      <w:szCs w:val="18"/>
                      <w:lang w:val="en-US" w:eastAsia="zh-CN"/>
                    </w:rPr>
                  </w:pPr>
                  <w:r>
                    <w:rPr>
                      <w:rFonts w:hint="eastAsia" w:ascii="Times New Roman" w:hAnsi="Times New Roman" w:cs="Times New Roman" w:eastAsiaTheme="minorEastAsia"/>
                      <w:color w:val="000000"/>
                      <w:sz w:val="18"/>
                      <w:szCs w:val="18"/>
                      <w:lang w:val="en-US" w:eastAsia="zh-CN"/>
                    </w:rPr>
                    <w:t>0.24</w:t>
                  </w:r>
                </w:p>
              </w:tc>
              <w:tc>
                <w:tcPr>
                  <w:tcW w:w="532" w:type="pct"/>
                  <w:tcBorders>
                    <w:tl2br w:val="nil"/>
                    <w:tr2bl w:val="nil"/>
                  </w:tcBorders>
                  <w:shd w:val="clear" w:color="auto" w:fill="auto"/>
                  <w:vAlign w:val="center"/>
                </w:tcPr>
                <w:p w14:paraId="3B4202F7">
                  <w:pPr>
                    <w:adjustRightInd w:val="0"/>
                    <w:snapToGrid w:val="0"/>
                    <w:jc w:val="center"/>
                    <w:rPr>
                      <w:rFonts w:hint="default" w:ascii="Times New Roman" w:hAnsi="Times New Roman" w:cs="Times New Roman" w:eastAsiaTheme="minorEastAsia"/>
                      <w:color w:val="000000"/>
                      <w:sz w:val="18"/>
                      <w:szCs w:val="18"/>
                      <w:lang w:val="en-US" w:eastAsia="zh-CN"/>
                    </w:rPr>
                  </w:pPr>
                  <w:r>
                    <w:rPr>
                      <w:rFonts w:hint="eastAsia" w:ascii="Times New Roman" w:hAnsi="Times New Roman" w:cs="Times New Roman" w:eastAsiaTheme="minorEastAsia"/>
                      <w:color w:val="000000"/>
                      <w:sz w:val="18"/>
                      <w:szCs w:val="18"/>
                      <w:lang w:val="en-US" w:eastAsia="zh-CN"/>
                    </w:rPr>
                    <w:t>0.22</w:t>
                  </w:r>
                </w:p>
              </w:tc>
              <w:tc>
                <w:tcPr>
                  <w:tcW w:w="532" w:type="pct"/>
                  <w:tcBorders>
                    <w:tl2br w:val="nil"/>
                    <w:tr2bl w:val="nil"/>
                  </w:tcBorders>
                  <w:shd w:val="clear" w:color="auto" w:fill="auto"/>
                  <w:vAlign w:val="center"/>
                </w:tcPr>
                <w:p w14:paraId="305A6BB8">
                  <w:pPr>
                    <w:adjustRightInd w:val="0"/>
                    <w:snapToGrid w:val="0"/>
                    <w:jc w:val="center"/>
                    <w:rPr>
                      <w:rFonts w:hint="default" w:ascii="Times New Roman" w:hAnsi="Times New Roman" w:cs="Times New Roman" w:eastAsiaTheme="minorEastAsia"/>
                      <w:color w:val="000000"/>
                      <w:sz w:val="18"/>
                      <w:szCs w:val="18"/>
                      <w:lang w:val="en-US" w:eastAsia="zh-CN"/>
                    </w:rPr>
                  </w:pPr>
                  <w:r>
                    <w:rPr>
                      <w:rFonts w:hint="eastAsia" w:ascii="Times New Roman" w:hAnsi="Times New Roman" w:cs="Times New Roman" w:eastAsiaTheme="minorEastAsia"/>
                      <w:color w:val="000000"/>
                      <w:sz w:val="18"/>
                      <w:szCs w:val="18"/>
                      <w:lang w:val="en-US" w:eastAsia="zh-CN"/>
                    </w:rPr>
                    <w:t>0.22</w:t>
                  </w:r>
                </w:p>
              </w:tc>
              <w:tc>
                <w:tcPr>
                  <w:tcW w:w="542" w:type="pct"/>
                  <w:tcBorders>
                    <w:tl2br w:val="nil"/>
                    <w:tr2bl w:val="nil"/>
                  </w:tcBorders>
                  <w:shd w:val="clear" w:color="auto" w:fill="auto"/>
                  <w:vAlign w:val="center"/>
                </w:tcPr>
                <w:p w14:paraId="1225B856">
                  <w:pPr>
                    <w:adjustRightInd w:val="0"/>
                    <w:snapToGrid w:val="0"/>
                    <w:jc w:val="center"/>
                    <w:rPr>
                      <w:rFonts w:hint="default" w:ascii="Times New Roman" w:hAnsi="Times New Roman" w:cs="Times New Roman" w:eastAsiaTheme="minorEastAsia"/>
                      <w:color w:val="000000"/>
                      <w:sz w:val="18"/>
                      <w:szCs w:val="18"/>
                      <w:lang w:val="en-US" w:eastAsia="zh-CN"/>
                    </w:rPr>
                  </w:pPr>
                  <w:r>
                    <w:rPr>
                      <w:rFonts w:hint="eastAsia" w:ascii="Times New Roman" w:hAnsi="Times New Roman" w:cs="Times New Roman" w:eastAsiaTheme="minorEastAsia"/>
                      <w:color w:val="000000"/>
                      <w:sz w:val="18"/>
                      <w:szCs w:val="18"/>
                      <w:lang w:val="en-US" w:eastAsia="zh-CN"/>
                    </w:rPr>
                    <w:t>0.21</w:t>
                  </w:r>
                </w:p>
              </w:tc>
              <w:tc>
                <w:tcPr>
                  <w:tcW w:w="633" w:type="pct"/>
                  <w:tcBorders>
                    <w:tl2br w:val="nil"/>
                    <w:tr2bl w:val="nil"/>
                  </w:tcBorders>
                  <w:vAlign w:val="center"/>
                </w:tcPr>
                <w:p w14:paraId="081CBF00">
                  <w:pPr>
                    <w:adjustRightInd w:val="0"/>
                    <w:snapToGrid w:val="0"/>
                    <w:jc w:val="center"/>
                    <w:rPr>
                      <w:rFonts w:eastAsiaTheme="minorEastAsia"/>
                      <w:color w:val="000000"/>
                      <w:sz w:val="18"/>
                      <w:szCs w:val="18"/>
                    </w:rPr>
                  </w:pPr>
                  <w:r>
                    <w:rPr>
                      <w:rFonts w:hint="eastAsia" w:eastAsiaTheme="minorEastAsia"/>
                      <w:color w:val="000000"/>
                      <w:sz w:val="18"/>
                      <w:szCs w:val="18"/>
                      <w:lang w:val="en-US" w:eastAsia="zh-CN"/>
                    </w:rPr>
                    <w:t>4</w:t>
                  </w:r>
                  <w:r>
                    <w:rPr>
                      <w:rFonts w:hint="eastAsia" w:eastAsiaTheme="minorEastAsia"/>
                      <w:color w:val="000000"/>
                      <w:sz w:val="18"/>
                      <w:szCs w:val="18"/>
                    </w:rPr>
                    <w:t>.0</w:t>
                  </w:r>
                </w:p>
              </w:tc>
              <w:tc>
                <w:tcPr>
                  <w:tcW w:w="622" w:type="pct"/>
                  <w:tcBorders>
                    <w:tl2br w:val="nil"/>
                    <w:tr2bl w:val="nil"/>
                  </w:tcBorders>
                  <w:vAlign w:val="center"/>
                </w:tcPr>
                <w:p w14:paraId="5748F6F7">
                  <w:pPr>
                    <w:adjustRightInd w:val="0"/>
                    <w:snapToGrid w:val="0"/>
                    <w:jc w:val="center"/>
                    <w:rPr>
                      <w:rFonts w:eastAsiaTheme="minorEastAsia"/>
                      <w:color w:val="000000"/>
                      <w:sz w:val="18"/>
                      <w:szCs w:val="18"/>
                    </w:rPr>
                  </w:pPr>
                  <w:r>
                    <w:rPr>
                      <w:rFonts w:hint="eastAsia" w:eastAsiaTheme="minorEastAsia"/>
                      <w:color w:val="000000"/>
                      <w:sz w:val="18"/>
                      <w:szCs w:val="18"/>
                    </w:rPr>
                    <w:t>达标</w:t>
                  </w:r>
                </w:p>
              </w:tc>
            </w:tr>
            <w:tr w14:paraId="7F589CBB">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15" w:type="dxa"/>
                  <w:left w:w="15" w:type="dxa"/>
                  <w:bottom w:w="15" w:type="dxa"/>
                  <w:right w:w="15" w:type="dxa"/>
                </w:tblCellMar>
              </w:tblPrEx>
              <w:trPr>
                <w:trHeight w:val="345" w:hRule="atLeast"/>
                <w:jc w:val="center"/>
              </w:trPr>
              <w:tc>
                <w:tcPr>
                  <w:tcW w:w="444" w:type="pct"/>
                  <w:vMerge w:val="continue"/>
                  <w:tcBorders>
                    <w:tl2br w:val="nil"/>
                    <w:tr2bl w:val="nil"/>
                  </w:tcBorders>
                  <w:vAlign w:val="center"/>
                </w:tcPr>
                <w:p w14:paraId="5D61CFAD">
                  <w:pPr>
                    <w:adjustRightInd w:val="0"/>
                    <w:snapToGrid w:val="0"/>
                    <w:jc w:val="center"/>
                    <w:rPr>
                      <w:rFonts w:eastAsiaTheme="minorEastAsia"/>
                      <w:color w:val="000000"/>
                      <w:sz w:val="18"/>
                      <w:szCs w:val="18"/>
                    </w:rPr>
                  </w:pPr>
                </w:p>
              </w:tc>
              <w:tc>
                <w:tcPr>
                  <w:tcW w:w="580" w:type="pct"/>
                  <w:tcBorders>
                    <w:tl2br w:val="nil"/>
                    <w:tr2bl w:val="nil"/>
                  </w:tcBorders>
                  <w:vAlign w:val="center"/>
                </w:tcPr>
                <w:p w14:paraId="049D809A">
                  <w:pPr>
                    <w:adjustRightInd w:val="0"/>
                    <w:snapToGrid w:val="0"/>
                    <w:jc w:val="center"/>
                    <w:rPr>
                      <w:rFonts w:eastAsiaTheme="minorEastAsia"/>
                      <w:color w:val="000000"/>
                      <w:sz w:val="18"/>
                      <w:szCs w:val="18"/>
                    </w:rPr>
                  </w:pPr>
                  <w:r>
                    <w:rPr>
                      <w:rFonts w:hint="eastAsia" w:eastAsiaTheme="minorEastAsia"/>
                      <w:color w:val="000000"/>
                      <w:sz w:val="18"/>
                      <w:szCs w:val="18"/>
                    </w:rPr>
                    <w:t>G3厂界下风向</w:t>
                  </w:r>
                </w:p>
              </w:tc>
              <w:tc>
                <w:tcPr>
                  <w:tcW w:w="580" w:type="pct"/>
                  <w:tcBorders>
                    <w:tl2br w:val="nil"/>
                    <w:tr2bl w:val="nil"/>
                  </w:tcBorders>
                  <w:shd w:val="clear" w:color="auto" w:fill="auto"/>
                  <w:vAlign w:val="center"/>
                </w:tcPr>
                <w:p w14:paraId="1E0DBF75">
                  <w:pPr>
                    <w:adjustRightInd w:val="0"/>
                    <w:snapToGrid w:val="0"/>
                    <w:jc w:val="center"/>
                    <w:rPr>
                      <w:rFonts w:ascii="Times New Roman" w:hAnsi="Times New Roman" w:cs="Times New Roman" w:eastAsiaTheme="minorEastAsia"/>
                      <w:color w:val="000000"/>
                      <w:kern w:val="2"/>
                      <w:sz w:val="18"/>
                      <w:szCs w:val="18"/>
                      <w:lang w:val="en-US" w:eastAsia="zh-CN" w:bidi="ar-SA"/>
                    </w:rPr>
                  </w:pPr>
                  <w:r>
                    <w:rPr>
                      <w:rFonts w:hint="eastAsia" w:eastAsiaTheme="minorEastAsia"/>
                      <w:color w:val="000000"/>
                      <w:sz w:val="18"/>
                      <w:szCs w:val="18"/>
                    </w:rPr>
                    <w:t>非甲烷总烃</w:t>
                  </w:r>
                </w:p>
              </w:tc>
              <w:tc>
                <w:tcPr>
                  <w:tcW w:w="532" w:type="pct"/>
                  <w:tcBorders>
                    <w:tl2br w:val="nil"/>
                    <w:tr2bl w:val="nil"/>
                  </w:tcBorders>
                  <w:shd w:val="clear" w:color="auto" w:fill="auto"/>
                  <w:vAlign w:val="center"/>
                </w:tcPr>
                <w:p w14:paraId="02F5F3CE">
                  <w:pPr>
                    <w:adjustRightInd w:val="0"/>
                    <w:snapToGrid w:val="0"/>
                    <w:jc w:val="center"/>
                    <w:rPr>
                      <w:rFonts w:hint="default" w:ascii="Times New Roman" w:hAnsi="Times New Roman" w:cs="Times New Roman" w:eastAsiaTheme="minorEastAsia"/>
                      <w:color w:val="000000"/>
                      <w:sz w:val="18"/>
                      <w:szCs w:val="18"/>
                      <w:lang w:val="en-US" w:eastAsia="zh-CN"/>
                    </w:rPr>
                  </w:pPr>
                  <w:r>
                    <w:rPr>
                      <w:rFonts w:hint="eastAsia" w:ascii="Times New Roman" w:hAnsi="Times New Roman" w:cs="Times New Roman" w:eastAsiaTheme="minorEastAsia"/>
                      <w:color w:val="000000"/>
                      <w:sz w:val="18"/>
                      <w:szCs w:val="18"/>
                      <w:lang w:val="en-US" w:eastAsia="zh-CN"/>
                    </w:rPr>
                    <w:t>0.22</w:t>
                  </w:r>
                </w:p>
              </w:tc>
              <w:tc>
                <w:tcPr>
                  <w:tcW w:w="532" w:type="pct"/>
                  <w:tcBorders>
                    <w:tl2br w:val="nil"/>
                    <w:tr2bl w:val="nil"/>
                  </w:tcBorders>
                  <w:shd w:val="clear" w:color="auto" w:fill="auto"/>
                  <w:vAlign w:val="center"/>
                </w:tcPr>
                <w:p w14:paraId="1FBE2803">
                  <w:pPr>
                    <w:adjustRightInd w:val="0"/>
                    <w:snapToGrid w:val="0"/>
                    <w:jc w:val="center"/>
                    <w:rPr>
                      <w:rFonts w:hint="default" w:ascii="Times New Roman" w:hAnsi="Times New Roman" w:cs="Times New Roman" w:eastAsiaTheme="minorEastAsia"/>
                      <w:color w:val="000000"/>
                      <w:sz w:val="18"/>
                      <w:szCs w:val="18"/>
                      <w:lang w:val="en-US" w:eastAsia="zh-CN"/>
                    </w:rPr>
                  </w:pPr>
                  <w:r>
                    <w:rPr>
                      <w:rFonts w:hint="eastAsia" w:ascii="Times New Roman" w:hAnsi="Times New Roman" w:cs="Times New Roman" w:eastAsiaTheme="minorEastAsia"/>
                      <w:color w:val="000000"/>
                      <w:sz w:val="18"/>
                      <w:szCs w:val="18"/>
                      <w:lang w:val="en-US" w:eastAsia="zh-CN"/>
                    </w:rPr>
                    <w:t>0.20</w:t>
                  </w:r>
                </w:p>
              </w:tc>
              <w:tc>
                <w:tcPr>
                  <w:tcW w:w="532" w:type="pct"/>
                  <w:tcBorders>
                    <w:tl2br w:val="nil"/>
                    <w:tr2bl w:val="nil"/>
                  </w:tcBorders>
                  <w:shd w:val="clear" w:color="auto" w:fill="auto"/>
                  <w:vAlign w:val="center"/>
                </w:tcPr>
                <w:p w14:paraId="7DBEB42B">
                  <w:pPr>
                    <w:adjustRightInd w:val="0"/>
                    <w:snapToGrid w:val="0"/>
                    <w:jc w:val="center"/>
                    <w:rPr>
                      <w:rFonts w:hint="default" w:ascii="Times New Roman" w:hAnsi="Times New Roman" w:cs="Times New Roman" w:eastAsiaTheme="minorEastAsia"/>
                      <w:color w:val="000000"/>
                      <w:sz w:val="18"/>
                      <w:szCs w:val="18"/>
                      <w:lang w:val="en-US" w:eastAsia="zh-CN"/>
                    </w:rPr>
                  </w:pPr>
                  <w:r>
                    <w:rPr>
                      <w:rFonts w:hint="eastAsia" w:ascii="Times New Roman" w:hAnsi="Times New Roman" w:cs="Times New Roman" w:eastAsiaTheme="minorEastAsia"/>
                      <w:color w:val="000000"/>
                      <w:sz w:val="18"/>
                      <w:szCs w:val="18"/>
                      <w:lang w:val="en-US" w:eastAsia="zh-CN"/>
                    </w:rPr>
                    <w:t>0.21</w:t>
                  </w:r>
                </w:p>
              </w:tc>
              <w:tc>
                <w:tcPr>
                  <w:tcW w:w="542" w:type="pct"/>
                  <w:tcBorders>
                    <w:tl2br w:val="nil"/>
                    <w:tr2bl w:val="nil"/>
                  </w:tcBorders>
                  <w:shd w:val="clear" w:color="auto" w:fill="auto"/>
                  <w:vAlign w:val="center"/>
                </w:tcPr>
                <w:p w14:paraId="779D0561">
                  <w:pPr>
                    <w:adjustRightInd w:val="0"/>
                    <w:snapToGrid w:val="0"/>
                    <w:jc w:val="center"/>
                    <w:rPr>
                      <w:rFonts w:hint="default" w:ascii="Times New Roman" w:hAnsi="Times New Roman" w:cs="Times New Roman" w:eastAsiaTheme="minorEastAsia"/>
                      <w:color w:val="000000"/>
                      <w:sz w:val="18"/>
                      <w:szCs w:val="18"/>
                      <w:lang w:val="en-US" w:eastAsia="zh-CN"/>
                    </w:rPr>
                  </w:pPr>
                  <w:r>
                    <w:rPr>
                      <w:rFonts w:hint="eastAsia" w:ascii="Times New Roman" w:hAnsi="Times New Roman" w:cs="Times New Roman" w:eastAsiaTheme="minorEastAsia"/>
                      <w:color w:val="000000"/>
                      <w:sz w:val="18"/>
                      <w:szCs w:val="18"/>
                      <w:lang w:val="en-US" w:eastAsia="zh-CN"/>
                    </w:rPr>
                    <w:t>0.24</w:t>
                  </w:r>
                </w:p>
              </w:tc>
              <w:tc>
                <w:tcPr>
                  <w:tcW w:w="633" w:type="pct"/>
                  <w:tcBorders>
                    <w:tl2br w:val="nil"/>
                    <w:tr2bl w:val="nil"/>
                  </w:tcBorders>
                  <w:vAlign w:val="center"/>
                </w:tcPr>
                <w:p w14:paraId="14FA2C1C">
                  <w:pPr>
                    <w:adjustRightInd w:val="0"/>
                    <w:snapToGrid w:val="0"/>
                    <w:jc w:val="center"/>
                    <w:rPr>
                      <w:rFonts w:eastAsiaTheme="minorEastAsia"/>
                      <w:color w:val="000000"/>
                      <w:sz w:val="18"/>
                      <w:szCs w:val="18"/>
                    </w:rPr>
                  </w:pPr>
                  <w:r>
                    <w:rPr>
                      <w:rFonts w:hint="eastAsia" w:eastAsiaTheme="minorEastAsia"/>
                      <w:color w:val="000000"/>
                      <w:sz w:val="18"/>
                      <w:szCs w:val="18"/>
                      <w:lang w:val="en-US" w:eastAsia="zh-CN"/>
                    </w:rPr>
                    <w:t>4</w:t>
                  </w:r>
                  <w:r>
                    <w:rPr>
                      <w:rFonts w:hint="eastAsia" w:eastAsiaTheme="minorEastAsia"/>
                      <w:color w:val="000000"/>
                      <w:sz w:val="18"/>
                      <w:szCs w:val="18"/>
                    </w:rPr>
                    <w:t>.0</w:t>
                  </w:r>
                </w:p>
              </w:tc>
              <w:tc>
                <w:tcPr>
                  <w:tcW w:w="622" w:type="pct"/>
                  <w:tcBorders>
                    <w:tl2br w:val="nil"/>
                    <w:tr2bl w:val="nil"/>
                  </w:tcBorders>
                  <w:vAlign w:val="center"/>
                </w:tcPr>
                <w:p w14:paraId="22B4D062">
                  <w:pPr>
                    <w:adjustRightInd w:val="0"/>
                    <w:snapToGrid w:val="0"/>
                    <w:jc w:val="center"/>
                    <w:rPr>
                      <w:rFonts w:eastAsiaTheme="minorEastAsia"/>
                      <w:color w:val="000000"/>
                      <w:sz w:val="18"/>
                      <w:szCs w:val="18"/>
                    </w:rPr>
                  </w:pPr>
                  <w:r>
                    <w:rPr>
                      <w:rFonts w:hint="eastAsia" w:eastAsiaTheme="minorEastAsia"/>
                      <w:color w:val="000000"/>
                      <w:sz w:val="18"/>
                      <w:szCs w:val="18"/>
                    </w:rPr>
                    <w:t>达标</w:t>
                  </w:r>
                </w:p>
              </w:tc>
            </w:tr>
            <w:tr w14:paraId="19176924">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15" w:type="dxa"/>
                  <w:left w:w="15" w:type="dxa"/>
                  <w:bottom w:w="15" w:type="dxa"/>
                  <w:right w:w="15" w:type="dxa"/>
                </w:tblCellMar>
              </w:tblPrEx>
              <w:trPr>
                <w:trHeight w:val="340" w:hRule="atLeast"/>
                <w:jc w:val="center"/>
              </w:trPr>
              <w:tc>
                <w:tcPr>
                  <w:tcW w:w="444" w:type="pct"/>
                  <w:vMerge w:val="continue"/>
                  <w:tcBorders>
                    <w:tl2br w:val="nil"/>
                    <w:tr2bl w:val="nil"/>
                  </w:tcBorders>
                  <w:vAlign w:val="center"/>
                </w:tcPr>
                <w:p w14:paraId="7B870735">
                  <w:pPr>
                    <w:adjustRightInd w:val="0"/>
                    <w:snapToGrid w:val="0"/>
                    <w:jc w:val="center"/>
                    <w:rPr>
                      <w:rFonts w:eastAsiaTheme="minorEastAsia"/>
                      <w:color w:val="000000"/>
                      <w:sz w:val="18"/>
                      <w:szCs w:val="18"/>
                    </w:rPr>
                  </w:pPr>
                </w:p>
              </w:tc>
              <w:tc>
                <w:tcPr>
                  <w:tcW w:w="580" w:type="pct"/>
                  <w:tcBorders>
                    <w:tl2br w:val="nil"/>
                    <w:tr2bl w:val="nil"/>
                  </w:tcBorders>
                  <w:vAlign w:val="center"/>
                </w:tcPr>
                <w:p w14:paraId="25C00BD4">
                  <w:pPr>
                    <w:adjustRightInd w:val="0"/>
                    <w:snapToGrid w:val="0"/>
                    <w:jc w:val="center"/>
                    <w:rPr>
                      <w:rFonts w:eastAsiaTheme="minorEastAsia"/>
                      <w:color w:val="000000"/>
                      <w:sz w:val="18"/>
                      <w:szCs w:val="18"/>
                    </w:rPr>
                  </w:pPr>
                  <w:r>
                    <w:rPr>
                      <w:rFonts w:hint="eastAsia" w:eastAsiaTheme="minorEastAsia"/>
                      <w:color w:val="000000"/>
                      <w:sz w:val="18"/>
                      <w:szCs w:val="18"/>
                    </w:rPr>
                    <w:t>G4厂界下风向</w:t>
                  </w:r>
                </w:p>
              </w:tc>
              <w:tc>
                <w:tcPr>
                  <w:tcW w:w="580" w:type="pct"/>
                  <w:tcBorders>
                    <w:tl2br w:val="nil"/>
                    <w:tr2bl w:val="nil"/>
                  </w:tcBorders>
                  <w:shd w:val="clear" w:color="auto" w:fill="auto"/>
                  <w:vAlign w:val="center"/>
                </w:tcPr>
                <w:p w14:paraId="6A6EE0F3">
                  <w:pPr>
                    <w:adjustRightInd w:val="0"/>
                    <w:snapToGrid w:val="0"/>
                    <w:jc w:val="center"/>
                    <w:rPr>
                      <w:rFonts w:ascii="Times New Roman" w:hAnsi="Times New Roman" w:cs="Times New Roman" w:eastAsiaTheme="minorEastAsia"/>
                      <w:color w:val="000000"/>
                      <w:kern w:val="2"/>
                      <w:sz w:val="18"/>
                      <w:szCs w:val="18"/>
                      <w:lang w:val="en-US" w:eastAsia="zh-CN" w:bidi="ar-SA"/>
                    </w:rPr>
                  </w:pPr>
                  <w:r>
                    <w:rPr>
                      <w:rFonts w:hint="eastAsia" w:eastAsiaTheme="minorEastAsia"/>
                      <w:color w:val="000000"/>
                      <w:sz w:val="18"/>
                      <w:szCs w:val="18"/>
                    </w:rPr>
                    <w:t>非甲烷总烃</w:t>
                  </w:r>
                </w:p>
              </w:tc>
              <w:tc>
                <w:tcPr>
                  <w:tcW w:w="532" w:type="pct"/>
                  <w:tcBorders>
                    <w:tl2br w:val="nil"/>
                    <w:tr2bl w:val="nil"/>
                  </w:tcBorders>
                  <w:shd w:val="clear" w:color="auto" w:fill="auto"/>
                  <w:vAlign w:val="center"/>
                </w:tcPr>
                <w:p w14:paraId="61931F45">
                  <w:pPr>
                    <w:adjustRightInd w:val="0"/>
                    <w:snapToGrid w:val="0"/>
                    <w:jc w:val="center"/>
                    <w:rPr>
                      <w:rFonts w:hint="default" w:ascii="Times New Roman" w:hAnsi="Times New Roman" w:cs="Times New Roman" w:eastAsiaTheme="minorEastAsia"/>
                      <w:color w:val="000000"/>
                      <w:sz w:val="18"/>
                      <w:szCs w:val="18"/>
                      <w:lang w:val="en-US" w:eastAsia="zh-CN"/>
                    </w:rPr>
                  </w:pPr>
                  <w:r>
                    <w:rPr>
                      <w:rFonts w:hint="eastAsia" w:ascii="Times New Roman" w:hAnsi="Times New Roman" w:cs="Times New Roman" w:eastAsiaTheme="minorEastAsia"/>
                      <w:color w:val="000000"/>
                      <w:sz w:val="18"/>
                      <w:szCs w:val="18"/>
                      <w:lang w:val="en-US" w:eastAsia="zh-CN"/>
                    </w:rPr>
                    <w:t>0.22</w:t>
                  </w:r>
                </w:p>
              </w:tc>
              <w:tc>
                <w:tcPr>
                  <w:tcW w:w="532" w:type="pct"/>
                  <w:tcBorders>
                    <w:tl2br w:val="nil"/>
                    <w:tr2bl w:val="nil"/>
                  </w:tcBorders>
                  <w:shd w:val="clear" w:color="auto" w:fill="auto"/>
                  <w:vAlign w:val="center"/>
                </w:tcPr>
                <w:p w14:paraId="6FDE66D9">
                  <w:pPr>
                    <w:adjustRightInd w:val="0"/>
                    <w:snapToGrid w:val="0"/>
                    <w:jc w:val="center"/>
                    <w:rPr>
                      <w:rFonts w:hint="default" w:ascii="Times New Roman" w:hAnsi="Times New Roman" w:cs="Times New Roman" w:eastAsiaTheme="minorEastAsia"/>
                      <w:color w:val="000000"/>
                      <w:sz w:val="18"/>
                      <w:szCs w:val="18"/>
                      <w:lang w:val="en-US" w:eastAsia="zh-CN"/>
                    </w:rPr>
                  </w:pPr>
                  <w:r>
                    <w:rPr>
                      <w:rFonts w:hint="eastAsia" w:ascii="Times New Roman" w:hAnsi="Times New Roman" w:cs="Times New Roman" w:eastAsiaTheme="minorEastAsia"/>
                      <w:color w:val="000000"/>
                      <w:sz w:val="18"/>
                      <w:szCs w:val="18"/>
                      <w:lang w:val="en-US" w:eastAsia="zh-CN"/>
                    </w:rPr>
                    <w:t>0.16</w:t>
                  </w:r>
                </w:p>
              </w:tc>
              <w:tc>
                <w:tcPr>
                  <w:tcW w:w="532" w:type="pct"/>
                  <w:tcBorders>
                    <w:tl2br w:val="nil"/>
                    <w:tr2bl w:val="nil"/>
                  </w:tcBorders>
                  <w:shd w:val="clear" w:color="auto" w:fill="auto"/>
                  <w:vAlign w:val="center"/>
                </w:tcPr>
                <w:p w14:paraId="6E2E32D4">
                  <w:pPr>
                    <w:adjustRightInd w:val="0"/>
                    <w:snapToGrid w:val="0"/>
                    <w:jc w:val="center"/>
                    <w:rPr>
                      <w:rFonts w:hint="default" w:ascii="Times New Roman" w:hAnsi="Times New Roman" w:cs="Times New Roman" w:eastAsiaTheme="minorEastAsia"/>
                      <w:color w:val="000000"/>
                      <w:sz w:val="18"/>
                      <w:szCs w:val="18"/>
                      <w:lang w:val="en-US" w:eastAsia="zh-CN"/>
                    </w:rPr>
                  </w:pPr>
                  <w:r>
                    <w:rPr>
                      <w:rFonts w:hint="eastAsia" w:ascii="Times New Roman" w:hAnsi="Times New Roman" w:cs="Times New Roman" w:eastAsiaTheme="minorEastAsia"/>
                      <w:color w:val="000000"/>
                      <w:sz w:val="18"/>
                      <w:szCs w:val="18"/>
                      <w:lang w:val="en-US" w:eastAsia="zh-CN"/>
                    </w:rPr>
                    <w:t>0.18</w:t>
                  </w:r>
                </w:p>
              </w:tc>
              <w:tc>
                <w:tcPr>
                  <w:tcW w:w="542" w:type="pct"/>
                  <w:tcBorders>
                    <w:tl2br w:val="nil"/>
                    <w:tr2bl w:val="nil"/>
                  </w:tcBorders>
                  <w:shd w:val="clear" w:color="auto" w:fill="auto"/>
                  <w:vAlign w:val="center"/>
                </w:tcPr>
                <w:p w14:paraId="7F2C9DF1">
                  <w:pPr>
                    <w:adjustRightInd w:val="0"/>
                    <w:snapToGrid w:val="0"/>
                    <w:jc w:val="center"/>
                    <w:rPr>
                      <w:rFonts w:hint="default" w:ascii="Times New Roman" w:hAnsi="Times New Roman" w:cs="Times New Roman" w:eastAsiaTheme="minorEastAsia"/>
                      <w:color w:val="000000"/>
                      <w:sz w:val="18"/>
                      <w:szCs w:val="18"/>
                      <w:lang w:val="en-US" w:eastAsia="zh-CN"/>
                    </w:rPr>
                  </w:pPr>
                  <w:r>
                    <w:rPr>
                      <w:rFonts w:hint="eastAsia" w:ascii="Times New Roman" w:hAnsi="Times New Roman" w:cs="Times New Roman" w:eastAsiaTheme="minorEastAsia"/>
                      <w:color w:val="000000"/>
                      <w:sz w:val="18"/>
                      <w:szCs w:val="18"/>
                      <w:lang w:val="en-US" w:eastAsia="zh-CN"/>
                    </w:rPr>
                    <w:t>0.24</w:t>
                  </w:r>
                </w:p>
              </w:tc>
              <w:tc>
                <w:tcPr>
                  <w:tcW w:w="633" w:type="pct"/>
                  <w:tcBorders>
                    <w:tl2br w:val="nil"/>
                    <w:tr2bl w:val="nil"/>
                  </w:tcBorders>
                  <w:vAlign w:val="center"/>
                </w:tcPr>
                <w:p w14:paraId="37FF10A3">
                  <w:pPr>
                    <w:adjustRightInd w:val="0"/>
                    <w:snapToGrid w:val="0"/>
                    <w:jc w:val="center"/>
                    <w:rPr>
                      <w:rFonts w:eastAsiaTheme="minorEastAsia"/>
                      <w:color w:val="000000"/>
                      <w:sz w:val="18"/>
                      <w:szCs w:val="18"/>
                    </w:rPr>
                  </w:pPr>
                  <w:r>
                    <w:rPr>
                      <w:rFonts w:hint="eastAsia" w:eastAsiaTheme="minorEastAsia"/>
                      <w:color w:val="000000"/>
                      <w:sz w:val="18"/>
                      <w:szCs w:val="18"/>
                      <w:lang w:val="en-US" w:eastAsia="zh-CN"/>
                    </w:rPr>
                    <w:t>4</w:t>
                  </w:r>
                  <w:r>
                    <w:rPr>
                      <w:rFonts w:hint="eastAsia" w:eastAsiaTheme="minorEastAsia"/>
                      <w:color w:val="000000"/>
                      <w:sz w:val="18"/>
                      <w:szCs w:val="18"/>
                    </w:rPr>
                    <w:t>.0</w:t>
                  </w:r>
                </w:p>
              </w:tc>
              <w:tc>
                <w:tcPr>
                  <w:tcW w:w="622" w:type="pct"/>
                  <w:tcBorders>
                    <w:tl2br w:val="nil"/>
                    <w:tr2bl w:val="nil"/>
                  </w:tcBorders>
                  <w:vAlign w:val="center"/>
                </w:tcPr>
                <w:p w14:paraId="3C594DB9">
                  <w:pPr>
                    <w:adjustRightInd w:val="0"/>
                    <w:snapToGrid w:val="0"/>
                    <w:jc w:val="center"/>
                    <w:rPr>
                      <w:rFonts w:eastAsiaTheme="minorEastAsia"/>
                      <w:color w:val="000000"/>
                      <w:sz w:val="18"/>
                      <w:szCs w:val="18"/>
                    </w:rPr>
                  </w:pPr>
                  <w:r>
                    <w:rPr>
                      <w:rFonts w:hint="eastAsia" w:eastAsiaTheme="minorEastAsia"/>
                      <w:color w:val="000000"/>
                      <w:sz w:val="18"/>
                      <w:szCs w:val="18"/>
                    </w:rPr>
                    <w:t>达标</w:t>
                  </w:r>
                </w:p>
              </w:tc>
            </w:tr>
            <w:tr w14:paraId="338B46FB">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15" w:type="dxa"/>
                  <w:left w:w="15" w:type="dxa"/>
                  <w:bottom w:w="15" w:type="dxa"/>
                  <w:right w:w="15" w:type="dxa"/>
                </w:tblCellMar>
              </w:tblPrEx>
              <w:trPr>
                <w:trHeight w:val="340" w:hRule="atLeast"/>
                <w:jc w:val="center"/>
              </w:trPr>
              <w:tc>
                <w:tcPr>
                  <w:tcW w:w="444" w:type="pct"/>
                  <w:vMerge w:val="restart"/>
                  <w:tcBorders>
                    <w:tl2br w:val="nil"/>
                    <w:tr2bl w:val="nil"/>
                  </w:tcBorders>
                  <w:vAlign w:val="center"/>
                </w:tcPr>
                <w:p w14:paraId="2C9B8262">
                  <w:pPr>
                    <w:adjustRightInd w:val="0"/>
                    <w:snapToGrid w:val="0"/>
                    <w:jc w:val="center"/>
                    <w:rPr>
                      <w:rFonts w:hint="default" w:eastAsiaTheme="minorEastAsia"/>
                      <w:color w:val="000000"/>
                      <w:sz w:val="18"/>
                      <w:szCs w:val="18"/>
                      <w:lang w:val="en-US" w:eastAsia="zh-CN"/>
                    </w:rPr>
                  </w:pPr>
                  <w:r>
                    <w:rPr>
                      <w:rFonts w:hint="eastAsia" w:eastAsiaTheme="minorEastAsia"/>
                      <w:color w:val="000000"/>
                      <w:sz w:val="18"/>
                      <w:szCs w:val="18"/>
                    </w:rPr>
                    <w:t>202</w:t>
                  </w:r>
                  <w:r>
                    <w:rPr>
                      <w:rFonts w:hint="eastAsia" w:eastAsiaTheme="minorEastAsia"/>
                      <w:color w:val="000000"/>
                      <w:sz w:val="18"/>
                      <w:szCs w:val="18"/>
                      <w:lang w:val="en-US" w:eastAsia="zh-CN"/>
                    </w:rPr>
                    <w:t>4.10.11</w:t>
                  </w:r>
                </w:p>
              </w:tc>
              <w:tc>
                <w:tcPr>
                  <w:tcW w:w="580" w:type="pct"/>
                  <w:tcBorders>
                    <w:tl2br w:val="nil"/>
                    <w:tr2bl w:val="nil"/>
                  </w:tcBorders>
                  <w:vAlign w:val="center"/>
                </w:tcPr>
                <w:p w14:paraId="54356F41">
                  <w:pPr>
                    <w:adjustRightInd w:val="0"/>
                    <w:snapToGrid w:val="0"/>
                    <w:jc w:val="center"/>
                    <w:rPr>
                      <w:rFonts w:eastAsiaTheme="minorEastAsia"/>
                      <w:color w:val="000000"/>
                      <w:sz w:val="18"/>
                      <w:szCs w:val="18"/>
                    </w:rPr>
                  </w:pPr>
                  <w:r>
                    <w:rPr>
                      <w:rFonts w:hint="eastAsia" w:eastAsiaTheme="minorEastAsia"/>
                      <w:color w:val="000000"/>
                      <w:sz w:val="18"/>
                      <w:szCs w:val="18"/>
                    </w:rPr>
                    <w:t>G1厂界上风向</w:t>
                  </w:r>
                </w:p>
              </w:tc>
              <w:tc>
                <w:tcPr>
                  <w:tcW w:w="580" w:type="pct"/>
                  <w:tcBorders>
                    <w:tl2br w:val="nil"/>
                    <w:tr2bl w:val="nil"/>
                  </w:tcBorders>
                  <w:shd w:val="clear" w:color="auto" w:fill="auto"/>
                  <w:vAlign w:val="center"/>
                </w:tcPr>
                <w:p w14:paraId="72A4E4D8">
                  <w:pPr>
                    <w:adjustRightInd w:val="0"/>
                    <w:snapToGrid w:val="0"/>
                    <w:jc w:val="center"/>
                    <w:rPr>
                      <w:rFonts w:ascii="Times New Roman" w:hAnsi="Times New Roman" w:cs="Times New Roman" w:eastAsiaTheme="minorEastAsia"/>
                      <w:color w:val="000000"/>
                      <w:kern w:val="2"/>
                      <w:sz w:val="18"/>
                      <w:szCs w:val="18"/>
                      <w:lang w:val="en-US" w:eastAsia="zh-CN" w:bidi="ar-SA"/>
                    </w:rPr>
                  </w:pPr>
                  <w:r>
                    <w:rPr>
                      <w:rFonts w:hint="eastAsia" w:eastAsiaTheme="minorEastAsia"/>
                      <w:color w:val="000000"/>
                      <w:sz w:val="18"/>
                      <w:szCs w:val="18"/>
                    </w:rPr>
                    <w:t>非甲烷总烃</w:t>
                  </w:r>
                </w:p>
              </w:tc>
              <w:tc>
                <w:tcPr>
                  <w:tcW w:w="532" w:type="pct"/>
                  <w:tcBorders>
                    <w:tl2br w:val="nil"/>
                    <w:tr2bl w:val="nil"/>
                  </w:tcBorders>
                  <w:shd w:val="clear" w:color="auto" w:fill="auto"/>
                  <w:vAlign w:val="center"/>
                </w:tcPr>
                <w:p w14:paraId="647E8689">
                  <w:pPr>
                    <w:adjustRightInd w:val="0"/>
                    <w:snapToGrid w:val="0"/>
                    <w:jc w:val="center"/>
                    <w:rPr>
                      <w:rFonts w:hint="default" w:ascii="Times New Roman" w:hAnsi="Times New Roman" w:cs="Times New Roman" w:eastAsiaTheme="minorEastAsia"/>
                      <w:color w:val="000000"/>
                      <w:sz w:val="18"/>
                      <w:szCs w:val="18"/>
                      <w:lang w:val="en-US" w:eastAsia="zh-CN"/>
                    </w:rPr>
                  </w:pPr>
                  <w:r>
                    <w:rPr>
                      <w:rFonts w:hint="eastAsia" w:ascii="Times New Roman" w:hAnsi="Times New Roman" w:cs="Times New Roman" w:eastAsiaTheme="minorEastAsia"/>
                      <w:color w:val="000000"/>
                      <w:sz w:val="18"/>
                      <w:szCs w:val="18"/>
                      <w:lang w:val="en-US" w:eastAsia="zh-CN"/>
                    </w:rPr>
                    <w:t>0.23</w:t>
                  </w:r>
                </w:p>
              </w:tc>
              <w:tc>
                <w:tcPr>
                  <w:tcW w:w="532" w:type="pct"/>
                  <w:tcBorders>
                    <w:tl2br w:val="nil"/>
                    <w:tr2bl w:val="nil"/>
                  </w:tcBorders>
                  <w:shd w:val="clear" w:color="auto" w:fill="auto"/>
                  <w:vAlign w:val="center"/>
                </w:tcPr>
                <w:p w14:paraId="2A73562F">
                  <w:pPr>
                    <w:adjustRightInd w:val="0"/>
                    <w:snapToGrid w:val="0"/>
                    <w:jc w:val="center"/>
                    <w:rPr>
                      <w:rFonts w:hint="default" w:ascii="Times New Roman" w:hAnsi="Times New Roman" w:cs="Times New Roman" w:eastAsiaTheme="minorEastAsia"/>
                      <w:color w:val="000000"/>
                      <w:sz w:val="18"/>
                      <w:szCs w:val="18"/>
                      <w:lang w:val="en-US" w:eastAsia="zh-CN"/>
                    </w:rPr>
                  </w:pPr>
                  <w:r>
                    <w:rPr>
                      <w:rFonts w:hint="eastAsia" w:ascii="Times New Roman" w:hAnsi="Times New Roman" w:cs="Times New Roman" w:eastAsiaTheme="minorEastAsia"/>
                      <w:color w:val="000000"/>
                      <w:sz w:val="18"/>
                      <w:szCs w:val="18"/>
                      <w:lang w:val="en-US" w:eastAsia="zh-CN"/>
                    </w:rPr>
                    <w:t>0.25</w:t>
                  </w:r>
                </w:p>
              </w:tc>
              <w:tc>
                <w:tcPr>
                  <w:tcW w:w="532" w:type="pct"/>
                  <w:tcBorders>
                    <w:tl2br w:val="nil"/>
                    <w:tr2bl w:val="nil"/>
                  </w:tcBorders>
                  <w:shd w:val="clear" w:color="auto" w:fill="auto"/>
                  <w:vAlign w:val="center"/>
                </w:tcPr>
                <w:p w14:paraId="58D4A39E">
                  <w:pPr>
                    <w:adjustRightInd w:val="0"/>
                    <w:snapToGrid w:val="0"/>
                    <w:jc w:val="center"/>
                    <w:rPr>
                      <w:rFonts w:hint="default" w:ascii="Times New Roman" w:hAnsi="Times New Roman" w:cs="Times New Roman" w:eastAsiaTheme="minorEastAsia"/>
                      <w:color w:val="000000"/>
                      <w:sz w:val="18"/>
                      <w:szCs w:val="18"/>
                      <w:lang w:val="en-US" w:eastAsia="zh-CN"/>
                    </w:rPr>
                  </w:pPr>
                  <w:r>
                    <w:rPr>
                      <w:rFonts w:hint="eastAsia" w:ascii="Times New Roman" w:hAnsi="Times New Roman" w:cs="Times New Roman" w:eastAsiaTheme="minorEastAsia"/>
                      <w:color w:val="000000"/>
                      <w:sz w:val="18"/>
                      <w:szCs w:val="18"/>
                      <w:lang w:val="en-US" w:eastAsia="zh-CN"/>
                    </w:rPr>
                    <w:t>0.25</w:t>
                  </w:r>
                </w:p>
              </w:tc>
              <w:tc>
                <w:tcPr>
                  <w:tcW w:w="542" w:type="pct"/>
                  <w:tcBorders>
                    <w:tl2br w:val="nil"/>
                    <w:tr2bl w:val="nil"/>
                  </w:tcBorders>
                  <w:shd w:val="clear" w:color="auto" w:fill="auto"/>
                  <w:vAlign w:val="center"/>
                </w:tcPr>
                <w:p w14:paraId="05DFD084">
                  <w:pPr>
                    <w:adjustRightInd w:val="0"/>
                    <w:snapToGrid w:val="0"/>
                    <w:jc w:val="center"/>
                    <w:rPr>
                      <w:rFonts w:hint="default" w:ascii="Times New Roman" w:hAnsi="Times New Roman" w:cs="Times New Roman" w:eastAsiaTheme="minorEastAsia"/>
                      <w:color w:val="000000"/>
                      <w:sz w:val="18"/>
                      <w:szCs w:val="18"/>
                      <w:lang w:val="en-US" w:eastAsia="zh-CN"/>
                    </w:rPr>
                  </w:pPr>
                  <w:r>
                    <w:rPr>
                      <w:rFonts w:hint="eastAsia" w:ascii="Times New Roman" w:hAnsi="Times New Roman" w:cs="Times New Roman" w:eastAsiaTheme="minorEastAsia"/>
                      <w:color w:val="000000"/>
                      <w:sz w:val="18"/>
                      <w:szCs w:val="18"/>
                      <w:lang w:val="en-US" w:eastAsia="zh-CN"/>
                    </w:rPr>
                    <w:t>0.32</w:t>
                  </w:r>
                </w:p>
              </w:tc>
              <w:tc>
                <w:tcPr>
                  <w:tcW w:w="633" w:type="pct"/>
                  <w:tcBorders>
                    <w:tl2br w:val="nil"/>
                    <w:tr2bl w:val="nil"/>
                  </w:tcBorders>
                  <w:vAlign w:val="center"/>
                </w:tcPr>
                <w:p w14:paraId="3F864828">
                  <w:pPr>
                    <w:adjustRightInd w:val="0"/>
                    <w:snapToGrid w:val="0"/>
                    <w:jc w:val="center"/>
                    <w:rPr>
                      <w:rFonts w:eastAsiaTheme="minorEastAsia"/>
                      <w:color w:val="000000"/>
                      <w:sz w:val="18"/>
                      <w:szCs w:val="18"/>
                    </w:rPr>
                  </w:pPr>
                  <w:r>
                    <w:rPr>
                      <w:rFonts w:hint="eastAsia" w:eastAsiaTheme="minorEastAsia"/>
                      <w:color w:val="000000"/>
                      <w:sz w:val="18"/>
                      <w:szCs w:val="18"/>
                      <w:lang w:val="en-US" w:eastAsia="zh-CN"/>
                    </w:rPr>
                    <w:t>4</w:t>
                  </w:r>
                  <w:r>
                    <w:rPr>
                      <w:rFonts w:hint="eastAsia" w:eastAsiaTheme="minorEastAsia"/>
                      <w:color w:val="000000"/>
                      <w:sz w:val="18"/>
                      <w:szCs w:val="18"/>
                    </w:rPr>
                    <w:t>.0</w:t>
                  </w:r>
                </w:p>
              </w:tc>
              <w:tc>
                <w:tcPr>
                  <w:tcW w:w="622" w:type="pct"/>
                  <w:tcBorders>
                    <w:tl2br w:val="nil"/>
                    <w:tr2bl w:val="nil"/>
                  </w:tcBorders>
                  <w:vAlign w:val="center"/>
                </w:tcPr>
                <w:p w14:paraId="229F0E32">
                  <w:pPr>
                    <w:adjustRightInd w:val="0"/>
                    <w:snapToGrid w:val="0"/>
                    <w:jc w:val="center"/>
                    <w:rPr>
                      <w:rFonts w:eastAsiaTheme="minorEastAsia"/>
                      <w:color w:val="000000"/>
                      <w:sz w:val="18"/>
                      <w:szCs w:val="18"/>
                    </w:rPr>
                  </w:pPr>
                  <w:r>
                    <w:rPr>
                      <w:rFonts w:hint="eastAsia" w:eastAsiaTheme="minorEastAsia"/>
                      <w:color w:val="000000"/>
                      <w:sz w:val="18"/>
                      <w:szCs w:val="18"/>
                    </w:rPr>
                    <w:t>达标</w:t>
                  </w:r>
                </w:p>
              </w:tc>
            </w:tr>
            <w:tr w14:paraId="662F0C45">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15" w:type="dxa"/>
                  <w:left w:w="15" w:type="dxa"/>
                  <w:bottom w:w="15" w:type="dxa"/>
                  <w:right w:w="15" w:type="dxa"/>
                </w:tblCellMar>
              </w:tblPrEx>
              <w:trPr>
                <w:trHeight w:val="340" w:hRule="atLeast"/>
                <w:jc w:val="center"/>
              </w:trPr>
              <w:tc>
                <w:tcPr>
                  <w:tcW w:w="444" w:type="pct"/>
                  <w:vMerge w:val="continue"/>
                  <w:tcBorders>
                    <w:tl2br w:val="nil"/>
                    <w:tr2bl w:val="nil"/>
                  </w:tcBorders>
                  <w:vAlign w:val="center"/>
                </w:tcPr>
                <w:p w14:paraId="09355137">
                  <w:pPr>
                    <w:adjustRightInd w:val="0"/>
                    <w:snapToGrid w:val="0"/>
                    <w:jc w:val="center"/>
                    <w:rPr>
                      <w:rFonts w:eastAsiaTheme="minorEastAsia"/>
                      <w:color w:val="000000"/>
                      <w:sz w:val="18"/>
                      <w:szCs w:val="18"/>
                    </w:rPr>
                  </w:pPr>
                </w:p>
              </w:tc>
              <w:tc>
                <w:tcPr>
                  <w:tcW w:w="580" w:type="pct"/>
                  <w:tcBorders>
                    <w:tl2br w:val="nil"/>
                    <w:tr2bl w:val="nil"/>
                  </w:tcBorders>
                  <w:vAlign w:val="center"/>
                </w:tcPr>
                <w:p w14:paraId="184C75BA">
                  <w:pPr>
                    <w:adjustRightInd w:val="0"/>
                    <w:snapToGrid w:val="0"/>
                    <w:jc w:val="center"/>
                    <w:rPr>
                      <w:rFonts w:eastAsiaTheme="minorEastAsia"/>
                      <w:color w:val="000000"/>
                      <w:sz w:val="18"/>
                      <w:szCs w:val="18"/>
                    </w:rPr>
                  </w:pPr>
                  <w:r>
                    <w:rPr>
                      <w:rFonts w:hint="eastAsia" w:eastAsiaTheme="minorEastAsia"/>
                      <w:color w:val="000000"/>
                      <w:sz w:val="18"/>
                      <w:szCs w:val="18"/>
                    </w:rPr>
                    <w:t>G2厂界下风向</w:t>
                  </w:r>
                </w:p>
              </w:tc>
              <w:tc>
                <w:tcPr>
                  <w:tcW w:w="580" w:type="pct"/>
                  <w:tcBorders>
                    <w:tl2br w:val="nil"/>
                    <w:tr2bl w:val="nil"/>
                  </w:tcBorders>
                  <w:shd w:val="clear" w:color="auto" w:fill="auto"/>
                  <w:vAlign w:val="center"/>
                </w:tcPr>
                <w:p w14:paraId="3B082C56">
                  <w:pPr>
                    <w:adjustRightInd w:val="0"/>
                    <w:snapToGrid w:val="0"/>
                    <w:jc w:val="center"/>
                    <w:rPr>
                      <w:rFonts w:ascii="Times New Roman" w:hAnsi="Times New Roman" w:cs="Times New Roman" w:eastAsiaTheme="minorEastAsia"/>
                      <w:color w:val="000000"/>
                      <w:kern w:val="2"/>
                      <w:sz w:val="18"/>
                      <w:szCs w:val="18"/>
                      <w:lang w:val="en-US" w:eastAsia="zh-CN" w:bidi="ar-SA"/>
                    </w:rPr>
                  </w:pPr>
                  <w:r>
                    <w:rPr>
                      <w:rFonts w:hint="eastAsia" w:eastAsiaTheme="minorEastAsia"/>
                      <w:color w:val="000000"/>
                      <w:sz w:val="18"/>
                      <w:szCs w:val="18"/>
                    </w:rPr>
                    <w:t>非甲烷总烃</w:t>
                  </w:r>
                </w:p>
              </w:tc>
              <w:tc>
                <w:tcPr>
                  <w:tcW w:w="532" w:type="pct"/>
                  <w:tcBorders>
                    <w:tl2br w:val="nil"/>
                    <w:tr2bl w:val="nil"/>
                  </w:tcBorders>
                  <w:shd w:val="clear" w:color="auto" w:fill="auto"/>
                  <w:vAlign w:val="center"/>
                </w:tcPr>
                <w:p w14:paraId="0A4FC48A">
                  <w:pPr>
                    <w:adjustRightInd w:val="0"/>
                    <w:snapToGrid w:val="0"/>
                    <w:jc w:val="center"/>
                    <w:rPr>
                      <w:rFonts w:hint="default" w:ascii="Times New Roman" w:hAnsi="Times New Roman" w:cs="Times New Roman" w:eastAsiaTheme="minorEastAsia"/>
                      <w:color w:val="000000"/>
                      <w:sz w:val="18"/>
                      <w:szCs w:val="18"/>
                      <w:lang w:val="en-US" w:eastAsia="zh-CN"/>
                    </w:rPr>
                  </w:pPr>
                  <w:r>
                    <w:rPr>
                      <w:rFonts w:hint="eastAsia" w:ascii="Times New Roman" w:hAnsi="Times New Roman" w:cs="Times New Roman" w:eastAsiaTheme="minorEastAsia"/>
                      <w:color w:val="000000"/>
                      <w:sz w:val="18"/>
                      <w:szCs w:val="18"/>
                      <w:lang w:val="en-US" w:eastAsia="zh-CN"/>
                    </w:rPr>
                    <w:t>0.26</w:t>
                  </w:r>
                </w:p>
              </w:tc>
              <w:tc>
                <w:tcPr>
                  <w:tcW w:w="532" w:type="pct"/>
                  <w:tcBorders>
                    <w:tl2br w:val="nil"/>
                    <w:tr2bl w:val="nil"/>
                  </w:tcBorders>
                  <w:shd w:val="clear" w:color="auto" w:fill="auto"/>
                  <w:vAlign w:val="center"/>
                </w:tcPr>
                <w:p w14:paraId="404EA586">
                  <w:pPr>
                    <w:adjustRightInd w:val="0"/>
                    <w:snapToGrid w:val="0"/>
                    <w:jc w:val="center"/>
                    <w:rPr>
                      <w:rFonts w:hint="default" w:ascii="Times New Roman" w:hAnsi="Times New Roman" w:cs="Times New Roman" w:eastAsiaTheme="minorEastAsia"/>
                      <w:color w:val="000000"/>
                      <w:sz w:val="18"/>
                      <w:szCs w:val="18"/>
                      <w:lang w:val="en-US" w:eastAsia="zh-CN"/>
                    </w:rPr>
                  </w:pPr>
                  <w:r>
                    <w:rPr>
                      <w:rFonts w:hint="eastAsia" w:ascii="Times New Roman" w:hAnsi="Times New Roman" w:cs="Times New Roman" w:eastAsiaTheme="minorEastAsia"/>
                      <w:color w:val="000000"/>
                      <w:sz w:val="18"/>
                      <w:szCs w:val="18"/>
                      <w:lang w:val="en-US" w:eastAsia="zh-CN"/>
                    </w:rPr>
                    <w:t>0.24</w:t>
                  </w:r>
                </w:p>
              </w:tc>
              <w:tc>
                <w:tcPr>
                  <w:tcW w:w="532" w:type="pct"/>
                  <w:tcBorders>
                    <w:tl2br w:val="nil"/>
                    <w:tr2bl w:val="nil"/>
                  </w:tcBorders>
                  <w:shd w:val="clear" w:color="auto" w:fill="auto"/>
                  <w:vAlign w:val="center"/>
                </w:tcPr>
                <w:p w14:paraId="5366C6E0">
                  <w:pPr>
                    <w:adjustRightInd w:val="0"/>
                    <w:snapToGrid w:val="0"/>
                    <w:jc w:val="center"/>
                    <w:rPr>
                      <w:rFonts w:hint="default" w:ascii="Times New Roman" w:hAnsi="Times New Roman" w:cs="Times New Roman" w:eastAsiaTheme="minorEastAsia"/>
                      <w:color w:val="000000"/>
                      <w:sz w:val="18"/>
                      <w:szCs w:val="18"/>
                      <w:lang w:val="en-US" w:eastAsia="zh-CN"/>
                    </w:rPr>
                  </w:pPr>
                  <w:r>
                    <w:rPr>
                      <w:rFonts w:hint="eastAsia" w:ascii="Times New Roman" w:hAnsi="Times New Roman" w:cs="Times New Roman" w:eastAsiaTheme="minorEastAsia"/>
                      <w:color w:val="000000"/>
                      <w:sz w:val="18"/>
                      <w:szCs w:val="18"/>
                      <w:lang w:val="en-US" w:eastAsia="zh-CN"/>
                    </w:rPr>
                    <w:t>0.21</w:t>
                  </w:r>
                </w:p>
              </w:tc>
              <w:tc>
                <w:tcPr>
                  <w:tcW w:w="542" w:type="pct"/>
                  <w:tcBorders>
                    <w:tl2br w:val="nil"/>
                    <w:tr2bl w:val="nil"/>
                  </w:tcBorders>
                  <w:shd w:val="clear" w:color="auto" w:fill="auto"/>
                  <w:vAlign w:val="center"/>
                </w:tcPr>
                <w:p w14:paraId="7796549D">
                  <w:pPr>
                    <w:adjustRightInd w:val="0"/>
                    <w:snapToGrid w:val="0"/>
                    <w:jc w:val="center"/>
                    <w:rPr>
                      <w:rFonts w:hint="default" w:ascii="Times New Roman" w:hAnsi="Times New Roman" w:cs="Times New Roman" w:eastAsiaTheme="minorEastAsia"/>
                      <w:color w:val="000000"/>
                      <w:sz w:val="18"/>
                      <w:szCs w:val="18"/>
                      <w:lang w:val="en-US" w:eastAsia="zh-CN"/>
                    </w:rPr>
                  </w:pPr>
                  <w:r>
                    <w:rPr>
                      <w:rFonts w:hint="eastAsia" w:ascii="Times New Roman" w:hAnsi="Times New Roman" w:cs="Times New Roman" w:eastAsiaTheme="minorEastAsia"/>
                      <w:color w:val="000000"/>
                      <w:sz w:val="18"/>
                      <w:szCs w:val="18"/>
                      <w:lang w:val="en-US" w:eastAsia="zh-CN"/>
                    </w:rPr>
                    <w:t>0.24</w:t>
                  </w:r>
                </w:p>
              </w:tc>
              <w:tc>
                <w:tcPr>
                  <w:tcW w:w="633" w:type="pct"/>
                  <w:tcBorders>
                    <w:tl2br w:val="nil"/>
                    <w:tr2bl w:val="nil"/>
                  </w:tcBorders>
                  <w:vAlign w:val="center"/>
                </w:tcPr>
                <w:p w14:paraId="1624FEF1">
                  <w:pPr>
                    <w:adjustRightInd w:val="0"/>
                    <w:snapToGrid w:val="0"/>
                    <w:jc w:val="center"/>
                    <w:rPr>
                      <w:rFonts w:eastAsiaTheme="minorEastAsia"/>
                      <w:color w:val="000000"/>
                      <w:sz w:val="18"/>
                      <w:szCs w:val="18"/>
                    </w:rPr>
                  </w:pPr>
                  <w:r>
                    <w:rPr>
                      <w:rFonts w:hint="eastAsia" w:eastAsiaTheme="minorEastAsia"/>
                      <w:color w:val="000000"/>
                      <w:sz w:val="18"/>
                      <w:szCs w:val="18"/>
                      <w:lang w:val="en-US" w:eastAsia="zh-CN"/>
                    </w:rPr>
                    <w:t>4</w:t>
                  </w:r>
                  <w:r>
                    <w:rPr>
                      <w:rFonts w:hint="eastAsia" w:eastAsiaTheme="minorEastAsia"/>
                      <w:color w:val="000000"/>
                      <w:sz w:val="18"/>
                      <w:szCs w:val="18"/>
                    </w:rPr>
                    <w:t>.0</w:t>
                  </w:r>
                </w:p>
              </w:tc>
              <w:tc>
                <w:tcPr>
                  <w:tcW w:w="622" w:type="pct"/>
                  <w:tcBorders>
                    <w:tl2br w:val="nil"/>
                    <w:tr2bl w:val="nil"/>
                  </w:tcBorders>
                  <w:vAlign w:val="center"/>
                </w:tcPr>
                <w:p w14:paraId="6405248D">
                  <w:pPr>
                    <w:adjustRightInd w:val="0"/>
                    <w:snapToGrid w:val="0"/>
                    <w:jc w:val="center"/>
                    <w:rPr>
                      <w:rFonts w:eastAsiaTheme="minorEastAsia"/>
                      <w:color w:val="000000"/>
                      <w:sz w:val="18"/>
                      <w:szCs w:val="18"/>
                    </w:rPr>
                  </w:pPr>
                  <w:r>
                    <w:rPr>
                      <w:rFonts w:hint="eastAsia" w:eastAsiaTheme="minorEastAsia"/>
                      <w:color w:val="000000"/>
                      <w:sz w:val="18"/>
                      <w:szCs w:val="18"/>
                    </w:rPr>
                    <w:t>达标</w:t>
                  </w:r>
                </w:p>
              </w:tc>
            </w:tr>
            <w:tr w14:paraId="4227BEAC">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15" w:type="dxa"/>
                  <w:left w:w="15" w:type="dxa"/>
                  <w:bottom w:w="15" w:type="dxa"/>
                  <w:right w:w="15" w:type="dxa"/>
                </w:tblCellMar>
              </w:tblPrEx>
              <w:trPr>
                <w:trHeight w:val="340" w:hRule="atLeast"/>
                <w:jc w:val="center"/>
              </w:trPr>
              <w:tc>
                <w:tcPr>
                  <w:tcW w:w="444" w:type="pct"/>
                  <w:vMerge w:val="continue"/>
                  <w:tcBorders>
                    <w:tl2br w:val="nil"/>
                    <w:tr2bl w:val="nil"/>
                  </w:tcBorders>
                  <w:vAlign w:val="center"/>
                </w:tcPr>
                <w:p w14:paraId="69D257E5">
                  <w:pPr>
                    <w:adjustRightInd w:val="0"/>
                    <w:snapToGrid w:val="0"/>
                    <w:jc w:val="center"/>
                    <w:rPr>
                      <w:rFonts w:eastAsiaTheme="minorEastAsia"/>
                      <w:color w:val="000000"/>
                      <w:sz w:val="18"/>
                      <w:szCs w:val="18"/>
                    </w:rPr>
                  </w:pPr>
                </w:p>
              </w:tc>
              <w:tc>
                <w:tcPr>
                  <w:tcW w:w="580" w:type="pct"/>
                  <w:tcBorders>
                    <w:tl2br w:val="nil"/>
                    <w:tr2bl w:val="nil"/>
                  </w:tcBorders>
                  <w:vAlign w:val="center"/>
                </w:tcPr>
                <w:p w14:paraId="52CF852A">
                  <w:pPr>
                    <w:adjustRightInd w:val="0"/>
                    <w:snapToGrid w:val="0"/>
                    <w:jc w:val="center"/>
                    <w:rPr>
                      <w:rFonts w:eastAsiaTheme="minorEastAsia"/>
                      <w:color w:val="000000"/>
                      <w:sz w:val="18"/>
                      <w:szCs w:val="18"/>
                    </w:rPr>
                  </w:pPr>
                  <w:r>
                    <w:rPr>
                      <w:rFonts w:hint="eastAsia" w:eastAsiaTheme="minorEastAsia"/>
                      <w:color w:val="000000"/>
                      <w:sz w:val="18"/>
                      <w:szCs w:val="18"/>
                    </w:rPr>
                    <w:t>G3厂界下风向</w:t>
                  </w:r>
                </w:p>
              </w:tc>
              <w:tc>
                <w:tcPr>
                  <w:tcW w:w="580" w:type="pct"/>
                  <w:tcBorders>
                    <w:tl2br w:val="nil"/>
                    <w:tr2bl w:val="nil"/>
                  </w:tcBorders>
                  <w:shd w:val="clear" w:color="auto" w:fill="auto"/>
                  <w:vAlign w:val="center"/>
                </w:tcPr>
                <w:p w14:paraId="2CEE86A8">
                  <w:pPr>
                    <w:adjustRightInd w:val="0"/>
                    <w:snapToGrid w:val="0"/>
                    <w:jc w:val="center"/>
                    <w:rPr>
                      <w:rFonts w:ascii="Times New Roman" w:hAnsi="Times New Roman" w:cs="Times New Roman" w:eastAsiaTheme="minorEastAsia"/>
                      <w:color w:val="000000"/>
                      <w:kern w:val="2"/>
                      <w:sz w:val="18"/>
                      <w:szCs w:val="18"/>
                      <w:lang w:val="en-US" w:eastAsia="zh-CN" w:bidi="ar-SA"/>
                    </w:rPr>
                  </w:pPr>
                  <w:r>
                    <w:rPr>
                      <w:rFonts w:hint="eastAsia" w:eastAsiaTheme="minorEastAsia"/>
                      <w:color w:val="000000"/>
                      <w:sz w:val="18"/>
                      <w:szCs w:val="18"/>
                    </w:rPr>
                    <w:t>非甲烷总烃</w:t>
                  </w:r>
                </w:p>
              </w:tc>
              <w:tc>
                <w:tcPr>
                  <w:tcW w:w="532" w:type="pct"/>
                  <w:tcBorders>
                    <w:tl2br w:val="nil"/>
                    <w:tr2bl w:val="nil"/>
                  </w:tcBorders>
                  <w:shd w:val="clear" w:color="auto" w:fill="auto"/>
                  <w:vAlign w:val="center"/>
                </w:tcPr>
                <w:p w14:paraId="76C573AD">
                  <w:pPr>
                    <w:adjustRightInd w:val="0"/>
                    <w:snapToGrid w:val="0"/>
                    <w:jc w:val="center"/>
                    <w:rPr>
                      <w:rFonts w:hint="default" w:ascii="Times New Roman" w:hAnsi="Times New Roman" w:cs="Times New Roman" w:eastAsiaTheme="minorEastAsia"/>
                      <w:color w:val="000000"/>
                      <w:sz w:val="18"/>
                      <w:szCs w:val="18"/>
                      <w:lang w:val="en-US" w:eastAsia="zh-CN"/>
                    </w:rPr>
                  </w:pPr>
                  <w:r>
                    <w:rPr>
                      <w:rFonts w:hint="eastAsia" w:ascii="Times New Roman" w:hAnsi="Times New Roman" w:cs="Times New Roman" w:eastAsiaTheme="minorEastAsia"/>
                      <w:color w:val="000000"/>
                      <w:sz w:val="18"/>
                      <w:szCs w:val="18"/>
                      <w:lang w:val="en-US" w:eastAsia="zh-CN"/>
                    </w:rPr>
                    <w:t>0.27</w:t>
                  </w:r>
                </w:p>
              </w:tc>
              <w:tc>
                <w:tcPr>
                  <w:tcW w:w="532" w:type="pct"/>
                  <w:tcBorders>
                    <w:tl2br w:val="nil"/>
                    <w:tr2bl w:val="nil"/>
                  </w:tcBorders>
                  <w:shd w:val="clear" w:color="auto" w:fill="auto"/>
                  <w:vAlign w:val="center"/>
                </w:tcPr>
                <w:p w14:paraId="4FDC012C">
                  <w:pPr>
                    <w:adjustRightInd w:val="0"/>
                    <w:snapToGrid w:val="0"/>
                    <w:jc w:val="center"/>
                    <w:rPr>
                      <w:rFonts w:hint="default" w:ascii="Times New Roman" w:hAnsi="Times New Roman" w:cs="Times New Roman" w:eastAsiaTheme="minorEastAsia"/>
                      <w:color w:val="000000"/>
                      <w:sz w:val="18"/>
                      <w:szCs w:val="18"/>
                      <w:lang w:val="en-US" w:eastAsia="zh-CN"/>
                    </w:rPr>
                  </w:pPr>
                  <w:r>
                    <w:rPr>
                      <w:rFonts w:hint="eastAsia" w:ascii="Times New Roman" w:hAnsi="Times New Roman" w:cs="Times New Roman" w:eastAsiaTheme="minorEastAsia"/>
                      <w:color w:val="000000"/>
                      <w:sz w:val="18"/>
                      <w:szCs w:val="18"/>
                      <w:lang w:val="en-US" w:eastAsia="zh-CN"/>
                    </w:rPr>
                    <w:t>0.35</w:t>
                  </w:r>
                </w:p>
              </w:tc>
              <w:tc>
                <w:tcPr>
                  <w:tcW w:w="532" w:type="pct"/>
                  <w:tcBorders>
                    <w:tl2br w:val="nil"/>
                    <w:tr2bl w:val="nil"/>
                  </w:tcBorders>
                  <w:shd w:val="clear" w:color="auto" w:fill="auto"/>
                  <w:vAlign w:val="center"/>
                </w:tcPr>
                <w:p w14:paraId="63D924CD">
                  <w:pPr>
                    <w:adjustRightInd w:val="0"/>
                    <w:snapToGrid w:val="0"/>
                    <w:jc w:val="center"/>
                    <w:rPr>
                      <w:rFonts w:hint="default" w:ascii="Times New Roman" w:hAnsi="Times New Roman" w:cs="Times New Roman" w:eastAsiaTheme="minorEastAsia"/>
                      <w:color w:val="000000"/>
                      <w:sz w:val="18"/>
                      <w:szCs w:val="18"/>
                      <w:lang w:val="en-US" w:eastAsia="zh-CN"/>
                    </w:rPr>
                  </w:pPr>
                  <w:r>
                    <w:rPr>
                      <w:rFonts w:hint="eastAsia" w:ascii="Times New Roman" w:hAnsi="Times New Roman" w:cs="Times New Roman" w:eastAsiaTheme="minorEastAsia"/>
                      <w:color w:val="000000"/>
                      <w:sz w:val="18"/>
                      <w:szCs w:val="18"/>
                      <w:lang w:val="en-US" w:eastAsia="zh-CN"/>
                    </w:rPr>
                    <w:t>0.20</w:t>
                  </w:r>
                </w:p>
              </w:tc>
              <w:tc>
                <w:tcPr>
                  <w:tcW w:w="542" w:type="pct"/>
                  <w:tcBorders>
                    <w:tl2br w:val="nil"/>
                    <w:tr2bl w:val="nil"/>
                  </w:tcBorders>
                  <w:shd w:val="clear" w:color="auto" w:fill="auto"/>
                  <w:vAlign w:val="center"/>
                </w:tcPr>
                <w:p w14:paraId="134D9F73">
                  <w:pPr>
                    <w:adjustRightInd w:val="0"/>
                    <w:snapToGrid w:val="0"/>
                    <w:jc w:val="center"/>
                    <w:rPr>
                      <w:rFonts w:hint="default" w:ascii="Times New Roman" w:hAnsi="Times New Roman" w:cs="Times New Roman" w:eastAsiaTheme="minorEastAsia"/>
                      <w:color w:val="000000"/>
                      <w:sz w:val="18"/>
                      <w:szCs w:val="18"/>
                      <w:lang w:val="en-US" w:eastAsia="zh-CN"/>
                    </w:rPr>
                  </w:pPr>
                  <w:r>
                    <w:rPr>
                      <w:rFonts w:hint="eastAsia" w:ascii="Times New Roman" w:hAnsi="Times New Roman" w:cs="Times New Roman" w:eastAsiaTheme="minorEastAsia"/>
                      <w:color w:val="000000"/>
                      <w:sz w:val="18"/>
                      <w:szCs w:val="18"/>
                      <w:lang w:val="en-US" w:eastAsia="zh-CN"/>
                    </w:rPr>
                    <w:t>0.22</w:t>
                  </w:r>
                </w:p>
              </w:tc>
              <w:tc>
                <w:tcPr>
                  <w:tcW w:w="633" w:type="pct"/>
                  <w:tcBorders>
                    <w:tl2br w:val="nil"/>
                    <w:tr2bl w:val="nil"/>
                  </w:tcBorders>
                  <w:vAlign w:val="center"/>
                </w:tcPr>
                <w:p w14:paraId="146A0DA9">
                  <w:pPr>
                    <w:adjustRightInd w:val="0"/>
                    <w:snapToGrid w:val="0"/>
                    <w:jc w:val="center"/>
                    <w:rPr>
                      <w:rFonts w:eastAsiaTheme="minorEastAsia"/>
                      <w:color w:val="000000"/>
                      <w:sz w:val="18"/>
                      <w:szCs w:val="18"/>
                    </w:rPr>
                  </w:pPr>
                  <w:r>
                    <w:rPr>
                      <w:rFonts w:hint="eastAsia" w:eastAsiaTheme="minorEastAsia"/>
                      <w:color w:val="000000"/>
                      <w:sz w:val="18"/>
                      <w:szCs w:val="18"/>
                      <w:lang w:val="en-US" w:eastAsia="zh-CN"/>
                    </w:rPr>
                    <w:t>4</w:t>
                  </w:r>
                  <w:r>
                    <w:rPr>
                      <w:rFonts w:hint="eastAsia" w:eastAsiaTheme="minorEastAsia"/>
                      <w:color w:val="000000"/>
                      <w:sz w:val="18"/>
                      <w:szCs w:val="18"/>
                    </w:rPr>
                    <w:t>.0</w:t>
                  </w:r>
                </w:p>
              </w:tc>
              <w:tc>
                <w:tcPr>
                  <w:tcW w:w="622" w:type="pct"/>
                  <w:tcBorders>
                    <w:tl2br w:val="nil"/>
                    <w:tr2bl w:val="nil"/>
                  </w:tcBorders>
                  <w:vAlign w:val="center"/>
                </w:tcPr>
                <w:p w14:paraId="36046355">
                  <w:pPr>
                    <w:adjustRightInd w:val="0"/>
                    <w:snapToGrid w:val="0"/>
                    <w:jc w:val="center"/>
                    <w:rPr>
                      <w:rFonts w:eastAsiaTheme="minorEastAsia"/>
                      <w:color w:val="000000"/>
                      <w:sz w:val="18"/>
                      <w:szCs w:val="18"/>
                    </w:rPr>
                  </w:pPr>
                  <w:r>
                    <w:rPr>
                      <w:rFonts w:hint="eastAsia" w:eastAsiaTheme="minorEastAsia"/>
                      <w:color w:val="000000"/>
                      <w:sz w:val="18"/>
                      <w:szCs w:val="18"/>
                    </w:rPr>
                    <w:t>达标</w:t>
                  </w:r>
                </w:p>
              </w:tc>
            </w:tr>
            <w:tr w14:paraId="5C2A0EE5">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15" w:type="dxa"/>
                  <w:left w:w="15" w:type="dxa"/>
                  <w:bottom w:w="15" w:type="dxa"/>
                  <w:right w:w="15" w:type="dxa"/>
                </w:tblCellMar>
              </w:tblPrEx>
              <w:trPr>
                <w:trHeight w:val="340" w:hRule="atLeast"/>
                <w:jc w:val="center"/>
              </w:trPr>
              <w:tc>
                <w:tcPr>
                  <w:tcW w:w="444" w:type="pct"/>
                  <w:vMerge w:val="continue"/>
                  <w:tcBorders>
                    <w:tl2br w:val="nil"/>
                    <w:tr2bl w:val="nil"/>
                  </w:tcBorders>
                  <w:vAlign w:val="center"/>
                </w:tcPr>
                <w:p w14:paraId="6AB31556">
                  <w:pPr>
                    <w:adjustRightInd w:val="0"/>
                    <w:snapToGrid w:val="0"/>
                    <w:jc w:val="center"/>
                    <w:rPr>
                      <w:rFonts w:eastAsiaTheme="minorEastAsia"/>
                      <w:color w:val="000000"/>
                      <w:sz w:val="18"/>
                      <w:szCs w:val="18"/>
                    </w:rPr>
                  </w:pPr>
                </w:p>
              </w:tc>
              <w:tc>
                <w:tcPr>
                  <w:tcW w:w="580" w:type="pct"/>
                  <w:tcBorders>
                    <w:tl2br w:val="nil"/>
                    <w:tr2bl w:val="nil"/>
                  </w:tcBorders>
                  <w:vAlign w:val="center"/>
                </w:tcPr>
                <w:p w14:paraId="55B32CB1">
                  <w:pPr>
                    <w:adjustRightInd w:val="0"/>
                    <w:snapToGrid w:val="0"/>
                    <w:jc w:val="center"/>
                    <w:rPr>
                      <w:rFonts w:eastAsiaTheme="minorEastAsia"/>
                      <w:color w:val="000000"/>
                      <w:sz w:val="18"/>
                      <w:szCs w:val="18"/>
                    </w:rPr>
                  </w:pPr>
                  <w:r>
                    <w:rPr>
                      <w:rFonts w:hint="eastAsia" w:eastAsiaTheme="minorEastAsia"/>
                      <w:color w:val="000000"/>
                      <w:sz w:val="18"/>
                      <w:szCs w:val="18"/>
                    </w:rPr>
                    <w:t>G4厂界下风向</w:t>
                  </w:r>
                </w:p>
              </w:tc>
              <w:tc>
                <w:tcPr>
                  <w:tcW w:w="580" w:type="pct"/>
                  <w:tcBorders>
                    <w:tl2br w:val="nil"/>
                    <w:tr2bl w:val="nil"/>
                  </w:tcBorders>
                  <w:shd w:val="clear" w:color="auto" w:fill="auto"/>
                  <w:vAlign w:val="center"/>
                </w:tcPr>
                <w:p w14:paraId="17CF0769">
                  <w:pPr>
                    <w:adjustRightInd w:val="0"/>
                    <w:snapToGrid w:val="0"/>
                    <w:jc w:val="center"/>
                    <w:rPr>
                      <w:rFonts w:ascii="Times New Roman" w:hAnsi="Times New Roman" w:cs="Times New Roman" w:eastAsiaTheme="minorEastAsia"/>
                      <w:color w:val="000000"/>
                      <w:kern w:val="2"/>
                      <w:sz w:val="18"/>
                      <w:szCs w:val="18"/>
                      <w:lang w:val="en-US" w:eastAsia="zh-CN" w:bidi="ar-SA"/>
                    </w:rPr>
                  </w:pPr>
                  <w:r>
                    <w:rPr>
                      <w:rFonts w:hint="eastAsia" w:eastAsiaTheme="minorEastAsia"/>
                      <w:color w:val="000000"/>
                      <w:sz w:val="18"/>
                      <w:szCs w:val="18"/>
                    </w:rPr>
                    <w:t>非甲烷总烃</w:t>
                  </w:r>
                </w:p>
              </w:tc>
              <w:tc>
                <w:tcPr>
                  <w:tcW w:w="532" w:type="pct"/>
                  <w:tcBorders>
                    <w:tl2br w:val="nil"/>
                    <w:tr2bl w:val="nil"/>
                  </w:tcBorders>
                  <w:shd w:val="clear" w:color="auto" w:fill="auto"/>
                  <w:vAlign w:val="center"/>
                </w:tcPr>
                <w:p w14:paraId="1EC238AD">
                  <w:pPr>
                    <w:adjustRightInd w:val="0"/>
                    <w:snapToGrid w:val="0"/>
                    <w:jc w:val="center"/>
                    <w:rPr>
                      <w:rFonts w:hint="default" w:ascii="Times New Roman" w:hAnsi="Times New Roman" w:cs="Times New Roman" w:eastAsiaTheme="minorEastAsia"/>
                      <w:color w:val="000000"/>
                      <w:sz w:val="18"/>
                      <w:szCs w:val="18"/>
                      <w:lang w:val="en-US" w:eastAsia="zh-CN"/>
                    </w:rPr>
                  </w:pPr>
                  <w:r>
                    <w:rPr>
                      <w:rFonts w:hint="eastAsia" w:ascii="Times New Roman" w:hAnsi="Times New Roman" w:cs="Times New Roman" w:eastAsiaTheme="minorEastAsia"/>
                      <w:color w:val="000000"/>
                      <w:sz w:val="18"/>
                      <w:szCs w:val="18"/>
                      <w:lang w:val="en-US" w:eastAsia="zh-CN"/>
                    </w:rPr>
                    <w:t>0.35</w:t>
                  </w:r>
                </w:p>
              </w:tc>
              <w:tc>
                <w:tcPr>
                  <w:tcW w:w="532" w:type="pct"/>
                  <w:tcBorders>
                    <w:tl2br w:val="nil"/>
                    <w:tr2bl w:val="nil"/>
                  </w:tcBorders>
                  <w:shd w:val="clear" w:color="auto" w:fill="auto"/>
                  <w:vAlign w:val="center"/>
                </w:tcPr>
                <w:p w14:paraId="639AA95B">
                  <w:pPr>
                    <w:adjustRightInd w:val="0"/>
                    <w:snapToGrid w:val="0"/>
                    <w:jc w:val="center"/>
                    <w:rPr>
                      <w:rFonts w:hint="default" w:ascii="Times New Roman" w:hAnsi="Times New Roman" w:cs="Times New Roman" w:eastAsiaTheme="minorEastAsia"/>
                      <w:color w:val="000000"/>
                      <w:sz w:val="18"/>
                      <w:szCs w:val="18"/>
                      <w:lang w:val="en-US" w:eastAsia="zh-CN"/>
                    </w:rPr>
                  </w:pPr>
                  <w:r>
                    <w:rPr>
                      <w:rFonts w:hint="eastAsia" w:ascii="Times New Roman" w:hAnsi="Times New Roman" w:cs="Times New Roman" w:eastAsiaTheme="minorEastAsia"/>
                      <w:color w:val="000000"/>
                      <w:sz w:val="18"/>
                      <w:szCs w:val="18"/>
                      <w:lang w:val="en-US" w:eastAsia="zh-CN"/>
                    </w:rPr>
                    <w:t>0.19</w:t>
                  </w:r>
                </w:p>
              </w:tc>
              <w:tc>
                <w:tcPr>
                  <w:tcW w:w="532" w:type="pct"/>
                  <w:tcBorders>
                    <w:tl2br w:val="nil"/>
                    <w:tr2bl w:val="nil"/>
                  </w:tcBorders>
                  <w:shd w:val="clear" w:color="auto" w:fill="auto"/>
                  <w:vAlign w:val="center"/>
                </w:tcPr>
                <w:p w14:paraId="7C00DC8A">
                  <w:pPr>
                    <w:adjustRightInd w:val="0"/>
                    <w:snapToGrid w:val="0"/>
                    <w:jc w:val="center"/>
                    <w:rPr>
                      <w:rFonts w:hint="default" w:ascii="Times New Roman" w:hAnsi="Times New Roman" w:cs="Times New Roman" w:eastAsiaTheme="minorEastAsia"/>
                      <w:color w:val="000000"/>
                      <w:sz w:val="18"/>
                      <w:szCs w:val="18"/>
                      <w:lang w:val="en-US" w:eastAsia="zh-CN"/>
                    </w:rPr>
                  </w:pPr>
                  <w:r>
                    <w:rPr>
                      <w:rFonts w:hint="eastAsia" w:ascii="Times New Roman" w:hAnsi="Times New Roman" w:cs="Times New Roman" w:eastAsiaTheme="minorEastAsia"/>
                      <w:color w:val="000000"/>
                      <w:sz w:val="18"/>
                      <w:szCs w:val="18"/>
                      <w:lang w:val="en-US" w:eastAsia="zh-CN"/>
                    </w:rPr>
                    <w:t>0.18</w:t>
                  </w:r>
                </w:p>
              </w:tc>
              <w:tc>
                <w:tcPr>
                  <w:tcW w:w="542" w:type="pct"/>
                  <w:tcBorders>
                    <w:tl2br w:val="nil"/>
                    <w:tr2bl w:val="nil"/>
                  </w:tcBorders>
                  <w:shd w:val="clear" w:color="auto" w:fill="auto"/>
                  <w:vAlign w:val="center"/>
                </w:tcPr>
                <w:p w14:paraId="21E7DC11">
                  <w:pPr>
                    <w:adjustRightInd w:val="0"/>
                    <w:snapToGrid w:val="0"/>
                    <w:jc w:val="center"/>
                    <w:rPr>
                      <w:rFonts w:hint="default" w:ascii="Times New Roman" w:hAnsi="Times New Roman" w:cs="Times New Roman" w:eastAsiaTheme="minorEastAsia"/>
                      <w:color w:val="000000"/>
                      <w:sz w:val="18"/>
                      <w:szCs w:val="18"/>
                      <w:lang w:val="en-US" w:eastAsia="zh-CN"/>
                    </w:rPr>
                  </w:pPr>
                  <w:r>
                    <w:rPr>
                      <w:rFonts w:hint="eastAsia" w:ascii="Times New Roman" w:hAnsi="Times New Roman" w:cs="Times New Roman" w:eastAsiaTheme="minorEastAsia"/>
                      <w:color w:val="000000"/>
                      <w:sz w:val="18"/>
                      <w:szCs w:val="18"/>
                      <w:lang w:val="en-US" w:eastAsia="zh-CN"/>
                    </w:rPr>
                    <w:t>0.19</w:t>
                  </w:r>
                </w:p>
              </w:tc>
              <w:tc>
                <w:tcPr>
                  <w:tcW w:w="633" w:type="pct"/>
                  <w:tcBorders>
                    <w:tl2br w:val="nil"/>
                    <w:tr2bl w:val="nil"/>
                  </w:tcBorders>
                  <w:vAlign w:val="center"/>
                </w:tcPr>
                <w:p w14:paraId="1D32E4DA">
                  <w:pPr>
                    <w:adjustRightInd w:val="0"/>
                    <w:snapToGrid w:val="0"/>
                    <w:jc w:val="center"/>
                    <w:rPr>
                      <w:rFonts w:eastAsiaTheme="minorEastAsia"/>
                      <w:color w:val="000000"/>
                      <w:sz w:val="18"/>
                      <w:szCs w:val="18"/>
                    </w:rPr>
                  </w:pPr>
                  <w:r>
                    <w:rPr>
                      <w:rFonts w:hint="eastAsia" w:eastAsiaTheme="minorEastAsia"/>
                      <w:color w:val="000000"/>
                      <w:sz w:val="18"/>
                      <w:szCs w:val="18"/>
                      <w:lang w:val="en-US" w:eastAsia="zh-CN"/>
                    </w:rPr>
                    <w:t>4</w:t>
                  </w:r>
                  <w:r>
                    <w:rPr>
                      <w:rFonts w:hint="eastAsia" w:eastAsiaTheme="minorEastAsia"/>
                      <w:color w:val="000000"/>
                      <w:sz w:val="18"/>
                      <w:szCs w:val="18"/>
                    </w:rPr>
                    <w:t>.0</w:t>
                  </w:r>
                </w:p>
              </w:tc>
              <w:tc>
                <w:tcPr>
                  <w:tcW w:w="622" w:type="pct"/>
                  <w:tcBorders>
                    <w:tl2br w:val="nil"/>
                    <w:tr2bl w:val="nil"/>
                  </w:tcBorders>
                  <w:vAlign w:val="center"/>
                </w:tcPr>
                <w:p w14:paraId="736B1A16">
                  <w:pPr>
                    <w:adjustRightInd w:val="0"/>
                    <w:snapToGrid w:val="0"/>
                    <w:jc w:val="center"/>
                    <w:rPr>
                      <w:rFonts w:eastAsiaTheme="minorEastAsia"/>
                      <w:color w:val="000000"/>
                      <w:sz w:val="18"/>
                      <w:szCs w:val="18"/>
                    </w:rPr>
                  </w:pPr>
                  <w:r>
                    <w:rPr>
                      <w:rFonts w:hint="eastAsia" w:eastAsiaTheme="minorEastAsia"/>
                      <w:color w:val="000000"/>
                      <w:sz w:val="18"/>
                      <w:szCs w:val="18"/>
                    </w:rPr>
                    <w:t>达标</w:t>
                  </w:r>
                </w:p>
              </w:tc>
            </w:tr>
            <w:tr w14:paraId="06BD3FAF">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15" w:type="dxa"/>
                  <w:left w:w="15" w:type="dxa"/>
                  <w:bottom w:w="15" w:type="dxa"/>
                  <w:right w:w="15" w:type="dxa"/>
                </w:tblCellMar>
              </w:tblPrEx>
              <w:trPr>
                <w:trHeight w:val="340" w:hRule="atLeast"/>
                <w:jc w:val="center"/>
              </w:trPr>
              <w:tc>
                <w:tcPr>
                  <w:tcW w:w="5000" w:type="pct"/>
                  <w:gridSpan w:val="9"/>
                  <w:tcBorders>
                    <w:tl2br w:val="nil"/>
                    <w:tr2bl w:val="nil"/>
                  </w:tcBorders>
                  <w:vAlign w:val="center"/>
                </w:tcPr>
                <w:p w14:paraId="30C40F70">
                  <w:pPr>
                    <w:adjustRightInd w:val="0"/>
                    <w:snapToGrid w:val="0"/>
                    <w:jc w:val="left"/>
                    <w:rPr>
                      <w:rFonts w:eastAsiaTheme="minorEastAsia"/>
                      <w:color w:val="000000"/>
                      <w:sz w:val="18"/>
                      <w:szCs w:val="18"/>
                    </w:rPr>
                  </w:pPr>
                  <w:r>
                    <w:rPr>
                      <w:rFonts w:hint="eastAsia" w:eastAsiaTheme="minorEastAsia"/>
                      <w:color w:val="000000"/>
                      <w:sz w:val="18"/>
                      <w:szCs w:val="18"/>
                    </w:rPr>
                    <w:t>备注：限值参照《合成树脂工业污染物排放标准》（GB31572-2015，含2024年修改单）表9</w:t>
                  </w:r>
                  <w:r>
                    <w:rPr>
                      <w:rFonts w:hint="eastAsia" w:eastAsiaTheme="minorEastAsia"/>
                      <w:color w:val="000000"/>
                      <w:sz w:val="18"/>
                      <w:szCs w:val="18"/>
                      <w:lang w:eastAsia="zh-CN"/>
                    </w:rPr>
                    <w:t>中排放限值要求</w:t>
                  </w:r>
                  <w:r>
                    <w:rPr>
                      <w:rFonts w:hint="eastAsia" w:eastAsiaTheme="minorEastAsia"/>
                      <w:color w:val="000000"/>
                      <w:sz w:val="18"/>
                      <w:szCs w:val="18"/>
                    </w:rPr>
                    <w:t>。</w:t>
                  </w:r>
                </w:p>
              </w:tc>
            </w:tr>
          </w:tbl>
          <w:p w14:paraId="2BB2E702">
            <w:pPr>
              <w:wordWrap w:val="0"/>
              <w:jc w:val="center"/>
              <w:rPr>
                <w:rFonts w:eastAsia="黑体"/>
              </w:rPr>
            </w:pPr>
            <w:r>
              <w:rPr>
                <w:rFonts w:hint="eastAsia" w:eastAsia="黑体"/>
              </w:rPr>
              <w:t>表7-4</w:t>
            </w:r>
            <w:r>
              <w:rPr>
                <w:rFonts w:hint="eastAsia" w:eastAsia="黑体"/>
                <w:lang w:val="en-US" w:eastAsia="zh-CN"/>
              </w:rPr>
              <w:t xml:space="preserve">   </w:t>
            </w:r>
            <w:r>
              <w:rPr>
                <w:rFonts w:hint="eastAsia" w:eastAsia="黑体"/>
              </w:rPr>
              <w:t>监测期间气象参数一览表</w:t>
            </w:r>
          </w:p>
          <w:tbl>
            <w:tblPr>
              <w:tblStyle w:val="41"/>
              <w:tblW w:w="5092"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93"/>
              <w:gridCol w:w="1095"/>
              <w:gridCol w:w="1095"/>
              <w:gridCol w:w="947"/>
              <w:gridCol w:w="1025"/>
              <w:gridCol w:w="1136"/>
              <w:gridCol w:w="1095"/>
              <w:gridCol w:w="781"/>
              <w:gridCol w:w="960"/>
            </w:tblGrid>
            <w:tr w14:paraId="37B693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blHeader/>
                <w:jc w:val="center"/>
              </w:trPr>
              <w:tc>
                <w:tcPr>
                  <w:tcW w:w="592" w:type="pct"/>
                  <w:tcBorders>
                    <w:top w:val="single" w:color="auto" w:sz="12" w:space="0"/>
                    <w:left w:val="nil"/>
                    <w:bottom w:val="single" w:color="auto" w:sz="12" w:space="0"/>
                  </w:tcBorders>
                  <w:noWrap w:val="0"/>
                  <w:vAlign w:val="center"/>
                </w:tcPr>
                <w:p w14:paraId="6C7EBB0A">
                  <w:pPr>
                    <w:widowControl/>
                    <w:adjustRightInd w:val="0"/>
                    <w:snapToGrid w:val="0"/>
                    <w:ind w:left="-105" w:leftChars="-50" w:right="-105" w:rightChars="-50"/>
                    <w:contextualSpacing/>
                    <w:jc w:val="center"/>
                    <w:rPr>
                      <w:rFonts w:hint="default" w:ascii="宋体" w:hAnsi="宋体" w:eastAsia="宋体" w:cs="Times New Roman"/>
                      <w:b/>
                      <w:bCs/>
                      <w:sz w:val="18"/>
                      <w:szCs w:val="18"/>
                    </w:rPr>
                  </w:pPr>
                  <w:r>
                    <w:rPr>
                      <w:rFonts w:hint="default" w:ascii="宋体" w:hAnsi="宋体" w:eastAsia="宋体" w:cs="Times New Roman"/>
                      <w:b/>
                      <w:bCs/>
                      <w:sz w:val="18"/>
                      <w:szCs w:val="18"/>
                    </w:rPr>
                    <w:t>日期</w:t>
                  </w:r>
                </w:p>
              </w:tc>
              <w:tc>
                <w:tcPr>
                  <w:tcW w:w="593" w:type="pct"/>
                  <w:tcBorders>
                    <w:top w:val="single" w:color="auto" w:sz="12" w:space="0"/>
                    <w:bottom w:val="single" w:color="auto" w:sz="12" w:space="0"/>
                  </w:tcBorders>
                  <w:noWrap w:val="0"/>
                  <w:vAlign w:val="center"/>
                </w:tcPr>
                <w:p w14:paraId="3132D8C3">
                  <w:pPr>
                    <w:widowControl/>
                    <w:adjustRightInd w:val="0"/>
                    <w:snapToGrid w:val="0"/>
                    <w:ind w:left="-105" w:leftChars="-50" w:right="-105" w:rightChars="-50"/>
                    <w:contextualSpacing/>
                    <w:jc w:val="center"/>
                    <w:rPr>
                      <w:rFonts w:hint="eastAsia" w:ascii="宋体" w:hAnsi="宋体" w:eastAsia="宋体" w:cs="Times New Roman"/>
                      <w:b/>
                      <w:bCs/>
                      <w:sz w:val="18"/>
                      <w:szCs w:val="18"/>
                      <w:lang w:val="en-US" w:eastAsia="zh-CN"/>
                    </w:rPr>
                  </w:pPr>
                  <w:r>
                    <w:rPr>
                      <w:rFonts w:hint="eastAsia" w:ascii="宋体" w:hAnsi="宋体" w:eastAsia="宋体" w:cs="Times New Roman"/>
                      <w:b/>
                      <w:bCs/>
                      <w:sz w:val="18"/>
                      <w:szCs w:val="18"/>
                      <w:lang w:val="en-US" w:eastAsia="zh-CN"/>
                    </w:rPr>
                    <w:t>点位</w:t>
                  </w:r>
                </w:p>
              </w:tc>
              <w:tc>
                <w:tcPr>
                  <w:tcW w:w="593" w:type="pct"/>
                  <w:tcBorders>
                    <w:top w:val="single" w:color="auto" w:sz="12" w:space="0"/>
                    <w:bottom w:val="single" w:color="auto" w:sz="12" w:space="0"/>
                  </w:tcBorders>
                  <w:noWrap w:val="0"/>
                  <w:vAlign w:val="center"/>
                </w:tcPr>
                <w:p w14:paraId="7A0F6242">
                  <w:pPr>
                    <w:widowControl/>
                    <w:adjustRightInd w:val="0"/>
                    <w:snapToGrid w:val="0"/>
                    <w:ind w:left="-105" w:leftChars="-50" w:right="-105" w:rightChars="-50"/>
                    <w:contextualSpacing/>
                    <w:jc w:val="center"/>
                    <w:rPr>
                      <w:rFonts w:hint="default" w:ascii="宋体" w:hAnsi="宋体" w:eastAsia="宋体" w:cs="Times New Roman"/>
                      <w:b/>
                      <w:bCs/>
                      <w:sz w:val="18"/>
                      <w:szCs w:val="18"/>
                    </w:rPr>
                  </w:pPr>
                  <w:r>
                    <w:rPr>
                      <w:rFonts w:hint="default" w:ascii="宋体" w:hAnsi="宋体" w:eastAsia="宋体" w:cs="Times New Roman"/>
                      <w:b/>
                      <w:bCs/>
                      <w:sz w:val="18"/>
                      <w:szCs w:val="18"/>
                    </w:rPr>
                    <w:t>时间</w:t>
                  </w:r>
                </w:p>
              </w:tc>
              <w:tc>
                <w:tcPr>
                  <w:tcW w:w="513" w:type="pct"/>
                  <w:tcBorders>
                    <w:top w:val="single" w:color="auto" w:sz="12" w:space="0"/>
                    <w:bottom w:val="single" w:color="auto" w:sz="12" w:space="0"/>
                  </w:tcBorders>
                  <w:noWrap w:val="0"/>
                  <w:vAlign w:val="center"/>
                </w:tcPr>
                <w:p w14:paraId="6AD0F780">
                  <w:pPr>
                    <w:widowControl/>
                    <w:adjustRightInd w:val="0"/>
                    <w:snapToGrid w:val="0"/>
                    <w:ind w:left="-105" w:leftChars="-50" w:right="-105" w:rightChars="-50"/>
                    <w:contextualSpacing/>
                    <w:jc w:val="center"/>
                    <w:rPr>
                      <w:rFonts w:hint="eastAsia" w:ascii="宋体" w:hAnsi="宋体" w:eastAsia="宋体" w:cs="Times New Roman"/>
                      <w:b/>
                      <w:bCs/>
                      <w:sz w:val="18"/>
                      <w:szCs w:val="18"/>
                      <w:lang w:val="en-US" w:eastAsia="zh-CN"/>
                    </w:rPr>
                  </w:pPr>
                  <w:r>
                    <w:rPr>
                      <w:rFonts w:hint="default" w:ascii="宋体" w:hAnsi="宋体" w:eastAsia="宋体" w:cs="Times New Roman"/>
                      <w:b/>
                      <w:bCs/>
                      <w:sz w:val="18"/>
                      <w:szCs w:val="18"/>
                    </w:rPr>
                    <w:t>天气情况</w:t>
                  </w:r>
                </w:p>
              </w:tc>
              <w:tc>
                <w:tcPr>
                  <w:tcW w:w="555" w:type="pct"/>
                  <w:tcBorders>
                    <w:top w:val="single" w:color="auto" w:sz="12" w:space="0"/>
                    <w:bottom w:val="single" w:color="auto" w:sz="12" w:space="0"/>
                  </w:tcBorders>
                  <w:noWrap w:val="0"/>
                  <w:vAlign w:val="center"/>
                </w:tcPr>
                <w:p w14:paraId="45BA3B2C">
                  <w:pPr>
                    <w:widowControl/>
                    <w:adjustRightInd w:val="0"/>
                    <w:snapToGrid w:val="0"/>
                    <w:ind w:left="-105" w:leftChars="-50" w:right="-105" w:rightChars="-50"/>
                    <w:contextualSpacing/>
                    <w:jc w:val="center"/>
                    <w:rPr>
                      <w:rFonts w:hint="default" w:ascii="宋体" w:hAnsi="宋体" w:eastAsia="宋体" w:cs="Times New Roman"/>
                      <w:b/>
                      <w:bCs/>
                      <w:sz w:val="18"/>
                      <w:szCs w:val="18"/>
                    </w:rPr>
                  </w:pPr>
                  <w:r>
                    <w:rPr>
                      <w:rFonts w:hint="default" w:ascii="宋体" w:hAnsi="宋体" w:eastAsia="宋体" w:cs="Times New Roman"/>
                      <w:b/>
                      <w:bCs/>
                      <w:sz w:val="18"/>
                      <w:szCs w:val="18"/>
                    </w:rPr>
                    <w:t>大气压（kPa）</w:t>
                  </w:r>
                </w:p>
              </w:tc>
              <w:tc>
                <w:tcPr>
                  <w:tcW w:w="615" w:type="pct"/>
                  <w:tcBorders>
                    <w:top w:val="single" w:color="auto" w:sz="12" w:space="0"/>
                    <w:bottom w:val="single" w:color="auto" w:sz="12" w:space="0"/>
                  </w:tcBorders>
                  <w:noWrap w:val="0"/>
                  <w:vAlign w:val="center"/>
                </w:tcPr>
                <w:p w14:paraId="2E846DB4">
                  <w:pPr>
                    <w:widowControl/>
                    <w:adjustRightInd w:val="0"/>
                    <w:snapToGrid w:val="0"/>
                    <w:ind w:left="-105" w:leftChars="-50" w:right="-105" w:rightChars="-50"/>
                    <w:contextualSpacing/>
                    <w:jc w:val="center"/>
                    <w:rPr>
                      <w:rFonts w:hint="default" w:ascii="宋体" w:hAnsi="宋体" w:eastAsia="宋体" w:cs="Times New Roman"/>
                      <w:b/>
                      <w:bCs/>
                      <w:sz w:val="18"/>
                      <w:szCs w:val="18"/>
                    </w:rPr>
                  </w:pPr>
                  <w:r>
                    <w:rPr>
                      <w:rFonts w:hint="default" w:ascii="宋体" w:hAnsi="宋体" w:eastAsia="宋体" w:cs="Times New Roman"/>
                      <w:b/>
                      <w:bCs/>
                      <w:sz w:val="18"/>
                      <w:szCs w:val="18"/>
                    </w:rPr>
                    <w:t>温度（℃）</w:t>
                  </w:r>
                </w:p>
              </w:tc>
              <w:tc>
                <w:tcPr>
                  <w:tcW w:w="593" w:type="pct"/>
                  <w:tcBorders>
                    <w:top w:val="single" w:color="auto" w:sz="12" w:space="0"/>
                    <w:bottom w:val="single" w:color="auto" w:sz="12" w:space="0"/>
                  </w:tcBorders>
                  <w:noWrap w:val="0"/>
                  <w:vAlign w:val="center"/>
                </w:tcPr>
                <w:p w14:paraId="088E9BD3">
                  <w:pPr>
                    <w:widowControl/>
                    <w:adjustRightInd w:val="0"/>
                    <w:snapToGrid w:val="0"/>
                    <w:ind w:left="-105" w:leftChars="-50" w:right="-105" w:rightChars="-50"/>
                    <w:contextualSpacing/>
                    <w:jc w:val="center"/>
                    <w:rPr>
                      <w:rFonts w:hint="default" w:ascii="宋体" w:hAnsi="宋体" w:eastAsia="宋体" w:cs="Times New Roman"/>
                      <w:b/>
                      <w:bCs/>
                      <w:sz w:val="18"/>
                      <w:szCs w:val="18"/>
                    </w:rPr>
                  </w:pPr>
                  <w:r>
                    <w:rPr>
                      <w:rFonts w:hint="default" w:ascii="宋体" w:hAnsi="宋体" w:eastAsia="宋体" w:cs="Times New Roman"/>
                      <w:b/>
                      <w:bCs/>
                      <w:sz w:val="18"/>
                      <w:szCs w:val="18"/>
                    </w:rPr>
                    <w:t>相对湿度（RH%）</w:t>
                  </w:r>
                </w:p>
              </w:tc>
              <w:tc>
                <w:tcPr>
                  <w:tcW w:w="423" w:type="pct"/>
                  <w:tcBorders>
                    <w:top w:val="single" w:color="auto" w:sz="12" w:space="0"/>
                    <w:bottom w:val="single" w:color="auto" w:sz="12" w:space="0"/>
                  </w:tcBorders>
                  <w:noWrap w:val="0"/>
                  <w:vAlign w:val="center"/>
                </w:tcPr>
                <w:p w14:paraId="56B4DDCD">
                  <w:pPr>
                    <w:widowControl/>
                    <w:adjustRightInd w:val="0"/>
                    <w:snapToGrid w:val="0"/>
                    <w:ind w:left="-105" w:leftChars="-50" w:right="-105" w:rightChars="-50"/>
                    <w:contextualSpacing/>
                    <w:jc w:val="center"/>
                    <w:rPr>
                      <w:rFonts w:hint="default" w:ascii="宋体" w:hAnsi="宋体" w:eastAsia="宋体" w:cs="Times New Roman"/>
                      <w:b/>
                      <w:bCs/>
                      <w:sz w:val="18"/>
                      <w:szCs w:val="18"/>
                    </w:rPr>
                  </w:pPr>
                  <w:r>
                    <w:rPr>
                      <w:rFonts w:hint="default" w:ascii="宋体" w:hAnsi="宋体" w:eastAsia="宋体" w:cs="Times New Roman"/>
                      <w:b/>
                      <w:bCs/>
                      <w:sz w:val="18"/>
                      <w:szCs w:val="18"/>
                    </w:rPr>
                    <w:t>风向</w:t>
                  </w:r>
                </w:p>
              </w:tc>
              <w:tc>
                <w:tcPr>
                  <w:tcW w:w="520" w:type="pct"/>
                  <w:tcBorders>
                    <w:top w:val="single" w:color="auto" w:sz="12" w:space="0"/>
                    <w:bottom w:val="single" w:color="auto" w:sz="12" w:space="0"/>
                    <w:right w:val="nil"/>
                  </w:tcBorders>
                  <w:noWrap w:val="0"/>
                  <w:vAlign w:val="center"/>
                </w:tcPr>
                <w:p w14:paraId="6C89E1E1">
                  <w:pPr>
                    <w:widowControl/>
                    <w:adjustRightInd w:val="0"/>
                    <w:snapToGrid w:val="0"/>
                    <w:ind w:left="-105" w:leftChars="-50" w:right="-105" w:rightChars="-50"/>
                    <w:contextualSpacing/>
                    <w:jc w:val="center"/>
                    <w:rPr>
                      <w:rFonts w:hint="default" w:ascii="宋体" w:hAnsi="宋体" w:eastAsia="宋体" w:cs="Times New Roman"/>
                      <w:b/>
                      <w:bCs/>
                      <w:sz w:val="18"/>
                      <w:szCs w:val="18"/>
                    </w:rPr>
                  </w:pPr>
                  <w:r>
                    <w:rPr>
                      <w:rFonts w:hint="default" w:ascii="宋体" w:hAnsi="宋体" w:eastAsia="宋体" w:cs="Times New Roman"/>
                      <w:b/>
                      <w:bCs/>
                      <w:sz w:val="18"/>
                      <w:szCs w:val="18"/>
                    </w:rPr>
                    <w:t>风速（m/s）</w:t>
                  </w:r>
                </w:p>
              </w:tc>
            </w:tr>
            <w:tr w14:paraId="46A6CF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jc w:val="center"/>
              </w:trPr>
              <w:tc>
                <w:tcPr>
                  <w:tcW w:w="592" w:type="pct"/>
                  <w:vMerge w:val="restart"/>
                  <w:tcBorders>
                    <w:top w:val="single" w:color="auto" w:sz="12" w:space="0"/>
                    <w:left w:val="nil"/>
                  </w:tcBorders>
                  <w:noWrap w:val="0"/>
                  <w:vAlign w:val="center"/>
                </w:tcPr>
                <w:p w14:paraId="232D65CE">
                  <w:pPr>
                    <w:widowControl/>
                    <w:adjustRightInd w:val="0"/>
                    <w:snapToGrid w:val="0"/>
                    <w:ind w:left="-105" w:leftChars="-50" w:right="-105" w:rightChars="-50"/>
                    <w:contextualSpacing/>
                    <w:jc w:val="center"/>
                    <w:rPr>
                      <w:rFonts w:hint="default" w:ascii="宋体" w:hAnsi="宋体" w:eastAsia="宋体" w:cs="Times New Roman"/>
                      <w:sz w:val="18"/>
                      <w:szCs w:val="18"/>
                      <w:lang w:val="en-US" w:eastAsia="zh-CN"/>
                    </w:rPr>
                  </w:pPr>
                  <w:r>
                    <w:rPr>
                      <w:rFonts w:hint="eastAsia" w:ascii="宋体" w:hAnsi="宋体" w:eastAsia="宋体" w:cs="Times New Roman"/>
                      <w:sz w:val="18"/>
                      <w:szCs w:val="18"/>
                      <w:lang w:eastAsia="zh-CN"/>
                    </w:rPr>
                    <w:t>2024/10/10</w:t>
                  </w:r>
                </w:p>
              </w:tc>
              <w:tc>
                <w:tcPr>
                  <w:tcW w:w="593" w:type="pct"/>
                  <w:vMerge w:val="restart"/>
                  <w:tcBorders>
                    <w:top w:val="single" w:color="auto" w:sz="12" w:space="0"/>
                  </w:tcBorders>
                  <w:noWrap w:val="0"/>
                  <w:vAlign w:val="center"/>
                </w:tcPr>
                <w:p w14:paraId="0AAACF02">
                  <w:pPr>
                    <w:widowControl/>
                    <w:adjustRightInd w:val="0"/>
                    <w:snapToGrid w:val="0"/>
                    <w:ind w:left="-105" w:leftChars="-50" w:right="-105" w:rightChars="-50"/>
                    <w:contextualSpacing/>
                    <w:jc w:val="center"/>
                    <w:rPr>
                      <w:rFonts w:hint="default" w:ascii="宋体" w:hAnsi="宋体" w:eastAsia="宋体" w:cs="Times New Roman"/>
                      <w:sz w:val="18"/>
                      <w:szCs w:val="18"/>
                      <w:lang w:val="en-US" w:eastAsia="zh-CN"/>
                    </w:rPr>
                  </w:pPr>
                  <w:r>
                    <w:rPr>
                      <w:rFonts w:hint="eastAsia" w:ascii="宋体" w:hAnsi="宋体" w:eastAsia="宋体" w:cs="Times New Roman"/>
                      <w:sz w:val="18"/>
                      <w:szCs w:val="18"/>
                      <w:lang w:val="en-US" w:eastAsia="zh-CN"/>
                    </w:rPr>
                    <w:t>高科医疗器械园B12栋</w:t>
                  </w:r>
                </w:p>
              </w:tc>
              <w:tc>
                <w:tcPr>
                  <w:tcW w:w="593" w:type="pct"/>
                  <w:tcBorders>
                    <w:top w:val="single" w:color="auto" w:sz="12" w:space="0"/>
                  </w:tcBorders>
                  <w:noWrap w:val="0"/>
                  <w:vAlign w:val="center"/>
                </w:tcPr>
                <w:p w14:paraId="708C7F63">
                  <w:pPr>
                    <w:widowControl/>
                    <w:adjustRightInd w:val="0"/>
                    <w:snapToGrid w:val="0"/>
                    <w:ind w:left="-105" w:leftChars="-50" w:right="-105" w:rightChars="-50"/>
                    <w:contextualSpacing/>
                    <w:jc w:val="center"/>
                    <w:rPr>
                      <w:rFonts w:hint="default" w:ascii="宋体" w:hAnsi="宋体" w:eastAsia="宋体" w:cs="Times New Roman"/>
                      <w:sz w:val="18"/>
                      <w:szCs w:val="18"/>
                      <w:lang w:val="en-US" w:eastAsia="zh-CN"/>
                    </w:rPr>
                  </w:pPr>
                  <w:r>
                    <w:rPr>
                      <w:rFonts w:hint="eastAsia" w:ascii="宋体" w:hAnsi="宋体" w:eastAsia="宋体" w:cs="Times New Roman"/>
                      <w:sz w:val="18"/>
                      <w:szCs w:val="18"/>
                      <w:lang w:val="en-US" w:eastAsia="zh-CN"/>
                    </w:rPr>
                    <w:t>09:00</w:t>
                  </w:r>
                </w:p>
              </w:tc>
              <w:tc>
                <w:tcPr>
                  <w:tcW w:w="513" w:type="pct"/>
                  <w:tcBorders>
                    <w:top w:val="single" w:color="auto" w:sz="12" w:space="0"/>
                  </w:tcBorders>
                  <w:noWrap w:val="0"/>
                  <w:vAlign w:val="center"/>
                </w:tcPr>
                <w:p w14:paraId="1D809C88">
                  <w:pPr>
                    <w:widowControl/>
                    <w:adjustRightInd w:val="0"/>
                    <w:snapToGrid w:val="0"/>
                    <w:ind w:left="-105" w:leftChars="-50" w:right="-105" w:rightChars="-50"/>
                    <w:contextualSpacing/>
                    <w:jc w:val="center"/>
                    <w:rPr>
                      <w:rFonts w:hint="default" w:ascii="宋体" w:hAnsi="宋体" w:eastAsia="宋体" w:cs="Times New Roman"/>
                      <w:sz w:val="18"/>
                      <w:szCs w:val="18"/>
                      <w:lang w:val="en-US" w:eastAsia="zh-CN"/>
                    </w:rPr>
                  </w:pPr>
                  <w:r>
                    <w:rPr>
                      <w:rFonts w:hint="eastAsia" w:ascii="宋体" w:hAnsi="宋体" w:eastAsia="宋体" w:cs="Times New Roman"/>
                      <w:sz w:val="18"/>
                      <w:szCs w:val="18"/>
                      <w:lang w:val="en-US" w:eastAsia="zh-CN"/>
                    </w:rPr>
                    <w:t>晴</w:t>
                  </w:r>
                </w:p>
              </w:tc>
              <w:tc>
                <w:tcPr>
                  <w:tcW w:w="555" w:type="pct"/>
                  <w:tcBorders>
                    <w:top w:val="single" w:color="auto" w:sz="12" w:space="0"/>
                  </w:tcBorders>
                  <w:noWrap w:val="0"/>
                  <w:vAlign w:val="center"/>
                </w:tcPr>
                <w:p w14:paraId="31030643">
                  <w:pPr>
                    <w:widowControl/>
                    <w:adjustRightInd w:val="0"/>
                    <w:snapToGrid w:val="0"/>
                    <w:ind w:left="-105" w:leftChars="-50" w:right="-105" w:rightChars="-50"/>
                    <w:contextualSpacing/>
                    <w:jc w:val="center"/>
                    <w:rPr>
                      <w:rFonts w:hint="default" w:ascii="宋体" w:hAnsi="宋体" w:eastAsia="宋体" w:cs="Times New Roman"/>
                      <w:sz w:val="18"/>
                      <w:szCs w:val="18"/>
                      <w:lang w:val="en-US" w:eastAsia="zh-CN"/>
                    </w:rPr>
                  </w:pPr>
                  <w:r>
                    <w:rPr>
                      <w:rFonts w:hint="eastAsia" w:ascii="宋体" w:hAnsi="宋体" w:eastAsia="宋体" w:cs="Times New Roman"/>
                      <w:sz w:val="18"/>
                      <w:szCs w:val="18"/>
                      <w:lang w:val="en-US" w:eastAsia="zh-CN"/>
                    </w:rPr>
                    <w:t>100.1</w:t>
                  </w:r>
                </w:p>
              </w:tc>
              <w:tc>
                <w:tcPr>
                  <w:tcW w:w="615" w:type="pct"/>
                  <w:tcBorders>
                    <w:top w:val="single" w:color="auto" w:sz="12" w:space="0"/>
                  </w:tcBorders>
                  <w:noWrap w:val="0"/>
                  <w:vAlign w:val="center"/>
                </w:tcPr>
                <w:p w14:paraId="090368F8">
                  <w:pPr>
                    <w:widowControl/>
                    <w:adjustRightInd w:val="0"/>
                    <w:snapToGrid w:val="0"/>
                    <w:ind w:left="-105" w:leftChars="-50" w:right="-105" w:rightChars="-50"/>
                    <w:contextualSpacing/>
                    <w:jc w:val="center"/>
                    <w:rPr>
                      <w:rFonts w:hint="default" w:ascii="宋体" w:hAnsi="宋体" w:eastAsia="宋体" w:cs="Times New Roman"/>
                      <w:sz w:val="18"/>
                      <w:szCs w:val="18"/>
                      <w:lang w:val="en-US" w:eastAsia="zh-CN"/>
                    </w:rPr>
                  </w:pPr>
                  <w:r>
                    <w:rPr>
                      <w:rFonts w:hint="eastAsia" w:ascii="宋体" w:hAnsi="宋体" w:eastAsia="宋体" w:cs="Times New Roman"/>
                      <w:sz w:val="18"/>
                      <w:szCs w:val="18"/>
                      <w:lang w:val="en-US" w:eastAsia="zh-CN"/>
                    </w:rPr>
                    <w:t>27</w:t>
                  </w:r>
                </w:p>
              </w:tc>
              <w:tc>
                <w:tcPr>
                  <w:tcW w:w="593" w:type="pct"/>
                  <w:tcBorders>
                    <w:top w:val="single" w:color="auto" w:sz="12" w:space="0"/>
                  </w:tcBorders>
                  <w:noWrap w:val="0"/>
                  <w:vAlign w:val="center"/>
                </w:tcPr>
                <w:p w14:paraId="01C1EECF">
                  <w:pPr>
                    <w:widowControl/>
                    <w:adjustRightInd w:val="0"/>
                    <w:snapToGrid w:val="0"/>
                    <w:ind w:left="-105" w:leftChars="-50" w:right="-105" w:rightChars="-50"/>
                    <w:contextualSpacing/>
                    <w:jc w:val="center"/>
                    <w:rPr>
                      <w:rFonts w:hint="default" w:ascii="宋体" w:hAnsi="宋体" w:eastAsia="宋体" w:cs="Times New Roman"/>
                      <w:sz w:val="18"/>
                      <w:szCs w:val="18"/>
                      <w:lang w:val="en-US" w:eastAsia="zh-CN"/>
                    </w:rPr>
                  </w:pPr>
                  <w:r>
                    <w:rPr>
                      <w:rFonts w:hint="eastAsia" w:ascii="宋体" w:hAnsi="宋体" w:eastAsia="宋体" w:cs="Times New Roman"/>
                      <w:sz w:val="18"/>
                      <w:szCs w:val="18"/>
                      <w:lang w:val="en-US" w:eastAsia="zh-CN"/>
                    </w:rPr>
                    <w:t>70</w:t>
                  </w:r>
                </w:p>
              </w:tc>
              <w:tc>
                <w:tcPr>
                  <w:tcW w:w="423" w:type="pct"/>
                  <w:tcBorders>
                    <w:top w:val="single" w:color="auto" w:sz="12" w:space="0"/>
                  </w:tcBorders>
                  <w:noWrap w:val="0"/>
                  <w:vAlign w:val="center"/>
                </w:tcPr>
                <w:p w14:paraId="2BE029B0">
                  <w:pPr>
                    <w:widowControl/>
                    <w:adjustRightInd w:val="0"/>
                    <w:snapToGrid w:val="0"/>
                    <w:ind w:left="-105" w:leftChars="-50" w:right="-105" w:rightChars="-50"/>
                    <w:contextualSpacing/>
                    <w:jc w:val="center"/>
                    <w:rPr>
                      <w:rFonts w:hint="default" w:ascii="宋体" w:hAnsi="宋体" w:eastAsia="宋体" w:cs="Times New Roman"/>
                      <w:sz w:val="18"/>
                      <w:szCs w:val="18"/>
                      <w:lang w:val="en-US" w:eastAsia="zh-CN"/>
                    </w:rPr>
                  </w:pPr>
                  <w:r>
                    <w:rPr>
                      <w:rFonts w:hint="eastAsia" w:ascii="宋体" w:hAnsi="宋体" w:eastAsia="宋体" w:cs="Times New Roman"/>
                      <w:sz w:val="18"/>
                      <w:szCs w:val="18"/>
                      <w:lang w:val="en-US" w:eastAsia="zh-CN"/>
                    </w:rPr>
                    <w:t>西</w:t>
                  </w:r>
                </w:p>
              </w:tc>
              <w:tc>
                <w:tcPr>
                  <w:tcW w:w="520" w:type="pct"/>
                  <w:tcBorders>
                    <w:top w:val="single" w:color="auto" w:sz="12" w:space="0"/>
                    <w:right w:val="nil"/>
                  </w:tcBorders>
                  <w:noWrap w:val="0"/>
                  <w:vAlign w:val="center"/>
                </w:tcPr>
                <w:p w14:paraId="56C3C40A">
                  <w:pPr>
                    <w:widowControl/>
                    <w:adjustRightInd w:val="0"/>
                    <w:snapToGrid w:val="0"/>
                    <w:ind w:left="-105" w:leftChars="-50" w:right="-105" w:rightChars="-50"/>
                    <w:contextualSpacing/>
                    <w:jc w:val="center"/>
                    <w:rPr>
                      <w:rFonts w:hint="default" w:ascii="宋体" w:hAnsi="宋体" w:eastAsia="宋体" w:cs="Times New Roman"/>
                      <w:sz w:val="18"/>
                      <w:szCs w:val="18"/>
                      <w:lang w:val="en-US" w:eastAsia="zh-CN"/>
                    </w:rPr>
                  </w:pPr>
                  <w:r>
                    <w:rPr>
                      <w:rFonts w:hint="eastAsia" w:ascii="宋体" w:hAnsi="宋体" w:eastAsia="宋体" w:cs="Times New Roman"/>
                      <w:sz w:val="18"/>
                      <w:szCs w:val="18"/>
                      <w:lang w:val="en-US" w:eastAsia="zh-CN"/>
                    </w:rPr>
                    <w:t>1.9</w:t>
                  </w:r>
                </w:p>
              </w:tc>
            </w:tr>
            <w:tr w14:paraId="09D6B7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jc w:val="center"/>
              </w:trPr>
              <w:tc>
                <w:tcPr>
                  <w:tcW w:w="592" w:type="pct"/>
                  <w:vMerge w:val="continue"/>
                  <w:tcBorders>
                    <w:left w:val="nil"/>
                  </w:tcBorders>
                  <w:noWrap w:val="0"/>
                  <w:vAlign w:val="center"/>
                </w:tcPr>
                <w:p w14:paraId="599C6093">
                  <w:pPr>
                    <w:widowControl/>
                    <w:adjustRightInd w:val="0"/>
                    <w:snapToGrid w:val="0"/>
                    <w:ind w:left="-105" w:leftChars="-50" w:right="-105" w:rightChars="-50"/>
                    <w:contextualSpacing/>
                    <w:jc w:val="center"/>
                    <w:rPr>
                      <w:rFonts w:hint="default" w:ascii="宋体" w:hAnsi="宋体" w:eastAsia="宋体" w:cs="Times New Roman"/>
                      <w:sz w:val="18"/>
                      <w:szCs w:val="18"/>
                      <w:lang w:val="en-US" w:eastAsia="zh-CN"/>
                    </w:rPr>
                  </w:pPr>
                </w:p>
              </w:tc>
              <w:tc>
                <w:tcPr>
                  <w:tcW w:w="593" w:type="pct"/>
                  <w:vMerge w:val="continue"/>
                  <w:noWrap w:val="0"/>
                  <w:vAlign w:val="center"/>
                </w:tcPr>
                <w:p w14:paraId="770E9AC5">
                  <w:pPr>
                    <w:widowControl/>
                    <w:adjustRightInd w:val="0"/>
                    <w:snapToGrid w:val="0"/>
                    <w:ind w:left="-105" w:leftChars="-50" w:right="-105" w:rightChars="-50"/>
                    <w:contextualSpacing/>
                    <w:jc w:val="center"/>
                    <w:rPr>
                      <w:rFonts w:hint="default" w:ascii="宋体" w:hAnsi="宋体" w:eastAsia="宋体" w:cs="Times New Roman"/>
                      <w:sz w:val="18"/>
                      <w:szCs w:val="18"/>
                      <w:lang w:val="en-US" w:eastAsia="zh-CN"/>
                    </w:rPr>
                  </w:pPr>
                </w:p>
              </w:tc>
              <w:tc>
                <w:tcPr>
                  <w:tcW w:w="593" w:type="pct"/>
                  <w:noWrap w:val="0"/>
                  <w:vAlign w:val="center"/>
                </w:tcPr>
                <w:p w14:paraId="2B9C404A">
                  <w:pPr>
                    <w:widowControl/>
                    <w:adjustRightInd w:val="0"/>
                    <w:snapToGrid w:val="0"/>
                    <w:ind w:left="-105" w:leftChars="-50" w:right="-105" w:rightChars="-50"/>
                    <w:contextualSpacing/>
                    <w:jc w:val="center"/>
                    <w:rPr>
                      <w:rFonts w:hint="default" w:ascii="宋体" w:hAnsi="宋体" w:eastAsia="宋体" w:cs="Times New Roman"/>
                      <w:sz w:val="18"/>
                      <w:szCs w:val="18"/>
                      <w:lang w:val="en-US" w:eastAsia="zh-CN"/>
                    </w:rPr>
                  </w:pPr>
                  <w:r>
                    <w:rPr>
                      <w:rFonts w:hint="eastAsia" w:ascii="宋体" w:hAnsi="宋体" w:eastAsia="宋体" w:cs="Times New Roman"/>
                      <w:sz w:val="18"/>
                      <w:szCs w:val="18"/>
                      <w:lang w:val="en-US" w:eastAsia="zh-CN"/>
                    </w:rPr>
                    <w:t>12:00</w:t>
                  </w:r>
                </w:p>
              </w:tc>
              <w:tc>
                <w:tcPr>
                  <w:tcW w:w="513" w:type="pct"/>
                  <w:noWrap w:val="0"/>
                  <w:vAlign w:val="center"/>
                </w:tcPr>
                <w:p w14:paraId="6AE2BCDB">
                  <w:pPr>
                    <w:widowControl/>
                    <w:adjustRightInd w:val="0"/>
                    <w:snapToGrid w:val="0"/>
                    <w:ind w:left="-105" w:leftChars="-50" w:right="-105" w:rightChars="-50"/>
                    <w:contextualSpacing/>
                    <w:jc w:val="center"/>
                    <w:rPr>
                      <w:rFonts w:hint="eastAsia" w:ascii="宋体" w:hAnsi="宋体" w:eastAsia="宋体" w:cs="Times New Roman"/>
                      <w:sz w:val="18"/>
                      <w:szCs w:val="18"/>
                      <w:lang w:val="en-US" w:eastAsia="zh-CN"/>
                    </w:rPr>
                  </w:pPr>
                  <w:r>
                    <w:rPr>
                      <w:rFonts w:hint="eastAsia" w:ascii="宋体" w:hAnsi="宋体" w:eastAsia="宋体" w:cs="Times New Roman"/>
                      <w:sz w:val="18"/>
                      <w:szCs w:val="18"/>
                      <w:lang w:val="en-US" w:eastAsia="zh-CN"/>
                    </w:rPr>
                    <w:t>晴</w:t>
                  </w:r>
                </w:p>
              </w:tc>
              <w:tc>
                <w:tcPr>
                  <w:tcW w:w="555" w:type="pct"/>
                  <w:noWrap w:val="0"/>
                  <w:vAlign w:val="center"/>
                </w:tcPr>
                <w:p w14:paraId="5B1D9958">
                  <w:pPr>
                    <w:widowControl/>
                    <w:adjustRightInd w:val="0"/>
                    <w:snapToGrid w:val="0"/>
                    <w:ind w:left="-105" w:leftChars="-50" w:right="-105" w:rightChars="-50"/>
                    <w:contextualSpacing/>
                    <w:jc w:val="center"/>
                    <w:rPr>
                      <w:rFonts w:hint="default" w:ascii="宋体" w:hAnsi="宋体" w:eastAsia="宋体" w:cs="Times New Roman"/>
                      <w:sz w:val="18"/>
                      <w:szCs w:val="18"/>
                      <w:lang w:val="en-US" w:eastAsia="zh-CN"/>
                    </w:rPr>
                  </w:pPr>
                  <w:r>
                    <w:rPr>
                      <w:rFonts w:hint="eastAsia" w:ascii="宋体" w:hAnsi="宋体" w:eastAsia="宋体" w:cs="Times New Roman"/>
                      <w:sz w:val="18"/>
                      <w:szCs w:val="18"/>
                      <w:lang w:val="en-US" w:eastAsia="zh-CN"/>
                    </w:rPr>
                    <w:t>100.1</w:t>
                  </w:r>
                </w:p>
              </w:tc>
              <w:tc>
                <w:tcPr>
                  <w:tcW w:w="615" w:type="pct"/>
                  <w:noWrap w:val="0"/>
                  <w:vAlign w:val="center"/>
                </w:tcPr>
                <w:p w14:paraId="50BDAFCA">
                  <w:pPr>
                    <w:widowControl/>
                    <w:adjustRightInd w:val="0"/>
                    <w:snapToGrid w:val="0"/>
                    <w:ind w:left="-105" w:leftChars="-50" w:right="-105" w:rightChars="-50"/>
                    <w:contextualSpacing/>
                    <w:jc w:val="center"/>
                    <w:rPr>
                      <w:rFonts w:hint="default" w:ascii="宋体" w:hAnsi="宋体" w:eastAsia="宋体" w:cs="Times New Roman"/>
                      <w:sz w:val="18"/>
                      <w:szCs w:val="18"/>
                      <w:lang w:val="en-US" w:eastAsia="zh-CN"/>
                    </w:rPr>
                  </w:pPr>
                  <w:r>
                    <w:rPr>
                      <w:rFonts w:hint="eastAsia" w:ascii="宋体" w:hAnsi="宋体" w:eastAsia="宋体" w:cs="Times New Roman"/>
                      <w:sz w:val="18"/>
                      <w:szCs w:val="18"/>
                      <w:lang w:val="en-US" w:eastAsia="zh-CN"/>
                    </w:rPr>
                    <w:t>28</w:t>
                  </w:r>
                </w:p>
              </w:tc>
              <w:tc>
                <w:tcPr>
                  <w:tcW w:w="593" w:type="pct"/>
                  <w:noWrap w:val="0"/>
                  <w:vAlign w:val="center"/>
                </w:tcPr>
                <w:p w14:paraId="5F006952">
                  <w:pPr>
                    <w:widowControl/>
                    <w:adjustRightInd w:val="0"/>
                    <w:snapToGrid w:val="0"/>
                    <w:ind w:left="-105" w:leftChars="-50" w:right="-105" w:rightChars="-50"/>
                    <w:contextualSpacing/>
                    <w:jc w:val="center"/>
                    <w:rPr>
                      <w:rFonts w:hint="default" w:ascii="宋体" w:hAnsi="宋体" w:eastAsia="宋体" w:cs="Times New Roman"/>
                      <w:sz w:val="18"/>
                      <w:szCs w:val="18"/>
                      <w:lang w:val="en-US" w:eastAsia="zh-CN"/>
                    </w:rPr>
                  </w:pPr>
                  <w:r>
                    <w:rPr>
                      <w:rFonts w:hint="eastAsia" w:ascii="宋体" w:hAnsi="宋体" w:eastAsia="宋体" w:cs="Times New Roman"/>
                      <w:sz w:val="18"/>
                      <w:szCs w:val="18"/>
                      <w:lang w:val="en-US" w:eastAsia="zh-CN"/>
                    </w:rPr>
                    <w:t>72</w:t>
                  </w:r>
                </w:p>
              </w:tc>
              <w:tc>
                <w:tcPr>
                  <w:tcW w:w="423" w:type="pct"/>
                  <w:noWrap w:val="0"/>
                  <w:vAlign w:val="center"/>
                </w:tcPr>
                <w:p w14:paraId="603A4CB8">
                  <w:pPr>
                    <w:widowControl/>
                    <w:adjustRightInd w:val="0"/>
                    <w:snapToGrid w:val="0"/>
                    <w:ind w:left="-105" w:leftChars="-50" w:right="-105" w:rightChars="-50"/>
                    <w:contextualSpacing/>
                    <w:jc w:val="center"/>
                    <w:rPr>
                      <w:rFonts w:hint="default" w:ascii="宋体" w:hAnsi="宋体" w:eastAsia="宋体" w:cs="Times New Roman"/>
                      <w:sz w:val="18"/>
                      <w:szCs w:val="18"/>
                    </w:rPr>
                  </w:pPr>
                  <w:r>
                    <w:rPr>
                      <w:rFonts w:hint="eastAsia" w:ascii="宋体" w:hAnsi="宋体" w:eastAsia="宋体" w:cs="Times New Roman"/>
                      <w:sz w:val="18"/>
                      <w:szCs w:val="18"/>
                      <w:lang w:val="en-US" w:eastAsia="zh-CN"/>
                    </w:rPr>
                    <w:t>西</w:t>
                  </w:r>
                </w:p>
              </w:tc>
              <w:tc>
                <w:tcPr>
                  <w:tcW w:w="520" w:type="pct"/>
                  <w:tcBorders>
                    <w:right w:val="nil"/>
                  </w:tcBorders>
                  <w:noWrap w:val="0"/>
                  <w:vAlign w:val="center"/>
                </w:tcPr>
                <w:p w14:paraId="78BEA0EB">
                  <w:pPr>
                    <w:widowControl/>
                    <w:adjustRightInd w:val="0"/>
                    <w:snapToGrid w:val="0"/>
                    <w:ind w:left="-105" w:leftChars="-50" w:right="-105" w:rightChars="-50"/>
                    <w:contextualSpacing/>
                    <w:jc w:val="center"/>
                    <w:rPr>
                      <w:rFonts w:hint="default" w:ascii="宋体" w:hAnsi="宋体" w:eastAsia="宋体" w:cs="Times New Roman"/>
                      <w:sz w:val="18"/>
                      <w:szCs w:val="18"/>
                      <w:lang w:val="en-US" w:eastAsia="zh-CN"/>
                    </w:rPr>
                  </w:pPr>
                  <w:r>
                    <w:rPr>
                      <w:rFonts w:hint="eastAsia" w:ascii="宋体" w:hAnsi="宋体" w:eastAsia="宋体" w:cs="Times New Roman"/>
                      <w:sz w:val="18"/>
                      <w:szCs w:val="18"/>
                      <w:lang w:val="en-US" w:eastAsia="zh-CN"/>
                    </w:rPr>
                    <w:t>2.0</w:t>
                  </w:r>
                </w:p>
              </w:tc>
            </w:tr>
            <w:tr w14:paraId="64486F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jc w:val="center"/>
              </w:trPr>
              <w:tc>
                <w:tcPr>
                  <w:tcW w:w="592" w:type="pct"/>
                  <w:vMerge w:val="continue"/>
                  <w:tcBorders>
                    <w:left w:val="nil"/>
                  </w:tcBorders>
                  <w:noWrap w:val="0"/>
                  <w:vAlign w:val="center"/>
                </w:tcPr>
                <w:p w14:paraId="780109AE">
                  <w:pPr>
                    <w:widowControl/>
                    <w:adjustRightInd w:val="0"/>
                    <w:snapToGrid w:val="0"/>
                    <w:ind w:left="-105" w:leftChars="-50" w:right="-105" w:rightChars="-50"/>
                    <w:contextualSpacing/>
                    <w:jc w:val="center"/>
                    <w:rPr>
                      <w:rFonts w:hint="default" w:ascii="宋体" w:hAnsi="宋体" w:eastAsia="宋体" w:cs="Times New Roman"/>
                      <w:sz w:val="18"/>
                      <w:szCs w:val="18"/>
                    </w:rPr>
                  </w:pPr>
                </w:p>
              </w:tc>
              <w:tc>
                <w:tcPr>
                  <w:tcW w:w="593" w:type="pct"/>
                  <w:vMerge w:val="continue"/>
                  <w:noWrap w:val="0"/>
                  <w:vAlign w:val="center"/>
                </w:tcPr>
                <w:p w14:paraId="375051F0">
                  <w:pPr>
                    <w:widowControl/>
                    <w:adjustRightInd w:val="0"/>
                    <w:snapToGrid w:val="0"/>
                    <w:ind w:left="-105" w:leftChars="-50" w:right="-105" w:rightChars="-50"/>
                    <w:contextualSpacing/>
                    <w:jc w:val="center"/>
                    <w:rPr>
                      <w:rFonts w:hint="default" w:ascii="宋体" w:hAnsi="宋体" w:eastAsia="宋体" w:cs="Times New Roman"/>
                      <w:sz w:val="18"/>
                      <w:szCs w:val="18"/>
                    </w:rPr>
                  </w:pPr>
                </w:p>
              </w:tc>
              <w:tc>
                <w:tcPr>
                  <w:tcW w:w="593" w:type="pct"/>
                  <w:noWrap w:val="0"/>
                  <w:vAlign w:val="center"/>
                </w:tcPr>
                <w:p w14:paraId="0C9ABFB0">
                  <w:pPr>
                    <w:widowControl/>
                    <w:adjustRightInd w:val="0"/>
                    <w:snapToGrid w:val="0"/>
                    <w:ind w:left="-105" w:leftChars="-50" w:right="-105" w:rightChars="-50"/>
                    <w:contextualSpacing/>
                    <w:jc w:val="center"/>
                    <w:rPr>
                      <w:rFonts w:hint="default" w:ascii="宋体" w:hAnsi="宋体" w:eastAsia="宋体" w:cs="Times New Roman"/>
                      <w:sz w:val="18"/>
                      <w:szCs w:val="18"/>
                      <w:lang w:val="en-US" w:eastAsia="zh-CN"/>
                    </w:rPr>
                  </w:pPr>
                  <w:r>
                    <w:rPr>
                      <w:rFonts w:hint="eastAsia" w:ascii="宋体" w:hAnsi="宋体" w:eastAsia="宋体" w:cs="Times New Roman"/>
                      <w:sz w:val="18"/>
                      <w:szCs w:val="18"/>
                      <w:lang w:val="en-US" w:eastAsia="zh-CN"/>
                    </w:rPr>
                    <w:t>14:00</w:t>
                  </w:r>
                </w:p>
              </w:tc>
              <w:tc>
                <w:tcPr>
                  <w:tcW w:w="513" w:type="pct"/>
                  <w:noWrap w:val="0"/>
                  <w:vAlign w:val="center"/>
                </w:tcPr>
                <w:p w14:paraId="48ACC00E">
                  <w:pPr>
                    <w:widowControl/>
                    <w:adjustRightInd w:val="0"/>
                    <w:snapToGrid w:val="0"/>
                    <w:ind w:left="-105" w:leftChars="-50" w:right="-105" w:rightChars="-50"/>
                    <w:contextualSpacing/>
                    <w:jc w:val="center"/>
                    <w:rPr>
                      <w:rFonts w:hint="eastAsia" w:ascii="宋体" w:hAnsi="宋体" w:eastAsia="宋体" w:cs="Times New Roman"/>
                      <w:sz w:val="18"/>
                      <w:szCs w:val="18"/>
                      <w:lang w:val="en-US" w:eastAsia="zh-CN"/>
                    </w:rPr>
                  </w:pPr>
                  <w:r>
                    <w:rPr>
                      <w:rFonts w:hint="eastAsia" w:ascii="宋体" w:hAnsi="宋体" w:eastAsia="宋体" w:cs="Times New Roman"/>
                      <w:sz w:val="18"/>
                      <w:szCs w:val="18"/>
                      <w:lang w:val="en-US" w:eastAsia="zh-CN"/>
                    </w:rPr>
                    <w:t>晴</w:t>
                  </w:r>
                </w:p>
              </w:tc>
              <w:tc>
                <w:tcPr>
                  <w:tcW w:w="555" w:type="pct"/>
                  <w:noWrap w:val="0"/>
                  <w:vAlign w:val="center"/>
                </w:tcPr>
                <w:p w14:paraId="41F010D6">
                  <w:pPr>
                    <w:widowControl/>
                    <w:adjustRightInd w:val="0"/>
                    <w:snapToGrid w:val="0"/>
                    <w:ind w:left="-105" w:leftChars="-50" w:right="-105" w:rightChars="-50"/>
                    <w:contextualSpacing/>
                    <w:jc w:val="center"/>
                    <w:rPr>
                      <w:rFonts w:hint="default" w:ascii="宋体" w:hAnsi="宋体" w:eastAsia="宋体" w:cs="Times New Roman"/>
                      <w:sz w:val="18"/>
                      <w:szCs w:val="18"/>
                      <w:lang w:val="en-US" w:eastAsia="zh-CN"/>
                    </w:rPr>
                  </w:pPr>
                  <w:r>
                    <w:rPr>
                      <w:rFonts w:hint="eastAsia" w:ascii="宋体" w:hAnsi="宋体" w:eastAsia="宋体" w:cs="Times New Roman"/>
                      <w:sz w:val="18"/>
                      <w:szCs w:val="18"/>
                      <w:lang w:val="en-US" w:eastAsia="zh-CN"/>
                    </w:rPr>
                    <w:t>100.0</w:t>
                  </w:r>
                </w:p>
              </w:tc>
              <w:tc>
                <w:tcPr>
                  <w:tcW w:w="615" w:type="pct"/>
                  <w:noWrap w:val="0"/>
                  <w:vAlign w:val="center"/>
                </w:tcPr>
                <w:p w14:paraId="1C73CAEB">
                  <w:pPr>
                    <w:widowControl/>
                    <w:adjustRightInd w:val="0"/>
                    <w:snapToGrid w:val="0"/>
                    <w:ind w:left="-105" w:leftChars="-50" w:right="-105" w:rightChars="-50"/>
                    <w:contextualSpacing/>
                    <w:jc w:val="center"/>
                    <w:rPr>
                      <w:rFonts w:hint="default" w:ascii="宋体" w:hAnsi="宋体" w:eastAsia="宋体" w:cs="Times New Roman"/>
                      <w:sz w:val="18"/>
                      <w:szCs w:val="18"/>
                      <w:lang w:val="en-US" w:eastAsia="zh-CN"/>
                    </w:rPr>
                  </w:pPr>
                  <w:r>
                    <w:rPr>
                      <w:rFonts w:hint="eastAsia" w:ascii="宋体" w:hAnsi="宋体" w:eastAsia="宋体" w:cs="Times New Roman"/>
                      <w:sz w:val="18"/>
                      <w:szCs w:val="18"/>
                      <w:lang w:val="en-US" w:eastAsia="zh-CN"/>
                    </w:rPr>
                    <w:t>29</w:t>
                  </w:r>
                </w:p>
              </w:tc>
              <w:tc>
                <w:tcPr>
                  <w:tcW w:w="593" w:type="pct"/>
                  <w:noWrap w:val="0"/>
                  <w:vAlign w:val="center"/>
                </w:tcPr>
                <w:p w14:paraId="42F57D3A">
                  <w:pPr>
                    <w:widowControl/>
                    <w:adjustRightInd w:val="0"/>
                    <w:snapToGrid w:val="0"/>
                    <w:ind w:left="-105" w:leftChars="-50" w:right="-105" w:rightChars="-50"/>
                    <w:contextualSpacing/>
                    <w:jc w:val="center"/>
                    <w:rPr>
                      <w:rFonts w:hint="default" w:ascii="宋体" w:hAnsi="宋体" w:eastAsia="宋体" w:cs="Times New Roman"/>
                      <w:sz w:val="18"/>
                      <w:szCs w:val="18"/>
                      <w:lang w:val="en-US" w:eastAsia="zh-CN"/>
                    </w:rPr>
                  </w:pPr>
                  <w:r>
                    <w:rPr>
                      <w:rFonts w:hint="eastAsia" w:ascii="宋体" w:hAnsi="宋体" w:eastAsia="宋体" w:cs="Times New Roman"/>
                      <w:sz w:val="18"/>
                      <w:szCs w:val="18"/>
                      <w:lang w:val="en-US" w:eastAsia="zh-CN"/>
                    </w:rPr>
                    <w:t>63</w:t>
                  </w:r>
                </w:p>
              </w:tc>
              <w:tc>
                <w:tcPr>
                  <w:tcW w:w="423" w:type="pct"/>
                  <w:noWrap w:val="0"/>
                  <w:vAlign w:val="center"/>
                </w:tcPr>
                <w:p w14:paraId="269E890C">
                  <w:pPr>
                    <w:widowControl/>
                    <w:adjustRightInd w:val="0"/>
                    <w:snapToGrid w:val="0"/>
                    <w:ind w:left="-105" w:leftChars="-50" w:right="-105" w:rightChars="-50"/>
                    <w:contextualSpacing/>
                    <w:jc w:val="center"/>
                    <w:rPr>
                      <w:rFonts w:hint="eastAsia" w:ascii="宋体" w:hAnsi="宋体" w:eastAsia="宋体" w:cs="Times New Roman"/>
                      <w:sz w:val="18"/>
                      <w:szCs w:val="18"/>
                      <w:lang w:val="en-US" w:eastAsia="zh-CN"/>
                    </w:rPr>
                  </w:pPr>
                  <w:r>
                    <w:rPr>
                      <w:rFonts w:hint="eastAsia" w:ascii="宋体" w:hAnsi="宋体" w:eastAsia="宋体" w:cs="Times New Roman"/>
                      <w:sz w:val="18"/>
                      <w:szCs w:val="18"/>
                      <w:lang w:val="en-US" w:eastAsia="zh-CN"/>
                    </w:rPr>
                    <w:t>西</w:t>
                  </w:r>
                </w:p>
              </w:tc>
              <w:tc>
                <w:tcPr>
                  <w:tcW w:w="520" w:type="pct"/>
                  <w:tcBorders>
                    <w:right w:val="nil"/>
                  </w:tcBorders>
                  <w:noWrap w:val="0"/>
                  <w:vAlign w:val="center"/>
                </w:tcPr>
                <w:p w14:paraId="1E6C5CB5">
                  <w:pPr>
                    <w:widowControl/>
                    <w:adjustRightInd w:val="0"/>
                    <w:snapToGrid w:val="0"/>
                    <w:ind w:left="-105" w:leftChars="-50" w:right="-105" w:rightChars="-50"/>
                    <w:contextualSpacing/>
                    <w:jc w:val="center"/>
                    <w:rPr>
                      <w:rFonts w:hint="default" w:ascii="宋体" w:hAnsi="宋体" w:eastAsia="宋体" w:cs="Times New Roman"/>
                      <w:sz w:val="18"/>
                      <w:szCs w:val="18"/>
                      <w:lang w:val="en-US" w:eastAsia="zh-CN"/>
                    </w:rPr>
                  </w:pPr>
                  <w:r>
                    <w:rPr>
                      <w:rFonts w:hint="eastAsia" w:ascii="宋体" w:hAnsi="宋体" w:eastAsia="宋体" w:cs="Times New Roman"/>
                      <w:sz w:val="18"/>
                      <w:szCs w:val="18"/>
                      <w:lang w:val="en-US" w:eastAsia="zh-CN"/>
                    </w:rPr>
                    <w:t>2.0</w:t>
                  </w:r>
                </w:p>
              </w:tc>
            </w:tr>
            <w:tr w14:paraId="466235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jc w:val="center"/>
              </w:trPr>
              <w:tc>
                <w:tcPr>
                  <w:tcW w:w="592" w:type="pct"/>
                  <w:vMerge w:val="continue"/>
                  <w:tcBorders>
                    <w:left w:val="nil"/>
                  </w:tcBorders>
                  <w:noWrap w:val="0"/>
                  <w:vAlign w:val="center"/>
                </w:tcPr>
                <w:p w14:paraId="7C1EB316">
                  <w:pPr>
                    <w:widowControl/>
                    <w:adjustRightInd w:val="0"/>
                    <w:snapToGrid w:val="0"/>
                    <w:ind w:left="-105" w:leftChars="-50" w:right="-105" w:rightChars="-50"/>
                    <w:contextualSpacing/>
                    <w:jc w:val="center"/>
                    <w:rPr>
                      <w:rFonts w:hint="default" w:ascii="宋体" w:hAnsi="宋体" w:eastAsia="宋体" w:cs="Times New Roman"/>
                      <w:sz w:val="18"/>
                      <w:szCs w:val="18"/>
                    </w:rPr>
                  </w:pPr>
                </w:p>
              </w:tc>
              <w:tc>
                <w:tcPr>
                  <w:tcW w:w="593" w:type="pct"/>
                  <w:vMerge w:val="continue"/>
                  <w:noWrap w:val="0"/>
                  <w:vAlign w:val="center"/>
                </w:tcPr>
                <w:p w14:paraId="7AE67C8A">
                  <w:pPr>
                    <w:widowControl/>
                    <w:adjustRightInd w:val="0"/>
                    <w:snapToGrid w:val="0"/>
                    <w:ind w:left="-105" w:leftChars="-50" w:right="-105" w:rightChars="-50"/>
                    <w:contextualSpacing/>
                    <w:jc w:val="center"/>
                    <w:rPr>
                      <w:rFonts w:hint="default" w:ascii="宋体" w:hAnsi="宋体" w:eastAsia="宋体" w:cs="Times New Roman"/>
                      <w:sz w:val="18"/>
                      <w:szCs w:val="18"/>
                    </w:rPr>
                  </w:pPr>
                </w:p>
              </w:tc>
              <w:tc>
                <w:tcPr>
                  <w:tcW w:w="593" w:type="pct"/>
                  <w:noWrap w:val="0"/>
                  <w:vAlign w:val="center"/>
                </w:tcPr>
                <w:p w14:paraId="3E918BCD">
                  <w:pPr>
                    <w:widowControl/>
                    <w:adjustRightInd w:val="0"/>
                    <w:snapToGrid w:val="0"/>
                    <w:ind w:left="-105" w:leftChars="-50" w:right="-105" w:rightChars="-50"/>
                    <w:contextualSpacing/>
                    <w:jc w:val="center"/>
                    <w:rPr>
                      <w:rFonts w:hint="default" w:ascii="宋体" w:hAnsi="宋体" w:eastAsia="宋体" w:cs="Times New Roman"/>
                      <w:sz w:val="18"/>
                      <w:szCs w:val="18"/>
                      <w:lang w:val="en-US" w:eastAsia="zh-CN"/>
                    </w:rPr>
                  </w:pPr>
                  <w:r>
                    <w:rPr>
                      <w:rFonts w:hint="eastAsia" w:ascii="宋体" w:hAnsi="宋体" w:eastAsia="宋体" w:cs="Times New Roman"/>
                      <w:sz w:val="18"/>
                      <w:szCs w:val="18"/>
                      <w:lang w:val="en-US" w:eastAsia="zh-CN"/>
                    </w:rPr>
                    <w:t>16:00</w:t>
                  </w:r>
                </w:p>
              </w:tc>
              <w:tc>
                <w:tcPr>
                  <w:tcW w:w="513" w:type="pct"/>
                  <w:noWrap w:val="0"/>
                  <w:vAlign w:val="center"/>
                </w:tcPr>
                <w:p w14:paraId="70647A69">
                  <w:pPr>
                    <w:widowControl/>
                    <w:adjustRightInd w:val="0"/>
                    <w:snapToGrid w:val="0"/>
                    <w:ind w:left="-105" w:leftChars="-50" w:right="-105" w:rightChars="-50"/>
                    <w:contextualSpacing/>
                    <w:jc w:val="center"/>
                    <w:rPr>
                      <w:rFonts w:hint="eastAsia" w:ascii="宋体" w:hAnsi="宋体" w:eastAsia="宋体" w:cs="Times New Roman"/>
                      <w:sz w:val="18"/>
                      <w:szCs w:val="18"/>
                      <w:lang w:val="en-US" w:eastAsia="zh-CN"/>
                    </w:rPr>
                  </w:pPr>
                  <w:r>
                    <w:rPr>
                      <w:rFonts w:hint="eastAsia" w:ascii="宋体" w:hAnsi="宋体" w:eastAsia="宋体" w:cs="Times New Roman"/>
                      <w:sz w:val="18"/>
                      <w:szCs w:val="18"/>
                      <w:lang w:val="en-US" w:eastAsia="zh-CN"/>
                    </w:rPr>
                    <w:t>晴</w:t>
                  </w:r>
                </w:p>
              </w:tc>
              <w:tc>
                <w:tcPr>
                  <w:tcW w:w="555" w:type="pct"/>
                  <w:noWrap w:val="0"/>
                  <w:vAlign w:val="center"/>
                </w:tcPr>
                <w:p w14:paraId="1A0B1BEC">
                  <w:pPr>
                    <w:widowControl/>
                    <w:adjustRightInd w:val="0"/>
                    <w:snapToGrid w:val="0"/>
                    <w:ind w:left="-105" w:leftChars="-50" w:right="-105" w:rightChars="-50"/>
                    <w:contextualSpacing/>
                    <w:jc w:val="center"/>
                    <w:rPr>
                      <w:rFonts w:hint="default" w:ascii="宋体" w:hAnsi="宋体" w:eastAsia="宋体" w:cs="Times New Roman"/>
                      <w:sz w:val="18"/>
                      <w:szCs w:val="18"/>
                      <w:lang w:val="en-US" w:eastAsia="zh-CN"/>
                    </w:rPr>
                  </w:pPr>
                  <w:r>
                    <w:rPr>
                      <w:rFonts w:hint="eastAsia" w:ascii="宋体" w:hAnsi="宋体" w:eastAsia="宋体" w:cs="Times New Roman"/>
                      <w:sz w:val="18"/>
                      <w:szCs w:val="18"/>
                      <w:lang w:val="en-US" w:eastAsia="zh-CN"/>
                    </w:rPr>
                    <w:t>100.0</w:t>
                  </w:r>
                </w:p>
              </w:tc>
              <w:tc>
                <w:tcPr>
                  <w:tcW w:w="615" w:type="pct"/>
                  <w:noWrap w:val="0"/>
                  <w:vAlign w:val="center"/>
                </w:tcPr>
                <w:p w14:paraId="3ED36087">
                  <w:pPr>
                    <w:widowControl/>
                    <w:adjustRightInd w:val="0"/>
                    <w:snapToGrid w:val="0"/>
                    <w:ind w:left="-105" w:leftChars="-50" w:right="-105" w:rightChars="-50"/>
                    <w:contextualSpacing/>
                    <w:jc w:val="center"/>
                    <w:rPr>
                      <w:rFonts w:hint="default" w:ascii="宋体" w:hAnsi="宋体" w:eastAsia="宋体" w:cs="Times New Roman"/>
                      <w:sz w:val="18"/>
                      <w:szCs w:val="18"/>
                      <w:lang w:val="en-US" w:eastAsia="zh-CN"/>
                    </w:rPr>
                  </w:pPr>
                  <w:r>
                    <w:rPr>
                      <w:rFonts w:hint="eastAsia" w:ascii="宋体" w:hAnsi="宋体" w:eastAsia="宋体" w:cs="Times New Roman"/>
                      <w:sz w:val="18"/>
                      <w:szCs w:val="18"/>
                      <w:lang w:val="en-US" w:eastAsia="zh-CN"/>
                    </w:rPr>
                    <w:t>28</w:t>
                  </w:r>
                </w:p>
              </w:tc>
              <w:tc>
                <w:tcPr>
                  <w:tcW w:w="593" w:type="pct"/>
                  <w:noWrap w:val="0"/>
                  <w:vAlign w:val="center"/>
                </w:tcPr>
                <w:p w14:paraId="31D05A2B">
                  <w:pPr>
                    <w:widowControl/>
                    <w:adjustRightInd w:val="0"/>
                    <w:snapToGrid w:val="0"/>
                    <w:ind w:left="-105" w:leftChars="-50" w:right="-105" w:rightChars="-50"/>
                    <w:contextualSpacing/>
                    <w:jc w:val="center"/>
                    <w:rPr>
                      <w:rFonts w:hint="default" w:ascii="宋体" w:hAnsi="宋体" w:eastAsia="宋体" w:cs="Times New Roman"/>
                      <w:sz w:val="18"/>
                      <w:szCs w:val="18"/>
                      <w:lang w:val="en-US" w:eastAsia="zh-CN"/>
                    </w:rPr>
                  </w:pPr>
                  <w:r>
                    <w:rPr>
                      <w:rFonts w:hint="eastAsia" w:ascii="宋体" w:hAnsi="宋体" w:eastAsia="宋体" w:cs="Times New Roman"/>
                      <w:sz w:val="18"/>
                      <w:szCs w:val="18"/>
                      <w:lang w:val="en-US" w:eastAsia="zh-CN"/>
                    </w:rPr>
                    <w:t>65</w:t>
                  </w:r>
                </w:p>
              </w:tc>
              <w:tc>
                <w:tcPr>
                  <w:tcW w:w="423" w:type="pct"/>
                  <w:noWrap w:val="0"/>
                  <w:vAlign w:val="center"/>
                </w:tcPr>
                <w:p w14:paraId="1AE75063">
                  <w:pPr>
                    <w:widowControl/>
                    <w:adjustRightInd w:val="0"/>
                    <w:snapToGrid w:val="0"/>
                    <w:ind w:left="-105" w:leftChars="-50" w:right="-105" w:rightChars="-50"/>
                    <w:contextualSpacing/>
                    <w:jc w:val="center"/>
                    <w:rPr>
                      <w:rFonts w:hint="eastAsia" w:ascii="宋体" w:hAnsi="宋体" w:eastAsia="宋体" w:cs="Times New Roman"/>
                      <w:sz w:val="18"/>
                      <w:szCs w:val="18"/>
                      <w:lang w:val="en-US" w:eastAsia="zh-CN"/>
                    </w:rPr>
                  </w:pPr>
                  <w:r>
                    <w:rPr>
                      <w:rFonts w:hint="eastAsia" w:ascii="宋体" w:hAnsi="宋体" w:eastAsia="宋体" w:cs="Times New Roman"/>
                      <w:sz w:val="18"/>
                      <w:szCs w:val="18"/>
                      <w:lang w:val="en-US" w:eastAsia="zh-CN"/>
                    </w:rPr>
                    <w:t>西</w:t>
                  </w:r>
                </w:p>
              </w:tc>
              <w:tc>
                <w:tcPr>
                  <w:tcW w:w="520" w:type="pct"/>
                  <w:tcBorders>
                    <w:right w:val="nil"/>
                  </w:tcBorders>
                  <w:noWrap w:val="0"/>
                  <w:vAlign w:val="center"/>
                </w:tcPr>
                <w:p w14:paraId="415639A9">
                  <w:pPr>
                    <w:widowControl/>
                    <w:adjustRightInd w:val="0"/>
                    <w:snapToGrid w:val="0"/>
                    <w:ind w:left="-105" w:leftChars="-50" w:right="-105" w:rightChars="-50"/>
                    <w:contextualSpacing/>
                    <w:jc w:val="center"/>
                    <w:rPr>
                      <w:rFonts w:hint="default" w:ascii="宋体" w:hAnsi="宋体" w:eastAsia="宋体" w:cs="Times New Roman"/>
                      <w:sz w:val="18"/>
                      <w:szCs w:val="18"/>
                      <w:lang w:val="en-US" w:eastAsia="zh-CN"/>
                    </w:rPr>
                  </w:pPr>
                  <w:r>
                    <w:rPr>
                      <w:rFonts w:hint="eastAsia" w:ascii="宋体" w:hAnsi="宋体" w:eastAsia="宋体" w:cs="Times New Roman"/>
                      <w:sz w:val="18"/>
                      <w:szCs w:val="18"/>
                      <w:lang w:val="en-US" w:eastAsia="zh-CN"/>
                    </w:rPr>
                    <w:t>2.1</w:t>
                  </w:r>
                </w:p>
              </w:tc>
            </w:tr>
            <w:tr w14:paraId="198621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jc w:val="center"/>
              </w:trPr>
              <w:tc>
                <w:tcPr>
                  <w:tcW w:w="592" w:type="pct"/>
                  <w:vMerge w:val="restart"/>
                  <w:tcBorders>
                    <w:left w:val="nil"/>
                  </w:tcBorders>
                  <w:noWrap w:val="0"/>
                  <w:vAlign w:val="center"/>
                </w:tcPr>
                <w:p w14:paraId="0AAA44D5">
                  <w:pPr>
                    <w:widowControl/>
                    <w:adjustRightInd w:val="0"/>
                    <w:snapToGrid w:val="0"/>
                    <w:ind w:left="-105" w:leftChars="-50" w:right="-105" w:rightChars="-50"/>
                    <w:contextualSpacing/>
                    <w:jc w:val="center"/>
                    <w:rPr>
                      <w:rFonts w:hint="default" w:ascii="宋体" w:hAnsi="宋体" w:eastAsia="宋体" w:cs="Times New Roman"/>
                      <w:sz w:val="18"/>
                      <w:szCs w:val="18"/>
                      <w:lang w:val="en-US"/>
                    </w:rPr>
                  </w:pPr>
                  <w:r>
                    <w:rPr>
                      <w:rFonts w:hint="eastAsia" w:ascii="宋体" w:hAnsi="宋体" w:eastAsia="宋体" w:cs="Times New Roman"/>
                      <w:sz w:val="18"/>
                      <w:szCs w:val="18"/>
                      <w:lang w:eastAsia="zh-CN"/>
                    </w:rPr>
                    <w:t>2024/10/11</w:t>
                  </w:r>
                </w:p>
              </w:tc>
              <w:tc>
                <w:tcPr>
                  <w:tcW w:w="593" w:type="pct"/>
                  <w:vMerge w:val="restart"/>
                  <w:noWrap w:val="0"/>
                  <w:vAlign w:val="center"/>
                </w:tcPr>
                <w:p w14:paraId="07FF4434">
                  <w:pPr>
                    <w:widowControl/>
                    <w:adjustRightInd w:val="0"/>
                    <w:snapToGrid w:val="0"/>
                    <w:ind w:left="-105" w:leftChars="-50" w:right="-105" w:rightChars="-50"/>
                    <w:contextualSpacing/>
                    <w:jc w:val="center"/>
                    <w:rPr>
                      <w:rFonts w:hint="default" w:ascii="宋体" w:hAnsi="宋体" w:eastAsia="宋体" w:cs="Times New Roman"/>
                      <w:sz w:val="18"/>
                      <w:szCs w:val="18"/>
                    </w:rPr>
                  </w:pPr>
                  <w:r>
                    <w:rPr>
                      <w:rFonts w:hint="eastAsia" w:ascii="宋体" w:hAnsi="宋体" w:eastAsia="宋体" w:cs="Times New Roman"/>
                      <w:sz w:val="18"/>
                      <w:szCs w:val="18"/>
                      <w:lang w:val="en-US" w:eastAsia="zh-CN"/>
                    </w:rPr>
                    <w:t>高科医疗器械园B12栋</w:t>
                  </w:r>
                </w:p>
              </w:tc>
              <w:tc>
                <w:tcPr>
                  <w:tcW w:w="593" w:type="pct"/>
                  <w:shd w:val="clear" w:color="auto" w:fill="auto"/>
                  <w:noWrap w:val="0"/>
                  <w:vAlign w:val="center"/>
                </w:tcPr>
                <w:p w14:paraId="397C896F">
                  <w:pPr>
                    <w:widowControl/>
                    <w:adjustRightInd w:val="0"/>
                    <w:snapToGrid w:val="0"/>
                    <w:ind w:left="-105" w:leftChars="-50" w:right="-105" w:rightChars="-50"/>
                    <w:contextualSpacing/>
                    <w:jc w:val="center"/>
                    <w:rPr>
                      <w:rFonts w:hint="eastAsia" w:ascii="宋体" w:hAnsi="宋体" w:eastAsia="宋体" w:cs="Times New Roman"/>
                      <w:sz w:val="18"/>
                      <w:szCs w:val="18"/>
                      <w:lang w:val="en-US" w:eastAsia="zh-CN"/>
                    </w:rPr>
                  </w:pPr>
                  <w:r>
                    <w:rPr>
                      <w:rFonts w:hint="eastAsia" w:ascii="宋体" w:hAnsi="宋体" w:eastAsia="宋体" w:cs="Times New Roman"/>
                      <w:sz w:val="18"/>
                      <w:szCs w:val="18"/>
                      <w:lang w:val="en-US" w:eastAsia="zh-CN"/>
                    </w:rPr>
                    <w:t>09:00</w:t>
                  </w:r>
                </w:p>
              </w:tc>
              <w:tc>
                <w:tcPr>
                  <w:tcW w:w="513" w:type="pct"/>
                  <w:noWrap w:val="0"/>
                  <w:vAlign w:val="center"/>
                </w:tcPr>
                <w:p w14:paraId="62805907">
                  <w:pPr>
                    <w:widowControl/>
                    <w:adjustRightInd w:val="0"/>
                    <w:snapToGrid w:val="0"/>
                    <w:ind w:left="-105" w:leftChars="-50" w:right="-105" w:rightChars="-50"/>
                    <w:contextualSpacing/>
                    <w:jc w:val="center"/>
                    <w:rPr>
                      <w:rFonts w:hint="eastAsia" w:ascii="宋体" w:hAnsi="宋体" w:eastAsia="宋体" w:cs="Times New Roman"/>
                      <w:sz w:val="18"/>
                      <w:szCs w:val="18"/>
                      <w:lang w:val="en-US" w:eastAsia="zh-CN"/>
                    </w:rPr>
                  </w:pPr>
                  <w:r>
                    <w:rPr>
                      <w:rFonts w:hint="eastAsia" w:ascii="宋体" w:hAnsi="宋体" w:eastAsia="宋体" w:cs="Times New Roman"/>
                      <w:sz w:val="18"/>
                      <w:szCs w:val="18"/>
                      <w:lang w:val="en-US" w:eastAsia="zh-CN"/>
                    </w:rPr>
                    <w:t>晴</w:t>
                  </w:r>
                </w:p>
              </w:tc>
              <w:tc>
                <w:tcPr>
                  <w:tcW w:w="555" w:type="pct"/>
                  <w:noWrap w:val="0"/>
                  <w:vAlign w:val="center"/>
                </w:tcPr>
                <w:p w14:paraId="6BA431B8">
                  <w:pPr>
                    <w:widowControl/>
                    <w:adjustRightInd w:val="0"/>
                    <w:snapToGrid w:val="0"/>
                    <w:ind w:left="-105" w:leftChars="-50" w:right="-105" w:rightChars="-50"/>
                    <w:contextualSpacing/>
                    <w:jc w:val="center"/>
                    <w:rPr>
                      <w:rFonts w:hint="default" w:ascii="宋体" w:hAnsi="宋体" w:eastAsia="宋体" w:cs="Times New Roman"/>
                      <w:sz w:val="18"/>
                      <w:szCs w:val="18"/>
                      <w:lang w:val="en-US" w:eastAsia="zh-CN"/>
                    </w:rPr>
                  </w:pPr>
                  <w:r>
                    <w:rPr>
                      <w:rFonts w:hint="eastAsia" w:ascii="宋体" w:hAnsi="宋体" w:eastAsia="宋体" w:cs="Times New Roman"/>
                      <w:sz w:val="18"/>
                      <w:szCs w:val="18"/>
                      <w:lang w:val="en-US" w:eastAsia="zh-CN"/>
                    </w:rPr>
                    <w:t>100.2</w:t>
                  </w:r>
                </w:p>
              </w:tc>
              <w:tc>
                <w:tcPr>
                  <w:tcW w:w="615" w:type="pct"/>
                  <w:noWrap w:val="0"/>
                  <w:vAlign w:val="center"/>
                </w:tcPr>
                <w:p w14:paraId="711F9618">
                  <w:pPr>
                    <w:widowControl/>
                    <w:adjustRightInd w:val="0"/>
                    <w:snapToGrid w:val="0"/>
                    <w:ind w:left="-105" w:leftChars="-50" w:right="-105" w:rightChars="-50"/>
                    <w:contextualSpacing/>
                    <w:jc w:val="center"/>
                    <w:rPr>
                      <w:rFonts w:hint="default" w:ascii="宋体" w:hAnsi="宋体" w:eastAsia="宋体" w:cs="Times New Roman"/>
                      <w:sz w:val="18"/>
                      <w:szCs w:val="18"/>
                      <w:lang w:val="en-US" w:eastAsia="zh-CN"/>
                    </w:rPr>
                  </w:pPr>
                  <w:r>
                    <w:rPr>
                      <w:rFonts w:hint="eastAsia" w:ascii="宋体" w:hAnsi="宋体" w:eastAsia="宋体" w:cs="Times New Roman"/>
                      <w:sz w:val="18"/>
                      <w:szCs w:val="18"/>
                      <w:lang w:val="en-US" w:eastAsia="zh-CN"/>
                    </w:rPr>
                    <w:t>27</w:t>
                  </w:r>
                </w:p>
              </w:tc>
              <w:tc>
                <w:tcPr>
                  <w:tcW w:w="593" w:type="pct"/>
                  <w:noWrap w:val="0"/>
                  <w:vAlign w:val="center"/>
                </w:tcPr>
                <w:p w14:paraId="038F4745">
                  <w:pPr>
                    <w:widowControl/>
                    <w:adjustRightInd w:val="0"/>
                    <w:snapToGrid w:val="0"/>
                    <w:ind w:left="-105" w:leftChars="-50" w:right="-105" w:rightChars="-50"/>
                    <w:contextualSpacing/>
                    <w:jc w:val="center"/>
                    <w:rPr>
                      <w:rFonts w:hint="default" w:ascii="宋体" w:hAnsi="宋体" w:eastAsia="宋体" w:cs="Times New Roman"/>
                      <w:sz w:val="18"/>
                      <w:szCs w:val="18"/>
                      <w:lang w:val="en-US" w:eastAsia="zh-CN"/>
                    </w:rPr>
                  </w:pPr>
                  <w:r>
                    <w:rPr>
                      <w:rFonts w:hint="eastAsia" w:ascii="宋体" w:hAnsi="宋体" w:eastAsia="宋体" w:cs="Times New Roman"/>
                      <w:sz w:val="18"/>
                      <w:szCs w:val="18"/>
                      <w:lang w:val="en-US" w:eastAsia="zh-CN"/>
                    </w:rPr>
                    <w:t>68</w:t>
                  </w:r>
                </w:p>
              </w:tc>
              <w:tc>
                <w:tcPr>
                  <w:tcW w:w="423" w:type="pct"/>
                  <w:noWrap w:val="0"/>
                  <w:vAlign w:val="center"/>
                </w:tcPr>
                <w:p w14:paraId="521803B4">
                  <w:pPr>
                    <w:widowControl/>
                    <w:adjustRightInd w:val="0"/>
                    <w:snapToGrid w:val="0"/>
                    <w:ind w:left="-105" w:leftChars="-50" w:right="-105" w:rightChars="-50"/>
                    <w:contextualSpacing/>
                    <w:jc w:val="center"/>
                    <w:rPr>
                      <w:rFonts w:hint="eastAsia" w:ascii="宋体" w:hAnsi="宋体" w:eastAsia="宋体" w:cs="Times New Roman"/>
                      <w:sz w:val="18"/>
                      <w:szCs w:val="18"/>
                      <w:lang w:val="en-US" w:eastAsia="zh-CN"/>
                    </w:rPr>
                  </w:pPr>
                  <w:r>
                    <w:rPr>
                      <w:rFonts w:hint="eastAsia" w:ascii="宋体" w:hAnsi="宋体" w:eastAsia="宋体" w:cs="Times New Roman"/>
                      <w:sz w:val="18"/>
                      <w:szCs w:val="18"/>
                      <w:lang w:val="en-US" w:eastAsia="zh-CN"/>
                    </w:rPr>
                    <w:t>西</w:t>
                  </w:r>
                </w:p>
              </w:tc>
              <w:tc>
                <w:tcPr>
                  <w:tcW w:w="520" w:type="pct"/>
                  <w:tcBorders>
                    <w:right w:val="nil"/>
                  </w:tcBorders>
                  <w:noWrap w:val="0"/>
                  <w:vAlign w:val="center"/>
                </w:tcPr>
                <w:p w14:paraId="6DD37939">
                  <w:pPr>
                    <w:widowControl/>
                    <w:adjustRightInd w:val="0"/>
                    <w:snapToGrid w:val="0"/>
                    <w:ind w:left="-105" w:leftChars="-50" w:right="-105" w:rightChars="-50"/>
                    <w:contextualSpacing/>
                    <w:jc w:val="center"/>
                    <w:rPr>
                      <w:rFonts w:hint="default" w:ascii="宋体" w:hAnsi="宋体" w:eastAsia="宋体" w:cs="Times New Roman"/>
                      <w:sz w:val="18"/>
                      <w:szCs w:val="18"/>
                      <w:lang w:val="en-US" w:eastAsia="zh-CN"/>
                    </w:rPr>
                  </w:pPr>
                  <w:r>
                    <w:rPr>
                      <w:rFonts w:hint="eastAsia" w:ascii="宋体" w:hAnsi="宋体" w:eastAsia="宋体" w:cs="Times New Roman"/>
                      <w:sz w:val="18"/>
                      <w:szCs w:val="18"/>
                      <w:lang w:val="en-US" w:eastAsia="zh-CN"/>
                    </w:rPr>
                    <w:t>1.7</w:t>
                  </w:r>
                </w:p>
              </w:tc>
            </w:tr>
            <w:tr w14:paraId="71511F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592" w:type="pct"/>
                  <w:vMerge w:val="continue"/>
                  <w:tcBorders>
                    <w:left w:val="nil"/>
                  </w:tcBorders>
                  <w:noWrap w:val="0"/>
                  <w:vAlign w:val="center"/>
                </w:tcPr>
                <w:p w14:paraId="5D0716BE">
                  <w:pPr>
                    <w:widowControl/>
                    <w:adjustRightInd w:val="0"/>
                    <w:snapToGrid w:val="0"/>
                    <w:ind w:left="-105" w:leftChars="-50" w:right="-105" w:rightChars="-50"/>
                    <w:contextualSpacing/>
                    <w:jc w:val="center"/>
                    <w:rPr>
                      <w:rFonts w:hint="default" w:ascii="宋体" w:hAnsi="宋体" w:eastAsia="宋体" w:cs="Times New Roman"/>
                      <w:sz w:val="18"/>
                      <w:szCs w:val="18"/>
                      <w:lang w:val="en-US"/>
                    </w:rPr>
                  </w:pPr>
                </w:p>
              </w:tc>
              <w:tc>
                <w:tcPr>
                  <w:tcW w:w="593" w:type="pct"/>
                  <w:vMerge w:val="continue"/>
                  <w:noWrap w:val="0"/>
                  <w:vAlign w:val="center"/>
                </w:tcPr>
                <w:p w14:paraId="6A78588F">
                  <w:pPr>
                    <w:widowControl/>
                    <w:adjustRightInd w:val="0"/>
                    <w:snapToGrid w:val="0"/>
                    <w:ind w:left="-105" w:leftChars="-50" w:right="-105" w:rightChars="-50"/>
                    <w:contextualSpacing/>
                    <w:jc w:val="center"/>
                    <w:rPr>
                      <w:rFonts w:hint="default" w:ascii="宋体" w:hAnsi="宋体" w:eastAsia="宋体" w:cs="Times New Roman"/>
                      <w:sz w:val="18"/>
                      <w:szCs w:val="18"/>
                    </w:rPr>
                  </w:pPr>
                </w:p>
              </w:tc>
              <w:tc>
                <w:tcPr>
                  <w:tcW w:w="593" w:type="pct"/>
                  <w:shd w:val="clear" w:color="auto" w:fill="auto"/>
                  <w:noWrap w:val="0"/>
                  <w:vAlign w:val="center"/>
                </w:tcPr>
                <w:p w14:paraId="671CD9A0">
                  <w:pPr>
                    <w:widowControl/>
                    <w:adjustRightInd w:val="0"/>
                    <w:snapToGrid w:val="0"/>
                    <w:ind w:left="-105" w:leftChars="-50" w:right="-105" w:rightChars="-50"/>
                    <w:contextualSpacing/>
                    <w:jc w:val="center"/>
                    <w:rPr>
                      <w:rFonts w:hint="eastAsia" w:ascii="宋体" w:hAnsi="宋体" w:eastAsia="宋体" w:cs="Times New Roman"/>
                      <w:sz w:val="18"/>
                      <w:szCs w:val="18"/>
                      <w:lang w:val="en-US" w:eastAsia="zh-CN"/>
                    </w:rPr>
                  </w:pPr>
                  <w:r>
                    <w:rPr>
                      <w:rFonts w:hint="eastAsia" w:ascii="宋体" w:hAnsi="宋体" w:eastAsia="宋体" w:cs="Times New Roman"/>
                      <w:sz w:val="18"/>
                      <w:szCs w:val="18"/>
                      <w:lang w:val="en-US" w:eastAsia="zh-CN"/>
                    </w:rPr>
                    <w:t>12:00</w:t>
                  </w:r>
                </w:p>
              </w:tc>
              <w:tc>
                <w:tcPr>
                  <w:tcW w:w="513" w:type="pct"/>
                  <w:noWrap w:val="0"/>
                  <w:vAlign w:val="center"/>
                </w:tcPr>
                <w:p w14:paraId="39A781BE">
                  <w:pPr>
                    <w:widowControl/>
                    <w:adjustRightInd w:val="0"/>
                    <w:snapToGrid w:val="0"/>
                    <w:ind w:left="-105" w:leftChars="-50" w:right="-105" w:rightChars="-50"/>
                    <w:contextualSpacing/>
                    <w:jc w:val="center"/>
                    <w:rPr>
                      <w:rFonts w:hint="eastAsia" w:ascii="宋体" w:hAnsi="宋体" w:eastAsia="宋体" w:cs="Times New Roman"/>
                      <w:sz w:val="18"/>
                      <w:szCs w:val="18"/>
                      <w:lang w:val="en-US" w:eastAsia="zh-CN"/>
                    </w:rPr>
                  </w:pPr>
                  <w:r>
                    <w:rPr>
                      <w:rFonts w:hint="eastAsia" w:ascii="宋体" w:hAnsi="宋体" w:eastAsia="宋体" w:cs="Times New Roman"/>
                      <w:sz w:val="18"/>
                      <w:szCs w:val="18"/>
                      <w:lang w:val="en-US" w:eastAsia="zh-CN"/>
                    </w:rPr>
                    <w:t>晴</w:t>
                  </w:r>
                </w:p>
              </w:tc>
              <w:tc>
                <w:tcPr>
                  <w:tcW w:w="555" w:type="pct"/>
                  <w:noWrap w:val="0"/>
                  <w:vAlign w:val="center"/>
                </w:tcPr>
                <w:p w14:paraId="4158B536">
                  <w:pPr>
                    <w:widowControl/>
                    <w:adjustRightInd w:val="0"/>
                    <w:snapToGrid w:val="0"/>
                    <w:ind w:left="-105" w:leftChars="-50" w:right="-105" w:rightChars="-50"/>
                    <w:contextualSpacing/>
                    <w:jc w:val="center"/>
                    <w:rPr>
                      <w:rFonts w:hint="default" w:ascii="宋体" w:hAnsi="宋体" w:eastAsia="宋体" w:cs="Times New Roman"/>
                      <w:sz w:val="18"/>
                      <w:szCs w:val="18"/>
                      <w:lang w:val="en-US" w:eastAsia="zh-CN"/>
                    </w:rPr>
                  </w:pPr>
                  <w:r>
                    <w:rPr>
                      <w:rFonts w:hint="eastAsia" w:ascii="宋体" w:hAnsi="宋体" w:eastAsia="宋体" w:cs="Times New Roman"/>
                      <w:sz w:val="18"/>
                      <w:szCs w:val="18"/>
                      <w:lang w:val="en-US" w:eastAsia="zh-CN"/>
                    </w:rPr>
                    <w:t>100.0</w:t>
                  </w:r>
                </w:p>
              </w:tc>
              <w:tc>
                <w:tcPr>
                  <w:tcW w:w="615" w:type="pct"/>
                  <w:noWrap w:val="0"/>
                  <w:vAlign w:val="center"/>
                </w:tcPr>
                <w:p w14:paraId="77E8BE0E">
                  <w:pPr>
                    <w:widowControl/>
                    <w:adjustRightInd w:val="0"/>
                    <w:snapToGrid w:val="0"/>
                    <w:ind w:left="-105" w:leftChars="-50" w:right="-105" w:rightChars="-50"/>
                    <w:contextualSpacing/>
                    <w:jc w:val="center"/>
                    <w:rPr>
                      <w:rFonts w:hint="default" w:ascii="宋体" w:hAnsi="宋体" w:eastAsia="宋体" w:cs="Times New Roman"/>
                      <w:sz w:val="18"/>
                      <w:szCs w:val="18"/>
                      <w:lang w:val="en-US" w:eastAsia="zh-CN"/>
                    </w:rPr>
                  </w:pPr>
                  <w:r>
                    <w:rPr>
                      <w:rFonts w:hint="eastAsia" w:ascii="宋体" w:hAnsi="宋体" w:eastAsia="宋体" w:cs="Times New Roman"/>
                      <w:sz w:val="18"/>
                      <w:szCs w:val="18"/>
                      <w:lang w:val="en-US" w:eastAsia="zh-CN"/>
                    </w:rPr>
                    <w:t>30</w:t>
                  </w:r>
                </w:p>
              </w:tc>
              <w:tc>
                <w:tcPr>
                  <w:tcW w:w="593" w:type="pct"/>
                  <w:noWrap w:val="0"/>
                  <w:vAlign w:val="center"/>
                </w:tcPr>
                <w:p w14:paraId="544FC3DF">
                  <w:pPr>
                    <w:widowControl/>
                    <w:adjustRightInd w:val="0"/>
                    <w:snapToGrid w:val="0"/>
                    <w:ind w:left="-105" w:leftChars="-50" w:right="-105" w:rightChars="-50"/>
                    <w:contextualSpacing/>
                    <w:jc w:val="center"/>
                    <w:rPr>
                      <w:rFonts w:hint="default" w:ascii="宋体" w:hAnsi="宋体" w:eastAsia="宋体" w:cs="Times New Roman"/>
                      <w:sz w:val="18"/>
                      <w:szCs w:val="18"/>
                      <w:lang w:val="en-US" w:eastAsia="zh-CN"/>
                    </w:rPr>
                  </w:pPr>
                  <w:r>
                    <w:rPr>
                      <w:rFonts w:hint="eastAsia" w:ascii="宋体" w:hAnsi="宋体" w:eastAsia="宋体" w:cs="Times New Roman"/>
                      <w:sz w:val="18"/>
                      <w:szCs w:val="18"/>
                      <w:lang w:val="en-US" w:eastAsia="zh-CN"/>
                    </w:rPr>
                    <w:t>65</w:t>
                  </w:r>
                </w:p>
              </w:tc>
              <w:tc>
                <w:tcPr>
                  <w:tcW w:w="423" w:type="pct"/>
                  <w:noWrap w:val="0"/>
                  <w:vAlign w:val="center"/>
                </w:tcPr>
                <w:p w14:paraId="14D8C06A">
                  <w:pPr>
                    <w:widowControl/>
                    <w:adjustRightInd w:val="0"/>
                    <w:snapToGrid w:val="0"/>
                    <w:ind w:left="-105" w:leftChars="-50" w:right="-105" w:rightChars="-50"/>
                    <w:contextualSpacing/>
                    <w:jc w:val="center"/>
                    <w:rPr>
                      <w:rFonts w:hint="eastAsia" w:ascii="宋体" w:hAnsi="宋体" w:eastAsia="宋体" w:cs="Times New Roman"/>
                      <w:sz w:val="18"/>
                      <w:szCs w:val="18"/>
                      <w:lang w:val="en-US" w:eastAsia="zh-CN"/>
                    </w:rPr>
                  </w:pPr>
                  <w:r>
                    <w:rPr>
                      <w:rFonts w:hint="eastAsia" w:ascii="宋体" w:hAnsi="宋体" w:eastAsia="宋体" w:cs="Times New Roman"/>
                      <w:sz w:val="18"/>
                      <w:szCs w:val="18"/>
                      <w:lang w:val="en-US" w:eastAsia="zh-CN"/>
                    </w:rPr>
                    <w:t>西</w:t>
                  </w:r>
                </w:p>
              </w:tc>
              <w:tc>
                <w:tcPr>
                  <w:tcW w:w="520" w:type="pct"/>
                  <w:tcBorders>
                    <w:right w:val="nil"/>
                  </w:tcBorders>
                  <w:noWrap w:val="0"/>
                  <w:vAlign w:val="center"/>
                </w:tcPr>
                <w:p w14:paraId="28177786">
                  <w:pPr>
                    <w:widowControl/>
                    <w:adjustRightInd w:val="0"/>
                    <w:snapToGrid w:val="0"/>
                    <w:ind w:left="-105" w:leftChars="-50" w:right="-105" w:rightChars="-50"/>
                    <w:contextualSpacing/>
                    <w:jc w:val="center"/>
                    <w:rPr>
                      <w:rFonts w:hint="default" w:ascii="宋体" w:hAnsi="宋体" w:eastAsia="宋体" w:cs="Times New Roman"/>
                      <w:sz w:val="18"/>
                      <w:szCs w:val="18"/>
                      <w:lang w:val="en-US" w:eastAsia="zh-CN"/>
                    </w:rPr>
                  </w:pPr>
                  <w:r>
                    <w:rPr>
                      <w:rFonts w:hint="eastAsia" w:ascii="宋体" w:hAnsi="宋体" w:eastAsia="宋体" w:cs="Times New Roman"/>
                      <w:sz w:val="18"/>
                      <w:szCs w:val="18"/>
                      <w:lang w:val="en-US" w:eastAsia="zh-CN"/>
                    </w:rPr>
                    <w:t>2.0</w:t>
                  </w:r>
                </w:p>
              </w:tc>
            </w:tr>
            <w:tr w14:paraId="0B166C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jc w:val="center"/>
              </w:trPr>
              <w:tc>
                <w:tcPr>
                  <w:tcW w:w="592" w:type="pct"/>
                  <w:vMerge w:val="continue"/>
                  <w:tcBorders>
                    <w:left w:val="nil"/>
                  </w:tcBorders>
                  <w:noWrap w:val="0"/>
                  <w:vAlign w:val="center"/>
                </w:tcPr>
                <w:p w14:paraId="24E1FF03">
                  <w:pPr>
                    <w:widowControl/>
                    <w:adjustRightInd w:val="0"/>
                    <w:snapToGrid w:val="0"/>
                    <w:ind w:left="-105" w:leftChars="-50" w:right="-105" w:rightChars="-50"/>
                    <w:contextualSpacing/>
                    <w:jc w:val="center"/>
                    <w:rPr>
                      <w:rFonts w:hint="default" w:ascii="宋体" w:hAnsi="宋体" w:eastAsia="宋体" w:cs="Times New Roman"/>
                      <w:sz w:val="18"/>
                      <w:szCs w:val="18"/>
                    </w:rPr>
                  </w:pPr>
                </w:p>
              </w:tc>
              <w:tc>
                <w:tcPr>
                  <w:tcW w:w="593" w:type="pct"/>
                  <w:vMerge w:val="continue"/>
                  <w:noWrap w:val="0"/>
                  <w:vAlign w:val="center"/>
                </w:tcPr>
                <w:p w14:paraId="4B9B89F7">
                  <w:pPr>
                    <w:widowControl/>
                    <w:adjustRightInd w:val="0"/>
                    <w:snapToGrid w:val="0"/>
                    <w:ind w:left="-105" w:leftChars="-50" w:right="-105" w:rightChars="-50"/>
                    <w:contextualSpacing/>
                    <w:jc w:val="center"/>
                    <w:rPr>
                      <w:rFonts w:hint="default" w:ascii="宋体" w:hAnsi="宋体" w:eastAsia="宋体" w:cs="Times New Roman"/>
                      <w:sz w:val="18"/>
                      <w:szCs w:val="18"/>
                    </w:rPr>
                  </w:pPr>
                </w:p>
              </w:tc>
              <w:tc>
                <w:tcPr>
                  <w:tcW w:w="593" w:type="pct"/>
                  <w:shd w:val="clear" w:color="auto" w:fill="auto"/>
                  <w:noWrap w:val="0"/>
                  <w:vAlign w:val="center"/>
                </w:tcPr>
                <w:p w14:paraId="28D2F9C1">
                  <w:pPr>
                    <w:widowControl/>
                    <w:adjustRightInd w:val="0"/>
                    <w:snapToGrid w:val="0"/>
                    <w:ind w:left="-105" w:leftChars="-50" w:right="-105" w:rightChars="-50"/>
                    <w:contextualSpacing/>
                    <w:jc w:val="center"/>
                    <w:rPr>
                      <w:rFonts w:hint="eastAsia" w:ascii="宋体" w:hAnsi="宋体" w:eastAsia="宋体" w:cs="Times New Roman"/>
                      <w:sz w:val="18"/>
                      <w:szCs w:val="18"/>
                      <w:lang w:val="en-US" w:eastAsia="zh-CN"/>
                    </w:rPr>
                  </w:pPr>
                  <w:r>
                    <w:rPr>
                      <w:rFonts w:hint="eastAsia" w:ascii="宋体" w:hAnsi="宋体" w:eastAsia="宋体" w:cs="Times New Roman"/>
                      <w:sz w:val="18"/>
                      <w:szCs w:val="18"/>
                      <w:lang w:val="en-US" w:eastAsia="zh-CN"/>
                    </w:rPr>
                    <w:t>14:00</w:t>
                  </w:r>
                </w:p>
              </w:tc>
              <w:tc>
                <w:tcPr>
                  <w:tcW w:w="513" w:type="pct"/>
                  <w:noWrap w:val="0"/>
                  <w:vAlign w:val="center"/>
                </w:tcPr>
                <w:p w14:paraId="076817D7">
                  <w:pPr>
                    <w:widowControl/>
                    <w:adjustRightInd w:val="0"/>
                    <w:snapToGrid w:val="0"/>
                    <w:ind w:left="-105" w:leftChars="-50" w:right="-105" w:rightChars="-50"/>
                    <w:contextualSpacing/>
                    <w:jc w:val="center"/>
                    <w:rPr>
                      <w:rFonts w:hint="eastAsia" w:ascii="宋体" w:hAnsi="宋体" w:eastAsia="宋体" w:cs="Times New Roman"/>
                      <w:sz w:val="18"/>
                      <w:szCs w:val="18"/>
                      <w:lang w:val="en-US" w:eastAsia="zh-CN"/>
                    </w:rPr>
                  </w:pPr>
                  <w:r>
                    <w:rPr>
                      <w:rFonts w:hint="eastAsia" w:ascii="宋体" w:hAnsi="宋体" w:eastAsia="宋体" w:cs="Times New Roman"/>
                      <w:sz w:val="18"/>
                      <w:szCs w:val="18"/>
                      <w:lang w:val="en-US" w:eastAsia="zh-CN"/>
                    </w:rPr>
                    <w:t>晴</w:t>
                  </w:r>
                </w:p>
              </w:tc>
              <w:tc>
                <w:tcPr>
                  <w:tcW w:w="555" w:type="pct"/>
                  <w:noWrap w:val="0"/>
                  <w:vAlign w:val="center"/>
                </w:tcPr>
                <w:p w14:paraId="68417F62">
                  <w:pPr>
                    <w:widowControl/>
                    <w:adjustRightInd w:val="0"/>
                    <w:snapToGrid w:val="0"/>
                    <w:ind w:left="-105" w:leftChars="-50" w:right="-105" w:rightChars="-50"/>
                    <w:contextualSpacing/>
                    <w:jc w:val="center"/>
                    <w:rPr>
                      <w:rFonts w:hint="default" w:ascii="宋体" w:hAnsi="宋体" w:eastAsia="宋体" w:cs="Times New Roman"/>
                      <w:sz w:val="18"/>
                      <w:szCs w:val="18"/>
                      <w:lang w:val="en-US" w:eastAsia="zh-CN"/>
                    </w:rPr>
                  </w:pPr>
                  <w:r>
                    <w:rPr>
                      <w:rFonts w:hint="eastAsia" w:ascii="宋体" w:hAnsi="宋体" w:eastAsia="宋体" w:cs="Times New Roman"/>
                      <w:sz w:val="18"/>
                      <w:szCs w:val="18"/>
                      <w:lang w:val="en-US" w:eastAsia="zh-CN"/>
                    </w:rPr>
                    <w:t>99.9</w:t>
                  </w:r>
                </w:p>
              </w:tc>
              <w:tc>
                <w:tcPr>
                  <w:tcW w:w="615" w:type="pct"/>
                  <w:noWrap w:val="0"/>
                  <w:vAlign w:val="center"/>
                </w:tcPr>
                <w:p w14:paraId="234D62D1">
                  <w:pPr>
                    <w:widowControl/>
                    <w:adjustRightInd w:val="0"/>
                    <w:snapToGrid w:val="0"/>
                    <w:ind w:left="-105" w:leftChars="-50" w:right="-105" w:rightChars="-50"/>
                    <w:contextualSpacing/>
                    <w:jc w:val="center"/>
                    <w:rPr>
                      <w:rFonts w:hint="default" w:ascii="宋体" w:hAnsi="宋体" w:eastAsia="宋体" w:cs="Times New Roman"/>
                      <w:sz w:val="18"/>
                      <w:szCs w:val="18"/>
                      <w:lang w:val="en-US" w:eastAsia="zh-CN"/>
                    </w:rPr>
                  </w:pPr>
                  <w:r>
                    <w:rPr>
                      <w:rFonts w:hint="eastAsia" w:ascii="宋体" w:hAnsi="宋体" w:eastAsia="宋体" w:cs="Times New Roman"/>
                      <w:sz w:val="18"/>
                      <w:szCs w:val="18"/>
                      <w:lang w:val="en-US" w:eastAsia="zh-CN"/>
                    </w:rPr>
                    <w:t>30</w:t>
                  </w:r>
                </w:p>
              </w:tc>
              <w:tc>
                <w:tcPr>
                  <w:tcW w:w="593" w:type="pct"/>
                  <w:noWrap w:val="0"/>
                  <w:vAlign w:val="center"/>
                </w:tcPr>
                <w:p w14:paraId="59956CDA">
                  <w:pPr>
                    <w:widowControl/>
                    <w:adjustRightInd w:val="0"/>
                    <w:snapToGrid w:val="0"/>
                    <w:ind w:left="-105" w:leftChars="-50" w:right="-105" w:rightChars="-50"/>
                    <w:contextualSpacing/>
                    <w:jc w:val="center"/>
                    <w:rPr>
                      <w:rFonts w:hint="default" w:ascii="宋体" w:hAnsi="宋体" w:eastAsia="宋体" w:cs="Times New Roman"/>
                      <w:sz w:val="18"/>
                      <w:szCs w:val="18"/>
                      <w:lang w:val="en-US" w:eastAsia="zh-CN"/>
                    </w:rPr>
                  </w:pPr>
                  <w:r>
                    <w:rPr>
                      <w:rFonts w:hint="eastAsia" w:ascii="宋体" w:hAnsi="宋体" w:eastAsia="宋体" w:cs="Times New Roman"/>
                      <w:sz w:val="18"/>
                      <w:szCs w:val="18"/>
                      <w:lang w:val="en-US" w:eastAsia="zh-CN"/>
                    </w:rPr>
                    <w:t>63</w:t>
                  </w:r>
                </w:p>
              </w:tc>
              <w:tc>
                <w:tcPr>
                  <w:tcW w:w="423" w:type="pct"/>
                  <w:noWrap w:val="0"/>
                  <w:vAlign w:val="center"/>
                </w:tcPr>
                <w:p w14:paraId="7386D691">
                  <w:pPr>
                    <w:widowControl/>
                    <w:adjustRightInd w:val="0"/>
                    <w:snapToGrid w:val="0"/>
                    <w:ind w:left="-105" w:leftChars="-50" w:right="-105" w:rightChars="-50"/>
                    <w:contextualSpacing/>
                    <w:jc w:val="center"/>
                    <w:rPr>
                      <w:rFonts w:hint="eastAsia" w:ascii="宋体" w:hAnsi="宋体" w:eastAsia="宋体" w:cs="Times New Roman"/>
                      <w:sz w:val="18"/>
                      <w:szCs w:val="18"/>
                      <w:lang w:val="en-US" w:eastAsia="zh-CN"/>
                    </w:rPr>
                  </w:pPr>
                  <w:r>
                    <w:rPr>
                      <w:rFonts w:hint="eastAsia" w:ascii="宋体" w:hAnsi="宋体" w:eastAsia="宋体" w:cs="Times New Roman"/>
                      <w:sz w:val="18"/>
                      <w:szCs w:val="18"/>
                      <w:lang w:val="en-US" w:eastAsia="zh-CN"/>
                    </w:rPr>
                    <w:t>西</w:t>
                  </w:r>
                </w:p>
              </w:tc>
              <w:tc>
                <w:tcPr>
                  <w:tcW w:w="520" w:type="pct"/>
                  <w:tcBorders>
                    <w:right w:val="nil"/>
                  </w:tcBorders>
                  <w:noWrap w:val="0"/>
                  <w:vAlign w:val="center"/>
                </w:tcPr>
                <w:p w14:paraId="3113E392">
                  <w:pPr>
                    <w:widowControl/>
                    <w:adjustRightInd w:val="0"/>
                    <w:snapToGrid w:val="0"/>
                    <w:ind w:left="-105" w:leftChars="-50" w:right="-105" w:rightChars="-50"/>
                    <w:contextualSpacing/>
                    <w:jc w:val="center"/>
                    <w:rPr>
                      <w:rFonts w:hint="default" w:ascii="宋体" w:hAnsi="宋体" w:eastAsia="宋体" w:cs="Times New Roman"/>
                      <w:sz w:val="18"/>
                      <w:szCs w:val="18"/>
                      <w:lang w:val="en-US" w:eastAsia="zh-CN"/>
                    </w:rPr>
                  </w:pPr>
                  <w:r>
                    <w:rPr>
                      <w:rFonts w:hint="eastAsia" w:ascii="宋体" w:hAnsi="宋体" w:eastAsia="宋体" w:cs="Times New Roman"/>
                      <w:sz w:val="18"/>
                      <w:szCs w:val="18"/>
                      <w:lang w:val="en-US" w:eastAsia="zh-CN"/>
                    </w:rPr>
                    <w:t>1.8</w:t>
                  </w:r>
                </w:p>
              </w:tc>
            </w:tr>
            <w:tr w14:paraId="116D3F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jc w:val="center"/>
              </w:trPr>
              <w:tc>
                <w:tcPr>
                  <w:tcW w:w="592" w:type="pct"/>
                  <w:vMerge w:val="continue"/>
                  <w:tcBorders>
                    <w:left w:val="nil"/>
                    <w:bottom w:val="single" w:color="auto" w:sz="12" w:space="0"/>
                  </w:tcBorders>
                  <w:noWrap w:val="0"/>
                  <w:vAlign w:val="center"/>
                </w:tcPr>
                <w:p w14:paraId="7CE23F93">
                  <w:pPr>
                    <w:widowControl/>
                    <w:adjustRightInd w:val="0"/>
                    <w:snapToGrid w:val="0"/>
                    <w:ind w:left="-105" w:leftChars="-50" w:right="-105" w:rightChars="-50"/>
                    <w:contextualSpacing/>
                    <w:jc w:val="center"/>
                    <w:rPr>
                      <w:rFonts w:hint="default" w:ascii="宋体" w:hAnsi="宋体" w:eastAsia="宋体" w:cs="Times New Roman"/>
                      <w:sz w:val="18"/>
                      <w:szCs w:val="18"/>
                    </w:rPr>
                  </w:pPr>
                </w:p>
              </w:tc>
              <w:tc>
                <w:tcPr>
                  <w:tcW w:w="593" w:type="pct"/>
                  <w:vMerge w:val="continue"/>
                  <w:tcBorders>
                    <w:bottom w:val="single" w:color="auto" w:sz="12" w:space="0"/>
                  </w:tcBorders>
                  <w:noWrap w:val="0"/>
                  <w:vAlign w:val="center"/>
                </w:tcPr>
                <w:p w14:paraId="04A074BB">
                  <w:pPr>
                    <w:widowControl/>
                    <w:adjustRightInd w:val="0"/>
                    <w:snapToGrid w:val="0"/>
                    <w:ind w:left="-105" w:leftChars="-50" w:right="-105" w:rightChars="-50"/>
                    <w:contextualSpacing/>
                    <w:jc w:val="center"/>
                    <w:rPr>
                      <w:rFonts w:hint="default" w:ascii="宋体" w:hAnsi="宋体" w:eastAsia="宋体" w:cs="Times New Roman"/>
                      <w:sz w:val="18"/>
                      <w:szCs w:val="18"/>
                    </w:rPr>
                  </w:pPr>
                </w:p>
              </w:tc>
              <w:tc>
                <w:tcPr>
                  <w:tcW w:w="593" w:type="pct"/>
                  <w:tcBorders>
                    <w:bottom w:val="single" w:color="auto" w:sz="12" w:space="0"/>
                  </w:tcBorders>
                  <w:shd w:val="clear" w:color="auto" w:fill="auto"/>
                  <w:noWrap w:val="0"/>
                  <w:vAlign w:val="center"/>
                </w:tcPr>
                <w:p w14:paraId="3D7BC90B">
                  <w:pPr>
                    <w:widowControl/>
                    <w:adjustRightInd w:val="0"/>
                    <w:snapToGrid w:val="0"/>
                    <w:ind w:left="-105" w:leftChars="-50" w:right="-105" w:rightChars="-50"/>
                    <w:contextualSpacing/>
                    <w:jc w:val="center"/>
                    <w:rPr>
                      <w:rFonts w:hint="eastAsia" w:ascii="宋体" w:hAnsi="宋体" w:eastAsia="宋体" w:cs="Times New Roman"/>
                      <w:sz w:val="18"/>
                      <w:szCs w:val="18"/>
                      <w:lang w:val="en-US" w:eastAsia="zh-CN"/>
                    </w:rPr>
                  </w:pPr>
                  <w:r>
                    <w:rPr>
                      <w:rFonts w:hint="eastAsia" w:ascii="宋体" w:hAnsi="宋体" w:eastAsia="宋体" w:cs="Times New Roman"/>
                      <w:sz w:val="18"/>
                      <w:szCs w:val="18"/>
                      <w:lang w:val="en-US" w:eastAsia="zh-CN"/>
                    </w:rPr>
                    <w:t>16:00</w:t>
                  </w:r>
                </w:p>
              </w:tc>
              <w:tc>
                <w:tcPr>
                  <w:tcW w:w="513" w:type="pct"/>
                  <w:tcBorders>
                    <w:bottom w:val="single" w:color="auto" w:sz="12" w:space="0"/>
                  </w:tcBorders>
                  <w:noWrap w:val="0"/>
                  <w:vAlign w:val="center"/>
                </w:tcPr>
                <w:p w14:paraId="3B64D586">
                  <w:pPr>
                    <w:widowControl/>
                    <w:adjustRightInd w:val="0"/>
                    <w:snapToGrid w:val="0"/>
                    <w:ind w:left="-105" w:leftChars="-50" w:right="-105" w:rightChars="-50"/>
                    <w:contextualSpacing/>
                    <w:jc w:val="center"/>
                    <w:rPr>
                      <w:rFonts w:hint="eastAsia" w:ascii="宋体" w:hAnsi="宋体" w:eastAsia="宋体" w:cs="Times New Roman"/>
                      <w:sz w:val="18"/>
                      <w:szCs w:val="18"/>
                      <w:lang w:val="en-US" w:eastAsia="zh-CN"/>
                    </w:rPr>
                  </w:pPr>
                  <w:r>
                    <w:rPr>
                      <w:rFonts w:hint="eastAsia" w:ascii="宋体" w:hAnsi="宋体" w:eastAsia="宋体" w:cs="Times New Roman"/>
                      <w:sz w:val="18"/>
                      <w:szCs w:val="18"/>
                      <w:lang w:val="en-US" w:eastAsia="zh-CN"/>
                    </w:rPr>
                    <w:t>晴</w:t>
                  </w:r>
                </w:p>
              </w:tc>
              <w:tc>
                <w:tcPr>
                  <w:tcW w:w="555" w:type="pct"/>
                  <w:tcBorders>
                    <w:bottom w:val="single" w:color="auto" w:sz="12" w:space="0"/>
                  </w:tcBorders>
                  <w:noWrap w:val="0"/>
                  <w:vAlign w:val="center"/>
                </w:tcPr>
                <w:p w14:paraId="5D32504E">
                  <w:pPr>
                    <w:widowControl/>
                    <w:adjustRightInd w:val="0"/>
                    <w:snapToGrid w:val="0"/>
                    <w:ind w:left="-105" w:leftChars="-50" w:right="-105" w:rightChars="-50"/>
                    <w:contextualSpacing/>
                    <w:jc w:val="center"/>
                    <w:rPr>
                      <w:rFonts w:hint="default" w:ascii="宋体" w:hAnsi="宋体" w:eastAsia="宋体" w:cs="Times New Roman"/>
                      <w:sz w:val="18"/>
                      <w:szCs w:val="18"/>
                      <w:lang w:val="en-US" w:eastAsia="zh-CN"/>
                    </w:rPr>
                  </w:pPr>
                  <w:r>
                    <w:rPr>
                      <w:rFonts w:hint="eastAsia" w:ascii="宋体" w:hAnsi="宋体" w:eastAsia="宋体" w:cs="Times New Roman"/>
                      <w:sz w:val="18"/>
                      <w:szCs w:val="18"/>
                      <w:lang w:val="en-US" w:eastAsia="zh-CN"/>
                    </w:rPr>
                    <w:t>99.9</w:t>
                  </w:r>
                </w:p>
              </w:tc>
              <w:tc>
                <w:tcPr>
                  <w:tcW w:w="615" w:type="pct"/>
                  <w:tcBorders>
                    <w:bottom w:val="single" w:color="auto" w:sz="12" w:space="0"/>
                  </w:tcBorders>
                  <w:noWrap w:val="0"/>
                  <w:vAlign w:val="center"/>
                </w:tcPr>
                <w:p w14:paraId="040FE7E2">
                  <w:pPr>
                    <w:widowControl/>
                    <w:adjustRightInd w:val="0"/>
                    <w:snapToGrid w:val="0"/>
                    <w:ind w:left="-105" w:leftChars="-50" w:right="-105" w:rightChars="-50"/>
                    <w:contextualSpacing/>
                    <w:jc w:val="center"/>
                    <w:rPr>
                      <w:rFonts w:hint="default" w:ascii="宋体" w:hAnsi="宋体" w:eastAsia="宋体" w:cs="Times New Roman"/>
                      <w:sz w:val="18"/>
                      <w:szCs w:val="18"/>
                      <w:lang w:val="en-US" w:eastAsia="zh-CN"/>
                    </w:rPr>
                  </w:pPr>
                  <w:r>
                    <w:rPr>
                      <w:rFonts w:hint="eastAsia" w:ascii="宋体" w:hAnsi="宋体" w:eastAsia="宋体" w:cs="Times New Roman"/>
                      <w:sz w:val="18"/>
                      <w:szCs w:val="18"/>
                      <w:lang w:val="en-US" w:eastAsia="zh-CN"/>
                    </w:rPr>
                    <w:t>29</w:t>
                  </w:r>
                </w:p>
              </w:tc>
              <w:tc>
                <w:tcPr>
                  <w:tcW w:w="593" w:type="pct"/>
                  <w:tcBorders>
                    <w:bottom w:val="single" w:color="auto" w:sz="12" w:space="0"/>
                  </w:tcBorders>
                  <w:noWrap w:val="0"/>
                  <w:vAlign w:val="center"/>
                </w:tcPr>
                <w:p w14:paraId="16B3DA15">
                  <w:pPr>
                    <w:widowControl/>
                    <w:adjustRightInd w:val="0"/>
                    <w:snapToGrid w:val="0"/>
                    <w:ind w:left="-105" w:leftChars="-50" w:right="-105" w:rightChars="-50"/>
                    <w:contextualSpacing/>
                    <w:jc w:val="center"/>
                    <w:rPr>
                      <w:rFonts w:hint="default" w:ascii="宋体" w:hAnsi="宋体" w:eastAsia="宋体" w:cs="Times New Roman"/>
                      <w:sz w:val="18"/>
                      <w:szCs w:val="18"/>
                      <w:lang w:val="en-US" w:eastAsia="zh-CN"/>
                    </w:rPr>
                  </w:pPr>
                  <w:r>
                    <w:rPr>
                      <w:rFonts w:hint="eastAsia" w:ascii="宋体" w:hAnsi="宋体" w:eastAsia="宋体" w:cs="Times New Roman"/>
                      <w:sz w:val="18"/>
                      <w:szCs w:val="18"/>
                      <w:lang w:val="en-US" w:eastAsia="zh-CN"/>
                    </w:rPr>
                    <w:t>70</w:t>
                  </w:r>
                </w:p>
              </w:tc>
              <w:tc>
                <w:tcPr>
                  <w:tcW w:w="423" w:type="pct"/>
                  <w:tcBorders>
                    <w:bottom w:val="single" w:color="auto" w:sz="12" w:space="0"/>
                  </w:tcBorders>
                  <w:noWrap w:val="0"/>
                  <w:vAlign w:val="center"/>
                </w:tcPr>
                <w:p w14:paraId="133E393B">
                  <w:pPr>
                    <w:widowControl/>
                    <w:adjustRightInd w:val="0"/>
                    <w:snapToGrid w:val="0"/>
                    <w:ind w:left="-105" w:leftChars="-50" w:right="-105" w:rightChars="-50"/>
                    <w:contextualSpacing/>
                    <w:jc w:val="center"/>
                    <w:rPr>
                      <w:rFonts w:hint="eastAsia" w:ascii="宋体" w:hAnsi="宋体" w:eastAsia="宋体" w:cs="Times New Roman"/>
                      <w:sz w:val="18"/>
                      <w:szCs w:val="18"/>
                      <w:lang w:val="en-US" w:eastAsia="zh-CN"/>
                    </w:rPr>
                  </w:pPr>
                  <w:r>
                    <w:rPr>
                      <w:rFonts w:hint="eastAsia" w:ascii="宋体" w:hAnsi="宋体" w:eastAsia="宋体" w:cs="Times New Roman"/>
                      <w:sz w:val="18"/>
                      <w:szCs w:val="18"/>
                      <w:lang w:val="en-US" w:eastAsia="zh-CN"/>
                    </w:rPr>
                    <w:t>西</w:t>
                  </w:r>
                </w:p>
              </w:tc>
              <w:tc>
                <w:tcPr>
                  <w:tcW w:w="520" w:type="pct"/>
                  <w:tcBorders>
                    <w:bottom w:val="single" w:color="auto" w:sz="12" w:space="0"/>
                    <w:right w:val="nil"/>
                  </w:tcBorders>
                  <w:noWrap w:val="0"/>
                  <w:vAlign w:val="center"/>
                </w:tcPr>
                <w:p w14:paraId="26ED49A0">
                  <w:pPr>
                    <w:widowControl/>
                    <w:adjustRightInd w:val="0"/>
                    <w:snapToGrid w:val="0"/>
                    <w:ind w:left="-105" w:leftChars="-50" w:right="-105" w:rightChars="-50"/>
                    <w:contextualSpacing/>
                    <w:jc w:val="center"/>
                    <w:rPr>
                      <w:rFonts w:hint="default" w:ascii="宋体" w:hAnsi="宋体" w:eastAsia="宋体" w:cs="Times New Roman"/>
                      <w:sz w:val="18"/>
                      <w:szCs w:val="18"/>
                      <w:lang w:val="en-US" w:eastAsia="zh-CN"/>
                    </w:rPr>
                  </w:pPr>
                  <w:r>
                    <w:rPr>
                      <w:rFonts w:hint="eastAsia" w:ascii="宋体" w:hAnsi="宋体" w:eastAsia="宋体" w:cs="Times New Roman"/>
                      <w:sz w:val="18"/>
                      <w:szCs w:val="18"/>
                      <w:lang w:val="en-US" w:eastAsia="zh-CN"/>
                    </w:rPr>
                    <w:t>1.8</w:t>
                  </w:r>
                </w:p>
              </w:tc>
            </w:tr>
          </w:tbl>
          <w:p w14:paraId="2FE2A909">
            <w:pPr>
              <w:spacing w:line="440" w:lineRule="exact"/>
              <w:ind w:firstLine="480" w:firstLineChars="200"/>
              <w:rPr>
                <w:rFonts w:eastAsiaTheme="minorEastAsia"/>
                <w:color w:val="000000"/>
                <w:sz w:val="24"/>
              </w:rPr>
            </w:pPr>
            <w:r>
              <w:rPr>
                <w:rFonts w:eastAsiaTheme="minorEastAsia"/>
                <w:color w:val="000000"/>
                <w:sz w:val="24"/>
              </w:rPr>
              <w:t>表7-</w:t>
            </w:r>
            <w:r>
              <w:rPr>
                <w:rFonts w:hint="eastAsia" w:eastAsiaTheme="minorEastAsia"/>
                <w:color w:val="000000"/>
                <w:sz w:val="24"/>
              </w:rPr>
              <w:t>3</w:t>
            </w:r>
            <w:r>
              <w:rPr>
                <w:rFonts w:eastAsiaTheme="minorEastAsia"/>
                <w:color w:val="000000"/>
                <w:sz w:val="24"/>
              </w:rPr>
              <w:t>表明，项目</w:t>
            </w:r>
            <w:r>
              <w:rPr>
                <w:rFonts w:hint="eastAsia" w:eastAsiaTheme="minorEastAsia"/>
                <w:color w:val="000000"/>
                <w:sz w:val="24"/>
              </w:rPr>
              <w:t>所在</w:t>
            </w:r>
            <w:r>
              <w:rPr>
                <w:rFonts w:hint="eastAsia" w:eastAsiaTheme="minorEastAsia"/>
                <w:color w:val="000000"/>
                <w:sz w:val="24"/>
                <w:lang w:eastAsia="zh-CN"/>
              </w:rPr>
              <w:t>楼栋</w:t>
            </w:r>
            <w:r>
              <w:rPr>
                <w:rFonts w:hint="eastAsia" w:eastAsiaTheme="minorEastAsia"/>
                <w:color w:val="000000"/>
                <w:sz w:val="24"/>
              </w:rPr>
              <w:t>外</w:t>
            </w:r>
            <w:r>
              <w:rPr>
                <w:rFonts w:eastAsiaTheme="minorEastAsia"/>
                <w:color w:val="000000"/>
                <w:sz w:val="24"/>
              </w:rPr>
              <w:t>无组织废气监测点位非甲烷总烃浓度值可满足</w:t>
            </w:r>
            <w:r>
              <w:rPr>
                <w:rFonts w:hint="eastAsia" w:eastAsiaTheme="minorEastAsia"/>
                <w:color w:val="000000"/>
                <w:sz w:val="24"/>
              </w:rPr>
              <w:t>《合成树脂工业污染物排放标准》（GB31572-2015，含2024年修改单）表9中</w:t>
            </w:r>
            <w:r>
              <w:rPr>
                <w:rFonts w:eastAsiaTheme="minorEastAsia"/>
                <w:color w:val="000000"/>
                <w:sz w:val="24"/>
              </w:rPr>
              <w:t>中无组织排放监控浓度限值要求</w:t>
            </w:r>
            <w:r>
              <w:rPr>
                <w:rFonts w:hint="eastAsia" w:eastAsiaTheme="minorEastAsia"/>
                <w:color w:val="000000"/>
                <w:sz w:val="24"/>
              </w:rPr>
              <w:t>。</w:t>
            </w:r>
          </w:p>
          <w:p w14:paraId="396AEFC1">
            <w:pPr>
              <w:spacing w:line="440" w:lineRule="exact"/>
              <w:ind w:firstLine="480" w:firstLineChars="200"/>
              <w:rPr>
                <w:rFonts w:eastAsiaTheme="minorEastAsia"/>
                <w:color w:val="000000"/>
                <w:sz w:val="24"/>
              </w:rPr>
            </w:pPr>
            <w:r>
              <w:rPr>
                <w:rFonts w:hint="eastAsia" w:eastAsiaTheme="minorEastAsia"/>
                <w:color w:val="000000"/>
                <w:sz w:val="24"/>
              </w:rPr>
              <w:t>（2）废气有组织排放</w:t>
            </w:r>
          </w:p>
          <w:p w14:paraId="14419F1F">
            <w:pPr>
              <w:spacing w:line="440" w:lineRule="exact"/>
              <w:ind w:firstLine="480" w:firstLineChars="200"/>
              <w:rPr>
                <w:rFonts w:eastAsiaTheme="minorEastAsia"/>
                <w:color w:val="000000"/>
                <w:sz w:val="24"/>
              </w:rPr>
            </w:pPr>
            <w:r>
              <w:rPr>
                <w:rFonts w:hint="eastAsia" w:eastAsiaTheme="minorEastAsia"/>
                <w:color w:val="000000"/>
                <w:sz w:val="24"/>
              </w:rPr>
              <w:t>本项目实验废气排气筒监测结果见下表。</w:t>
            </w:r>
          </w:p>
          <w:p w14:paraId="02B55961">
            <w:pPr>
              <w:wordWrap w:val="0"/>
              <w:jc w:val="center"/>
              <w:rPr>
                <w:rFonts w:eastAsia="黑体"/>
              </w:rPr>
            </w:pPr>
            <w:r>
              <w:rPr>
                <w:rFonts w:hint="eastAsia" w:eastAsia="黑体"/>
              </w:rPr>
              <w:t>表7-5</w:t>
            </w:r>
            <w:r>
              <w:rPr>
                <w:rFonts w:hint="eastAsia" w:eastAsia="黑体"/>
                <w:lang w:val="en-US" w:eastAsia="zh-CN"/>
              </w:rPr>
              <w:t xml:space="preserve">   </w:t>
            </w:r>
            <w:r>
              <w:rPr>
                <w:rFonts w:hint="eastAsia" w:eastAsia="黑体"/>
              </w:rPr>
              <w:t>有组织排放废气监测结果一览表</w:t>
            </w:r>
          </w:p>
          <w:tbl>
            <w:tblPr>
              <w:tblStyle w:val="41"/>
              <w:tblW w:w="4997" w:type="pct"/>
              <w:jc w:val="center"/>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Layout w:type="autofit"/>
              <w:tblCellMar>
                <w:top w:w="15" w:type="dxa"/>
                <w:left w:w="15" w:type="dxa"/>
                <w:bottom w:w="15" w:type="dxa"/>
                <w:right w:w="15" w:type="dxa"/>
              </w:tblCellMar>
            </w:tblPr>
            <w:tblGrid>
              <w:gridCol w:w="1131"/>
              <w:gridCol w:w="1200"/>
              <w:gridCol w:w="1111"/>
              <w:gridCol w:w="1213"/>
              <w:gridCol w:w="970"/>
              <w:gridCol w:w="1057"/>
              <w:gridCol w:w="1322"/>
              <w:gridCol w:w="1061"/>
            </w:tblGrid>
            <w:tr w14:paraId="6C5463BB">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15" w:type="dxa"/>
                  <w:left w:w="15" w:type="dxa"/>
                  <w:bottom w:w="15" w:type="dxa"/>
                  <w:right w:w="15" w:type="dxa"/>
                </w:tblCellMar>
              </w:tblPrEx>
              <w:trPr>
                <w:trHeight w:val="340" w:hRule="atLeast"/>
                <w:tblHeader/>
                <w:jc w:val="center"/>
              </w:trPr>
              <w:tc>
                <w:tcPr>
                  <w:tcW w:w="624" w:type="pct"/>
                  <w:tcBorders>
                    <w:bottom w:val="single" w:color="000000" w:sz="12" w:space="0"/>
                  </w:tcBorders>
                  <w:vAlign w:val="center"/>
                </w:tcPr>
                <w:p w14:paraId="623E3689">
                  <w:pPr>
                    <w:widowControl/>
                    <w:adjustRightInd w:val="0"/>
                    <w:snapToGrid w:val="0"/>
                    <w:ind w:left="-105" w:leftChars="-50" w:right="-105" w:rightChars="-50"/>
                    <w:contextualSpacing/>
                    <w:jc w:val="center"/>
                    <w:rPr>
                      <w:b/>
                      <w:bCs/>
                      <w:sz w:val="18"/>
                      <w:szCs w:val="18"/>
                    </w:rPr>
                  </w:pPr>
                  <w:r>
                    <w:rPr>
                      <w:b/>
                      <w:bCs/>
                      <w:sz w:val="18"/>
                      <w:szCs w:val="18"/>
                    </w:rPr>
                    <w:t>检测时间</w:t>
                  </w:r>
                </w:p>
              </w:tc>
              <w:tc>
                <w:tcPr>
                  <w:tcW w:w="662" w:type="pct"/>
                  <w:tcBorders>
                    <w:bottom w:val="single" w:color="000000" w:sz="12" w:space="0"/>
                  </w:tcBorders>
                  <w:vAlign w:val="center"/>
                </w:tcPr>
                <w:p w14:paraId="7D2B2E9E">
                  <w:pPr>
                    <w:widowControl/>
                    <w:adjustRightInd w:val="0"/>
                    <w:snapToGrid w:val="0"/>
                    <w:ind w:left="-105" w:leftChars="-50" w:right="-105" w:rightChars="-50"/>
                    <w:contextualSpacing/>
                    <w:jc w:val="center"/>
                    <w:rPr>
                      <w:b/>
                      <w:bCs/>
                      <w:sz w:val="18"/>
                      <w:szCs w:val="18"/>
                    </w:rPr>
                  </w:pPr>
                  <w:r>
                    <w:rPr>
                      <w:b/>
                      <w:bCs/>
                      <w:sz w:val="18"/>
                      <w:szCs w:val="18"/>
                    </w:rPr>
                    <w:t>检测点位</w:t>
                  </w:r>
                </w:p>
              </w:tc>
              <w:tc>
                <w:tcPr>
                  <w:tcW w:w="613" w:type="pct"/>
                  <w:tcBorders>
                    <w:bottom w:val="single" w:color="000000" w:sz="12" w:space="0"/>
                  </w:tcBorders>
                  <w:vAlign w:val="center"/>
                </w:tcPr>
                <w:p w14:paraId="16CDD14D">
                  <w:pPr>
                    <w:widowControl/>
                    <w:adjustRightInd w:val="0"/>
                    <w:snapToGrid w:val="0"/>
                    <w:ind w:left="-105" w:leftChars="-50" w:right="-105" w:rightChars="-50"/>
                    <w:contextualSpacing/>
                    <w:jc w:val="center"/>
                    <w:rPr>
                      <w:b/>
                      <w:bCs/>
                      <w:sz w:val="18"/>
                      <w:szCs w:val="18"/>
                    </w:rPr>
                  </w:pPr>
                  <w:r>
                    <w:rPr>
                      <w:b/>
                      <w:bCs/>
                      <w:sz w:val="18"/>
                      <w:szCs w:val="18"/>
                    </w:rPr>
                    <w:t>检测项目</w:t>
                  </w:r>
                </w:p>
              </w:tc>
              <w:tc>
                <w:tcPr>
                  <w:tcW w:w="669" w:type="pct"/>
                  <w:tcBorders>
                    <w:bottom w:val="single" w:color="000000" w:sz="12" w:space="0"/>
                  </w:tcBorders>
                  <w:vAlign w:val="center"/>
                </w:tcPr>
                <w:p w14:paraId="6A51811B">
                  <w:pPr>
                    <w:widowControl/>
                    <w:adjustRightInd w:val="0"/>
                    <w:snapToGrid w:val="0"/>
                    <w:ind w:left="-105" w:leftChars="-50" w:right="-105" w:rightChars="-50"/>
                    <w:contextualSpacing/>
                    <w:jc w:val="center"/>
                    <w:rPr>
                      <w:b/>
                      <w:bCs/>
                      <w:sz w:val="18"/>
                      <w:szCs w:val="18"/>
                    </w:rPr>
                  </w:pPr>
                  <w:r>
                    <w:rPr>
                      <w:b/>
                      <w:bCs/>
                      <w:sz w:val="18"/>
                      <w:szCs w:val="18"/>
                    </w:rPr>
                    <w:t>检测频次</w:t>
                  </w:r>
                </w:p>
              </w:tc>
              <w:tc>
                <w:tcPr>
                  <w:tcW w:w="535" w:type="pct"/>
                  <w:tcBorders>
                    <w:bottom w:val="single" w:color="000000" w:sz="12" w:space="0"/>
                  </w:tcBorders>
                  <w:vAlign w:val="center"/>
                </w:tcPr>
                <w:p w14:paraId="72B8A84E">
                  <w:pPr>
                    <w:widowControl/>
                    <w:adjustRightInd w:val="0"/>
                    <w:snapToGrid w:val="0"/>
                    <w:ind w:left="-105" w:leftChars="-50" w:right="-105" w:rightChars="-50"/>
                    <w:contextualSpacing/>
                    <w:jc w:val="center"/>
                    <w:rPr>
                      <w:b/>
                      <w:bCs/>
                      <w:sz w:val="18"/>
                      <w:szCs w:val="18"/>
                    </w:rPr>
                  </w:pPr>
                  <w:r>
                    <w:rPr>
                      <w:b/>
                      <w:bCs/>
                      <w:sz w:val="18"/>
                      <w:szCs w:val="18"/>
                    </w:rPr>
                    <w:t>实测浓度</w:t>
                  </w:r>
                </w:p>
                <w:p w14:paraId="6D62DF2F">
                  <w:pPr>
                    <w:widowControl/>
                    <w:adjustRightInd w:val="0"/>
                    <w:snapToGrid w:val="0"/>
                    <w:ind w:left="-105" w:leftChars="-50" w:right="-105" w:rightChars="-50"/>
                    <w:contextualSpacing/>
                    <w:jc w:val="center"/>
                    <w:rPr>
                      <w:b/>
                      <w:bCs/>
                      <w:sz w:val="18"/>
                      <w:szCs w:val="18"/>
                    </w:rPr>
                  </w:pPr>
                  <w:r>
                    <w:rPr>
                      <w:b/>
                      <w:bCs/>
                      <w:sz w:val="18"/>
                      <w:szCs w:val="18"/>
                    </w:rPr>
                    <w:t>（mg/m</w:t>
                  </w:r>
                  <w:r>
                    <w:rPr>
                      <w:b/>
                      <w:bCs/>
                      <w:sz w:val="18"/>
                      <w:szCs w:val="18"/>
                      <w:vertAlign w:val="superscript"/>
                    </w:rPr>
                    <w:t>3</w:t>
                  </w:r>
                  <w:r>
                    <w:rPr>
                      <w:b/>
                      <w:bCs/>
                      <w:sz w:val="18"/>
                      <w:szCs w:val="18"/>
                    </w:rPr>
                    <w:t>）</w:t>
                  </w:r>
                </w:p>
              </w:tc>
              <w:tc>
                <w:tcPr>
                  <w:tcW w:w="583" w:type="pct"/>
                  <w:tcBorders>
                    <w:bottom w:val="single" w:color="000000" w:sz="12" w:space="0"/>
                  </w:tcBorders>
                  <w:vAlign w:val="center"/>
                </w:tcPr>
                <w:p w14:paraId="24EE8A70">
                  <w:pPr>
                    <w:widowControl/>
                    <w:adjustRightInd w:val="0"/>
                    <w:snapToGrid w:val="0"/>
                    <w:ind w:left="-105" w:leftChars="-50" w:right="-105" w:rightChars="-50"/>
                    <w:contextualSpacing/>
                    <w:jc w:val="center"/>
                    <w:rPr>
                      <w:b/>
                      <w:bCs/>
                      <w:sz w:val="18"/>
                      <w:szCs w:val="18"/>
                    </w:rPr>
                  </w:pPr>
                  <w:r>
                    <w:rPr>
                      <w:b/>
                      <w:bCs/>
                      <w:sz w:val="18"/>
                      <w:szCs w:val="18"/>
                    </w:rPr>
                    <w:t>标准限值（mg/m</w:t>
                  </w:r>
                  <w:r>
                    <w:rPr>
                      <w:b/>
                      <w:bCs/>
                      <w:sz w:val="18"/>
                      <w:szCs w:val="18"/>
                      <w:vertAlign w:val="superscript"/>
                    </w:rPr>
                    <w:t>3</w:t>
                  </w:r>
                  <w:r>
                    <w:rPr>
                      <w:b/>
                      <w:bCs/>
                      <w:sz w:val="18"/>
                      <w:szCs w:val="18"/>
                    </w:rPr>
                    <w:t>）</w:t>
                  </w:r>
                </w:p>
              </w:tc>
              <w:tc>
                <w:tcPr>
                  <w:tcW w:w="729" w:type="pct"/>
                  <w:tcBorders>
                    <w:bottom w:val="single" w:color="000000" w:sz="12" w:space="0"/>
                  </w:tcBorders>
                  <w:vAlign w:val="center"/>
                </w:tcPr>
                <w:p w14:paraId="0D7E9B85">
                  <w:pPr>
                    <w:widowControl/>
                    <w:adjustRightInd w:val="0"/>
                    <w:snapToGrid w:val="0"/>
                    <w:ind w:left="-105" w:leftChars="-50" w:right="-105" w:rightChars="-50"/>
                    <w:contextualSpacing/>
                    <w:jc w:val="center"/>
                    <w:rPr>
                      <w:rFonts w:hint="eastAsia"/>
                      <w:b/>
                      <w:bCs/>
                      <w:sz w:val="18"/>
                      <w:szCs w:val="18"/>
                    </w:rPr>
                  </w:pPr>
                  <w:r>
                    <w:rPr>
                      <w:b/>
                      <w:bCs/>
                      <w:sz w:val="18"/>
                      <w:szCs w:val="18"/>
                    </w:rPr>
                    <w:t>排放速率</w:t>
                  </w:r>
                </w:p>
                <w:p w14:paraId="2293C42B">
                  <w:pPr>
                    <w:widowControl/>
                    <w:adjustRightInd w:val="0"/>
                    <w:snapToGrid w:val="0"/>
                    <w:ind w:left="-105" w:leftChars="-50" w:right="-105" w:rightChars="-50"/>
                    <w:contextualSpacing/>
                    <w:jc w:val="center"/>
                    <w:rPr>
                      <w:b/>
                      <w:bCs/>
                      <w:sz w:val="18"/>
                      <w:szCs w:val="18"/>
                    </w:rPr>
                  </w:pPr>
                  <w:r>
                    <w:rPr>
                      <w:b/>
                      <w:bCs/>
                      <w:sz w:val="18"/>
                      <w:szCs w:val="18"/>
                    </w:rPr>
                    <w:t>（kg/h）</w:t>
                  </w:r>
                </w:p>
              </w:tc>
              <w:tc>
                <w:tcPr>
                  <w:tcW w:w="580" w:type="pct"/>
                  <w:tcBorders>
                    <w:bottom w:val="single" w:color="000000" w:sz="12" w:space="0"/>
                  </w:tcBorders>
                  <w:vAlign w:val="center"/>
                </w:tcPr>
                <w:p w14:paraId="1DEF02E6">
                  <w:pPr>
                    <w:widowControl/>
                    <w:adjustRightInd w:val="0"/>
                    <w:snapToGrid w:val="0"/>
                    <w:ind w:left="-105" w:leftChars="-50" w:right="-105" w:rightChars="-50"/>
                    <w:contextualSpacing/>
                    <w:jc w:val="center"/>
                    <w:rPr>
                      <w:b/>
                      <w:bCs/>
                      <w:sz w:val="18"/>
                      <w:szCs w:val="18"/>
                    </w:rPr>
                  </w:pPr>
                  <w:r>
                    <w:rPr>
                      <w:b/>
                      <w:bCs/>
                      <w:sz w:val="18"/>
                      <w:szCs w:val="18"/>
                    </w:rPr>
                    <w:t>达标情况</w:t>
                  </w:r>
                </w:p>
              </w:tc>
            </w:tr>
            <w:tr w14:paraId="0F55A9C9">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15" w:type="dxa"/>
                  <w:left w:w="15" w:type="dxa"/>
                  <w:bottom w:w="15" w:type="dxa"/>
                  <w:right w:w="15" w:type="dxa"/>
                </w:tblCellMar>
              </w:tblPrEx>
              <w:trPr>
                <w:trHeight w:val="340" w:hRule="atLeast"/>
                <w:jc w:val="center"/>
              </w:trPr>
              <w:tc>
                <w:tcPr>
                  <w:tcW w:w="624" w:type="pct"/>
                  <w:vMerge w:val="restart"/>
                  <w:tcBorders>
                    <w:top w:val="single" w:color="000000" w:sz="12" w:space="0"/>
                    <w:tl2br w:val="nil"/>
                    <w:tr2bl w:val="nil"/>
                  </w:tcBorders>
                  <w:vAlign w:val="center"/>
                </w:tcPr>
                <w:p w14:paraId="363EC813">
                  <w:pPr>
                    <w:adjustRightInd w:val="0"/>
                    <w:snapToGrid w:val="0"/>
                    <w:jc w:val="center"/>
                    <w:rPr>
                      <w:rFonts w:hint="default" w:eastAsiaTheme="minorEastAsia"/>
                      <w:color w:val="000000"/>
                      <w:sz w:val="18"/>
                      <w:szCs w:val="18"/>
                      <w:lang w:val="en-US" w:eastAsia="zh-CN"/>
                    </w:rPr>
                  </w:pPr>
                  <w:r>
                    <w:rPr>
                      <w:rFonts w:eastAsiaTheme="minorEastAsia"/>
                      <w:color w:val="000000"/>
                      <w:sz w:val="18"/>
                      <w:szCs w:val="18"/>
                    </w:rPr>
                    <w:t>202</w:t>
                  </w:r>
                  <w:r>
                    <w:rPr>
                      <w:rFonts w:hint="eastAsia" w:eastAsiaTheme="minorEastAsia"/>
                      <w:color w:val="000000"/>
                      <w:sz w:val="18"/>
                      <w:szCs w:val="18"/>
                      <w:lang w:val="en-US" w:eastAsia="zh-CN"/>
                    </w:rPr>
                    <w:t>4.10.10</w:t>
                  </w:r>
                </w:p>
              </w:tc>
              <w:tc>
                <w:tcPr>
                  <w:tcW w:w="662" w:type="pct"/>
                  <w:vMerge w:val="restart"/>
                  <w:tcBorders>
                    <w:top w:val="single" w:color="000000" w:sz="12" w:space="0"/>
                    <w:tl2br w:val="nil"/>
                    <w:tr2bl w:val="nil"/>
                  </w:tcBorders>
                  <w:vAlign w:val="center"/>
                </w:tcPr>
                <w:p w14:paraId="35879305">
                  <w:pPr>
                    <w:adjustRightInd w:val="0"/>
                    <w:snapToGrid w:val="0"/>
                    <w:jc w:val="center"/>
                    <w:rPr>
                      <w:rFonts w:eastAsiaTheme="minorEastAsia"/>
                      <w:color w:val="000000"/>
                      <w:sz w:val="18"/>
                      <w:szCs w:val="18"/>
                    </w:rPr>
                  </w:pPr>
                  <w:r>
                    <w:rPr>
                      <w:rFonts w:hint="eastAsia" w:eastAsiaTheme="minorEastAsia"/>
                      <w:color w:val="000000"/>
                      <w:sz w:val="18"/>
                      <w:szCs w:val="18"/>
                    </w:rPr>
                    <w:t>车间废气排放口</w:t>
                  </w:r>
                  <w:r>
                    <w:rPr>
                      <w:rFonts w:eastAsiaTheme="minorEastAsia"/>
                      <w:color w:val="000000"/>
                      <w:sz w:val="18"/>
                      <w:szCs w:val="18"/>
                    </w:rPr>
                    <w:t>（DA0</w:t>
                  </w:r>
                  <w:r>
                    <w:rPr>
                      <w:rFonts w:hint="eastAsia" w:eastAsiaTheme="minorEastAsia"/>
                      <w:color w:val="000000"/>
                      <w:sz w:val="18"/>
                      <w:szCs w:val="18"/>
                      <w:lang w:val="en-US" w:eastAsia="zh-CN"/>
                    </w:rPr>
                    <w:t>03</w:t>
                  </w:r>
                  <w:r>
                    <w:rPr>
                      <w:rFonts w:eastAsiaTheme="minorEastAsia"/>
                      <w:color w:val="000000"/>
                      <w:sz w:val="18"/>
                      <w:szCs w:val="18"/>
                    </w:rPr>
                    <w:t>）</w:t>
                  </w:r>
                </w:p>
              </w:tc>
              <w:tc>
                <w:tcPr>
                  <w:tcW w:w="613" w:type="pct"/>
                  <w:vMerge w:val="restart"/>
                  <w:tcBorders>
                    <w:top w:val="single" w:color="000000" w:sz="12" w:space="0"/>
                    <w:tl2br w:val="nil"/>
                    <w:tr2bl w:val="nil"/>
                  </w:tcBorders>
                  <w:vAlign w:val="center"/>
                </w:tcPr>
                <w:p w14:paraId="2BD245E0">
                  <w:pPr>
                    <w:adjustRightInd w:val="0"/>
                    <w:snapToGrid w:val="0"/>
                    <w:jc w:val="center"/>
                    <w:rPr>
                      <w:rFonts w:hint="eastAsia" w:eastAsiaTheme="minorEastAsia"/>
                      <w:color w:val="000000"/>
                      <w:sz w:val="18"/>
                      <w:szCs w:val="18"/>
                      <w:lang w:eastAsia="zh-CN"/>
                    </w:rPr>
                  </w:pPr>
                  <w:r>
                    <w:rPr>
                      <w:rFonts w:hint="eastAsia" w:eastAsiaTheme="minorEastAsia"/>
                      <w:color w:val="000000"/>
                      <w:sz w:val="18"/>
                      <w:szCs w:val="18"/>
                      <w:lang w:eastAsia="zh-CN"/>
                    </w:rPr>
                    <w:t>非甲烷总烃</w:t>
                  </w:r>
                </w:p>
              </w:tc>
              <w:tc>
                <w:tcPr>
                  <w:tcW w:w="669" w:type="pct"/>
                  <w:tcBorders>
                    <w:top w:val="single" w:color="000000" w:sz="12" w:space="0"/>
                    <w:tl2br w:val="nil"/>
                    <w:tr2bl w:val="nil"/>
                  </w:tcBorders>
                  <w:vAlign w:val="center"/>
                </w:tcPr>
                <w:p w14:paraId="2B439407">
                  <w:pPr>
                    <w:widowControl/>
                    <w:adjustRightInd w:val="0"/>
                    <w:snapToGrid w:val="0"/>
                    <w:ind w:left="-105" w:leftChars="-50" w:right="-105" w:rightChars="-50"/>
                    <w:contextualSpacing/>
                    <w:jc w:val="center"/>
                    <w:rPr>
                      <w:sz w:val="18"/>
                      <w:szCs w:val="18"/>
                    </w:rPr>
                  </w:pPr>
                  <w:r>
                    <w:rPr>
                      <w:sz w:val="18"/>
                      <w:szCs w:val="18"/>
                    </w:rPr>
                    <w:t>第1次</w:t>
                  </w:r>
                </w:p>
              </w:tc>
              <w:tc>
                <w:tcPr>
                  <w:tcW w:w="535" w:type="pct"/>
                  <w:tcBorders>
                    <w:top w:val="single" w:color="000000" w:sz="12" w:space="0"/>
                    <w:tl2br w:val="nil"/>
                    <w:tr2bl w:val="nil"/>
                  </w:tcBorders>
                  <w:vAlign w:val="center"/>
                </w:tcPr>
                <w:p w14:paraId="33B1D996">
                  <w:pPr>
                    <w:widowControl/>
                    <w:adjustRightInd w:val="0"/>
                    <w:snapToGrid w:val="0"/>
                    <w:ind w:left="-105" w:leftChars="-50" w:right="-105" w:rightChars="-50"/>
                    <w:contextualSpacing/>
                    <w:jc w:val="center"/>
                    <w:rPr>
                      <w:sz w:val="18"/>
                      <w:szCs w:val="18"/>
                    </w:rPr>
                  </w:pPr>
                  <w:r>
                    <w:rPr>
                      <w:rFonts w:hint="eastAsia"/>
                      <w:sz w:val="18"/>
                      <w:szCs w:val="18"/>
                    </w:rPr>
                    <w:t>2.09</w:t>
                  </w:r>
                </w:p>
              </w:tc>
              <w:tc>
                <w:tcPr>
                  <w:tcW w:w="583" w:type="pct"/>
                  <w:vMerge w:val="restart"/>
                  <w:tcBorders>
                    <w:top w:val="single" w:color="000000" w:sz="12" w:space="0"/>
                    <w:tl2br w:val="nil"/>
                    <w:tr2bl w:val="nil"/>
                  </w:tcBorders>
                  <w:vAlign w:val="center"/>
                </w:tcPr>
                <w:p w14:paraId="78A883B8">
                  <w:pPr>
                    <w:widowControl/>
                    <w:adjustRightInd w:val="0"/>
                    <w:snapToGrid w:val="0"/>
                    <w:ind w:left="-105" w:leftChars="-50" w:right="-105" w:rightChars="-50"/>
                    <w:contextualSpacing/>
                    <w:jc w:val="center"/>
                    <w:rPr>
                      <w:rFonts w:hint="default" w:eastAsia="宋体"/>
                      <w:sz w:val="18"/>
                      <w:szCs w:val="18"/>
                      <w:lang w:val="en-US" w:eastAsia="zh-CN"/>
                    </w:rPr>
                  </w:pPr>
                  <w:r>
                    <w:rPr>
                      <w:rFonts w:hint="eastAsia"/>
                      <w:sz w:val="18"/>
                      <w:szCs w:val="18"/>
                      <w:lang w:val="en-US" w:eastAsia="zh-CN"/>
                    </w:rPr>
                    <w:t>60</w:t>
                  </w:r>
                </w:p>
              </w:tc>
              <w:tc>
                <w:tcPr>
                  <w:tcW w:w="729" w:type="pct"/>
                  <w:tcBorders>
                    <w:top w:val="single" w:color="000000" w:sz="12" w:space="0"/>
                    <w:tl2br w:val="nil"/>
                    <w:tr2bl w:val="nil"/>
                  </w:tcBorders>
                  <w:vAlign w:val="center"/>
                </w:tcPr>
                <w:p w14:paraId="1862D6A5">
                  <w:pPr>
                    <w:widowControl/>
                    <w:adjustRightInd w:val="0"/>
                    <w:snapToGrid w:val="0"/>
                    <w:ind w:left="-105" w:leftChars="-50" w:right="-105" w:rightChars="-50"/>
                    <w:contextualSpacing/>
                    <w:jc w:val="center"/>
                    <w:rPr>
                      <w:rFonts w:hint="eastAsia" w:eastAsia="宋体"/>
                      <w:sz w:val="18"/>
                      <w:szCs w:val="18"/>
                      <w:lang w:eastAsia="zh-CN"/>
                    </w:rPr>
                  </w:pPr>
                  <w:r>
                    <w:rPr>
                      <w:rFonts w:hint="eastAsia" w:eastAsia="宋体"/>
                      <w:sz w:val="18"/>
                      <w:szCs w:val="18"/>
                      <w:lang w:eastAsia="zh-CN"/>
                    </w:rPr>
                    <w:t>0.0016</w:t>
                  </w:r>
                </w:p>
              </w:tc>
              <w:tc>
                <w:tcPr>
                  <w:tcW w:w="580" w:type="pct"/>
                  <w:tcBorders>
                    <w:top w:val="single" w:color="000000" w:sz="12" w:space="0"/>
                    <w:tl2br w:val="nil"/>
                    <w:tr2bl w:val="nil"/>
                  </w:tcBorders>
                  <w:vAlign w:val="center"/>
                </w:tcPr>
                <w:p w14:paraId="552FB3DA">
                  <w:pPr>
                    <w:adjustRightInd w:val="0"/>
                    <w:snapToGrid w:val="0"/>
                    <w:jc w:val="center"/>
                    <w:rPr>
                      <w:rFonts w:eastAsiaTheme="minorEastAsia"/>
                      <w:color w:val="000000"/>
                      <w:sz w:val="18"/>
                      <w:szCs w:val="18"/>
                    </w:rPr>
                  </w:pPr>
                  <w:r>
                    <w:rPr>
                      <w:rFonts w:eastAsiaTheme="minorEastAsia"/>
                      <w:color w:val="000000"/>
                      <w:sz w:val="18"/>
                      <w:szCs w:val="18"/>
                    </w:rPr>
                    <w:t>达标</w:t>
                  </w:r>
                </w:p>
              </w:tc>
            </w:tr>
            <w:tr w14:paraId="26B874A8">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15" w:type="dxa"/>
                  <w:left w:w="15" w:type="dxa"/>
                  <w:bottom w:w="15" w:type="dxa"/>
                  <w:right w:w="15" w:type="dxa"/>
                </w:tblCellMar>
              </w:tblPrEx>
              <w:trPr>
                <w:trHeight w:val="340" w:hRule="atLeast"/>
                <w:jc w:val="center"/>
              </w:trPr>
              <w:tc>
                <w:tcPr>
                  <w:tcW w:w="624" w:type="pct"/>
                  <w:vMerge w:val="continue"/>
                  <w:tcBorders>
                    <w:tl2br w:val="nil"/>
                    <w:tr2bl w:val="nil"/>
                  </w:tcBorders>
                  <w:vAlign w:val="center"/>
                </w:tcPr>
                <w:p w14:paraId="15408C83">
                  <w:pPr>
                    <w:widowControl/>
                    <w:adjustRightInd w:val="0"/>
                    <w:snapToGrid w:val="0"/>
                    <w:ind w:left="-105" w:leftChars="-50" w:right="-105" w:rightChars="-50"/>
                    <w:contextualSpacing/>
                    <w:jc w:val="center"/>
                    <w:rPr>
                      <w:sz w:val="18"/>
                      <w:szCs w:val="18"/>
                    </w:rPr>
                  </w:pPr>
                </w:p>
              </w:tc>
              <w:tc>
                <w:tcPr>
                  <w:tcW w:w="662" w:type="pct"/>
                  <w:vMerge w:val="continue"/>
                  <w:tcBorders>
                    <w:tl2br w:val="nil"/>
                    <w:tr2bl w:val="nil"/>
                  </w:tcBorders>
                  <w:vAlign w:val="center"/>
                </w:tcPr>
                <w:p w14:paraId="795FCD4D">
                  <w:pPr>
                    <w:widowControl/>
                    <w:adjustRightInd w:val="0"/>
                    <w:snapToGrid w:val="0"/>
                    <w:ind w:left="-105" w:leftChars="-50" w:right="-105" w:rightChars="-50"/>
                    <w:contextualSpacing/>
                    <w:jc w:val="center"/>
                    <w:rPr>
                      <w:sz w:val="18"/>
                      <w:szCs w:val="18"/>
                    </w:rPr>
                  </w:pPr>
                </w:p>
              </w:tc>
              <w:tc>
                <w:tcPr>
                  <w:tcW w:w="613" w:type="pct"/>
                  <w:vMerge w:val="continue"/>
                  <w:tcBorders>
                    <w:tl2br w:val="nil"/>
                    <w:tr2bl w:val="nil"/>
                  </w:tcBorders>
                  <w:vAlign w:val="center"/>
                </w:tcPr>
                <w:p w14:paraId="6CD57D98">
                  <w:pPr>
                    <w:widowControl/>
                    <w:adjustRightInd w:val="0"/>
                    <w:snapToGrid w:val="0"/>
                    <w:ind w:left="-105" w:leftChars="-50" w:right="-105" w:rightChars="-50"/>
                    <w:contextualSpacing/>
                    <w:jc w:val="center"/>
                    <w:rPr>
                      <w:sz w:val="18"/>
                      <w:szCs w:val="18"/>
                    </w:rPr>
                  </w:pPr>
                </w:p>
              </w:tc>
              <w:tc>
                <w:tcPr>
                  <w:tcW w:w="669" w:type="pct"/>
                  <w:tcBorders>
                    <w:tl2br w:val="nil"/>
                    <w:tr2bl w:val="nil"/>
                  </w:tcBorders>
                  <w:vAlign w:val="center"/>
                </w:tcPr>
                <w:p w14:paraId="79E74D0D">
                  <w:pPr>
                    <w:widowControl/>
                    <w:adjustRightInd w:val="0"/>
                    <w:snapToGrid w:val="0"/>
                    <w:ind w:left="-105" w:leftChars="-50" w:right="-105" w:rightChars="-50"/>
                    <w:contextualSpacing/>
                    <w:jc w:val="center"/>
                    <w:rPr>
                      <w:sz w:val="18"/>
                      <w:szCs w:val="18"/>
                    </w:rPr>
                  </w:pPr>
                  <w:r>
                    <w:rPr>
                      <w:sz w:val="18"/>
                      <w:szCs w:val="18"/>
                    </w:rPr>
                    <w:t>第2次</w:t>
                  </w:r>
                </w:p>
              </w:tc>
              <w:tc>
                <w:tcPr>
                  <w:tcW w:w="535" w:type="pct"/>
                  <w:tcBorders>
                    <w:tl2br w:val="nil"/>
                    <w:tr2bl w:val="nil"/>
                  </w:tcBorders>
                  <w:vAlign w:val="center"/>
                </w:tcPr>
                <w:p w14:paraId="23EEC5D8">
                  <w:pPr>
                    <w:widowControl/>
                    <w:adjustRightInd w:val="0"/>
                    <w:snapToGrid w:val="0"/>
                    <w:ind w:left="-105" w:leftChars="-50" w:right="-105" w:rightChars="-50"/>
                    <w:contextualSpacing/>
                    <w:jc w:val="center"/>
                    <w:rPr>
                      <w:rFonts w:hint="default" w:eastAsia="宋体"/>
                      <w:sz w:val="18"/>
                      <w:szCs w:val="18"/>
                      <w:lang w:val="en-US" w:eastAsia="zh-CN"/>
                    </w:rPr>
                  </w:pPr>
                  <w:r>
                    <w:rPr>
                      <w:rFonts w:hint="eastAsia"/>
                      <w:sz w:val="18"/>
                      <w:szCs w:val="18"/>
                      <w:lang w:val="en-US" w:eastAsia="zh-CN"/>
                    </w:rPr>
                    <w:t>2.77</w:t>
                  </w:r>
                </w:p>
              </w:tc>
              <w:tc>
                <w:tcPr>
                  <w:tcW w:w="583" w:type="pct"/>
                  <w:vMerge w:val="continue"/>
                  <w:tcBorders>
                    <w:tl2br w:val="nil"/>
                    <w:tr2bl w:val="nil"/>
                  </w:tcBorders>
                  <w:vAlign w:val="center"/>
                </w:tcPr>
                <w:p w14:paraId="63308811">
                  <w:pPr>
                    <w:widowControl/>
                    <w:adjustRightInd w:val="0"/>
                    <w:snapToGrid w:val="0"/>
                    <w:ind w:left="-105" w:leftChars="-50" w:right="-105" w:rightChars="-50"/>
                    <w:contextualSpacing/>
                    <w:jc w:val="center"/>
                    <w:rPr>
                      <w:sz w:val="18"/>
                      <w:szCs w:val="18"/>
                    </w:rPr>
                  </w:pPr>
                </w:p>
              </w:tc>
              <w:tc>
                <w:tcPr>
                  <w:tcW w:w="729" w:type="pct"/>
                  <w:tcBorders>
                    <w:tl2br w:val="nil"/>
                    <w:tr2bl w:val="nil"/>
                  </w:tcBorders>
                  <w:vAlign w:val="center"/>
                </w:tcPr>
                <w:p w14:paraId="007FC62B">
                  <w:pPr>
                    <w:widowControl/>
                    <w:adjustRightInd w:val="0"/>
                    <w:snapToGrid w:val="0"/>
                    <w:ind w:left="-105" w:leftChars="-50" w:right="-105" w:rightChars="-50"/>
                    <w:contextualSpacing/>
                    <w:jc w:val="center"/>
                    <w:rPr>
                      <w:rFonts w:hint="eastAsia" w:eastAsia="宋体"/>
                      <w:sz w:val="18"/>
                      <w:szCs w:val="18"/>
                      <w:lang w:eastAsia="zh-CN"/>
                    </w:rPr>
                  </w:pPr>
                  <w:r>
                    <w:rPr>
                      <w:rFonts w:hint="eastAsia" w:eastAsia="宋体"/>
                      <w:sz w:val="18"/>
                      <w:szCs w:val="18"/>
                      <w:lang w:eastAsia="zh-CN"/>
                    </w:rPr>
                    <w:t>0.0020</w:t>
                  </w:r>
                </w:p>
              </w:tc>
              <w:tc>
                <w:tcPr>
                  <w:tcW w:w="580" w:type="pct"/>
                  <w:tcBorders>
                    <w:tl2br w:val="nil"/>
                    <w:tr2bl w:val="nil"/>
                  </w:tcBorders>
                  <w:vAlign w:val="center"/>
                </w:tcPr>
                <w:p w14:paraId="37F01F86">
                  <w:pPr>
                    <w:adjustRightInd w:val="0"/>
                    <w:snapToGrid w:val="0"/>
                    <w:jc w:val="center"/>
                    <w:rPr>
                      <w:rFonts w:eastAsiaTheme="minorEastAsia"/>
                      <w:color w:val="000000"/>
                      <w:sz w:val="18"/>
                      <w:szCs w:val="18"/>
                    </w:rPr>
                  </w:pPr>
                  <w:r>
                    <w:rPr>
                      <w:rFonts w:eastAsiaTheme="minorEastAsia"/>
                      <w:color w:val="000000"/>
                      <w:sz w:val="18"/>
                      <w:szCs w:val="18"/>
                    </w:rPr>
                    <w:t>达标</w:t>
                  </w:r>
                </w:p>
              </w:tc>
            </w:tr>
            <w:tr w14:paraId="508C2C72">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15" w:type="dxa"/>
                  <w:left w:w="15" w:type="dxa"/>
                  <w:bottom w:w="15" w:type="dxa"/>
                  <w:right w:w="15" w:type="dxa"/>
                </w:tblCellMar>
              </w:tblPrEx>
              <w:trPr>
                <w:trHeight w:val="340" w:hRule="atLeast"/>
                <w:jc w:val="center"/>
              </w:trPr>
              <w:tc>
                <w:tcPr>
                  <w:tcW w:w="624" w:type="pct"/>
                  <w:vMerge w:val="continue"/>
                  <w:tcBorders>
                    <w:tl2br w:val="nil"/>
                    <w:tr2bl w:val="nil"/>
                  </w:tcBorders>
                  <w:vAlign w:val="center"/>
                </w:tcPr>
                <w:p w14:paraId="62D1781B">
                  <w:pPr>
                    <w:widowControl/>
                    <w:adjustRightInd w:val="0"/>
                    <w:snapToGrid w:val="0"/>
                    <w:ind w:left="-105" w:leftChars="-50" w:right="-105" w:rightChars="-50"/>
                    <w:contextualSpacing/>
                    <w:jc w:val="center"/>
                    <w:rPr>
                      <w:sz w:val="18"/>
                      <w:szCs w:val="18"/>
                    </w:rPr>
                  </w:pPr>
                </w:p>
              </w:tc>
              <w:tc>
                <w:tcPr>
                  <w:tcW w:w="662" w:type="pct"/>
                  <w:vMerge w:val="continue"/>
                  <w:tcBorders>
                    <w:tl2br w:val="nil"/>
                    <w:tr2bl w:val="nil"/>
                  </w:tcBorders>
                  <w:vAlign w:val="center"/>
                </w:tcPr>
                <w:p w14:paraId="5EB33168">
                  <w:pPr>
                    <w:widowControl/>
                    <w:adjustRightInd w:val="0"/>
                    <w:snapToGrid w:val="0"/>
                    <w:ind w:left="-105" w:leftChars="-50" w:right="-105" w:rightChars="-50"/>
                    <w:contextualSpacing/>
                    <w:jc w:val="center"/>
                    <w:rPr>
                      <w:sz w:val="18"/>
                      <w:szCs w:val="18"/>
                    </w:rPr>
                  </w:pPr>
                </w:p>
              </w:tc>
              <w:tc>
                <w:tcPr>
                  <w:tcW w:w="613" w:type="pct"/>
                  <w:vMerge w:val="continue"/>
                  <w:tcBorders>
                    <w:tl2br w:val="nil"/>
                    <w:tr2bl w:val="nil"/>
                  </w:tcBorders>
                  <w:vAlign w:val="center"/>
                </w:tcPr>
                <w:p w14:paraId="5F20346A">
                  <w:pPr>
                    <w:widowControl/>
                    <w:adjustRightInd w:val="0"/>
                    <w:snapToGrid w:val="0"/>
                    <w:ind w:left="-105" w:leftChars="-50" w:right="-105" w:rightChars="-50"/>
                    <w:contextualSpacing/>
                    <w:jc w:val="center"/>
                    <w:rPr>
                      <w:sz w:val="18"/>
                      <w:szCs w:val="18"/>
                    </w:rPr>
                  </w:pPr>
                </w:p>
              </w:tc>
              <w:tc>
                <w:tcPr>
                  <w:tcW w:w="669" w:type="pct"/>
                  <w:tcBorders>
                    <w:tl2br w:val="nil"/>
                    <w:tr2bl w:val="nil"/>
                  </w:tcBorders>
                  <w:vAlign w:val="center"/>
                </w:tcPr>
                <w:p w14:paraId="5F5A484F">
                  <w:pPr>
                    <w:widowControl/>
                    <w:adjustRightInd w:val="0"/>
                    <w:snapToGrid w:val="0"/>
                    <w:ind w:left="-105" w:leftChars="-50" w:right="-105" w:rightChars="-50"/>
                    <w:contextualSpacing/>
                    <w:jc w:val="center"/>
                    <w:rPr>
                      <w:sz w:val="18"/>
                      <w:szCs w:val="18"/>
                    </w:rPr>
                  </w:pPr>
                  <w:r>
                    <w:rPr>
                      <w:sz w:val="18"/>
                      <w:szCs w:val="18"/>
                    </w:rPr>
                    <w:t>第3次</w:t>
                  </w:r>
                </w:p>
              </w:tc>
              <w:tc>
                <w:tcPr>
                  <w:tcW w:w="535" w:type="pct"/>
                  <w:tcBorders>
                    <w:tl2br w:val="nil"/>
                    <w:tr2bl w:val="nil"/>
                  </w:tcBorders>
                  <w:vAlign w:val="center"/>
                </w:tcPr>
                <w:p w14:paraId="2C1DEC28">
                  <w:pPr>
                    <w:widowControl/>
                    <w:adjustRightInd w:val="0"/>
                    <w:snapToGrid w:val="0"/>
                    <w:ind w:left="-105" w:leftChars="-50" w:right="-105" w:rightChars="-50"/>
                    <w:contextualSpacing/>
                    <w:jc w:val="center"/>
                    <w:rPr>
                      <w:sz w:val="18"/>
                      <w:szCs w:val="18"/>
                    </w:rPr>
                  </w:pPr>
                  <w:r>
                    <w:rPr>
                      <w:rFonts w:hint="eastAsia"/>
                      <w:sz w:val="18"/>
                      <w:szCs w:val="18"/>
                    </w:rPr>
                    <w:t>2.49</w:t>
                  </w:r>
                </w:p>
              </w:tc>
              <w:tc>
                <w:tcPr>
                  <w:tcW w:w="583" w:type="pct"/>
                  <w:vMerge w:val="continue"/>
                  <w:tcBorders>
                    <w:tl2br w:val="nil"/>
                    <w:tr2bl w:val="nil"/>
                  </w:tcBorders>
                  <w:vAlign w:val="center"/>
                </w:tcPr>
                <w:p w14:paraId="4C8A6FEF">
                  <w:pPr>
                    <w:widowControl/>
                    <w:adjustRightInd w:val="0"/>
                    <w:snapToGrid w:val="0"/>
                    <w:ind w:left="-105" w:leftChars="-50" w:right="-105" w:rightChars="-50"/>
                    <w:contextualSpacing/>
                    <w:jc w:val="center"/>
                    <w:rPr>
                      <w:sz w:val="18"/>
                      <w:szCs w:val="18"/>
                    </w:rPr>
                  </w:pPr>
                </w:p>
              </w:tc>
              <w:tc>
                <w:tcPr>
                  <w:tcW w:w="729" w:type="pct"/>
                  <w:tcBorders>
                    <w:tl2br w:val="nil"/>
                    <w:tr2bl w:val="nil"/>
                  </w:tcBorders>
                  <w:vAlign w:val="center"/>
                </w:tcPr>
                <w:p w14:paraId="530C5CCD">
                  <w:pPr>
                    <w:widowControl/>
                    <w:adjustRightInd w:val="0"/>
                    <w:snapToGrid w:val="0"/>
                    <w:ind w:left="-105" w:leftChars="-50" w:right="-105" w:rightChars="-50"/>
                    <w:contextualSpacing/>
                    <w:jc w:val="center"/>
                    <w:rPr>
                      <w:rFonts w:hint="default" w:eastAsia="宋体"/>
                      <w:sz w:val="18"/>
                      <w:szCs w:val="18"/>
                      <w:lang w:val="en-US" w:eastAsia="zh-CN"/>
                    </w:rPr>
                  </w:pPr>
                  <w:r>
                    <w:rPr>
                      <w:rFonts w:hint="eastAsia"/>
                      <w:sz w:val="18"/>
                      <w:szCs w:val="18"/>
                      <w:lang w:val="en-US" w:eastAsia="zh-CN"/>
                    </w:rPr>
                    <w:t>0.0019</w:t>
                  </w:r>
                </w:p>
              </w:tc>
              <w:tc>
                <w:tcPr>
                  <w:tcW w:w="580" w:type="pct"/>
                  <w:tcBorders>
                    <w:tl2br w:val="nil"/>
                    <w:tr2bl w:val="nil"/>
                  </w:tcBorders>
                  <w:vAlign w:val="center"/>
                </w:tcPr>
                <w:p w14:paraId="01751662">
                  <w:pPr>
                    <w:adjustRightInd w:val="0"/>
                    <w:snapToGrid w:val="0"/>
                    <w:jc w:val="center"/>
                    <w:rPr>
                      <w:rFonts w:eastAsiaTheme="minorEastAsia"/>
                      <w:color w:val="000000"/>
                      <w:sz w:val="18"/>
                      <w:szCs w:val="18"/>
                    </w:rPr>
                  </w:pPr>
                  <w:r>
                    <w:rPr>
                      <w:rFonts w:eastAsiaTheme="minorEastAsia"/>
                      <w:color w:val="000000"/>
                      <w:sz w:val="18"/>
                      <w:szCs w:val="18"/>
                    </w:rPr>
                    <w:t>达标</w:t>
                  </w:r>
                </w:p>
              </w:tc>
            </w:tr>
            <w:tr w14:paraId="076DFF6E">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15" w:type="dxa"/>
                  <w:left w:w="15" w:type="dxa"/>
                  <w:bottom w:w="15" w:type="dxa"/>
                  <w:right w:w="15" w:type="dxa"/>
                </w:tblCellMar>
              </w:tblPrEx>
              <w:trPr>
                <w:trHeight w:val="340" w:hRule="atLeast"/>
                <w:jc w:val="center"/>
              </w:trPr>
              <w:tc>
                <w:tcPr>
                  <w:tcW w:w="624" w:type="pct"/>
                  <w:vMerge w:val="restart"/>
                  <w:tcBorders>
                    <w:tl2br w:val="nil"/>
                    <w:tr2bl w:val="nil"/>
                  </w:tcBorders>
                  <w:vAlign w:val="center"/>
                </w:tcPr>
                <w:p w14:paraId="32397BE6">
                  <w:pPr>
                    <w:widowControl/>
                    <w:adjustRightInd w:val="0"/>
                    <w:snapToGrid w:val="0"/>
                    <w:ind w:left="-105" w:leftChars="-50" w:right="-105" w:rightChars="-50"/>
                    <w:contextualSpacing/>
                    <w:jc w:val="center"/>
                    <w:rPr>
                      <w:rFonts w:hint="default" w:eastAsia="宋体"/>
                      <w:sz w:val="18"/>
                      <w:szCs w:val="18"/>
                      <w:lang w:val="en-US" w:eastAsia="zh-CN"/>
                    </w:rPr>
                  </w:pPr>
                  <w:r>
                    <w:rPr>
                      <w:sz w:val="18"/>
                      <w:szCs w:val="18"/>
                    </w:rPr>
                    <w:t>202</w:t>
                  </w:r>
                  <w:r>
                    <w:rPr>
                      <w:rFonts w:hint="eastAsia"/>
                      <w:sz w:val="18"/>
                      <w:szCs w:val="18"/>
                      <w:lang w:val="en-US" w:eastAsia="zh-CN"/>
                    </w:rPr>
                    <w:t>4.10.11</w:t>
                  </w:r>
                </w:p>
              </w:tc>
              <w:tc>
                <w:tcPr>
                  <w:tcW w:w="662" w:type="pct"/>
                  <w:vMerge w:val="continue"/>
                  <w:tcBorders>
                    <w:tl2br w:val="nil"/>
                    <w:tr2bl w:val="nil"/>
                  </w:tcBorders>
                  <w:vAlign w:val="center"/>
                </w:tcPr>
                <w:p w14:paraId="6AA37A5B">
                  <w:pPr>
                    <w:widowControl/>
                    <w:adjustRightInd w:val="0"/>
                    <w:snapToGrid w:val="0"/>
                    <w:ind w:left="-105" w:leftChars="-50" w:right="-105" w:rightChars="-50"/>
                    <w:contextualSpacing/>
                    <w:jc w:val="center"/>
                    <w:rPr>
                      <w:sz w:val="18"/>
                      <w:szCs w:val="18"/>
                    </w:rPr>
                  </w:pPr>
                </w:p>
              </w:tc>
              <w:tc>
                <w:tcPr>
                  <w:tcW w:w="613" w:type="pct"/>
                  <w:vMerge w:val="continue"/>
                  <w:tcBorders>
                    <w:tl2br w:val="nil"/>
                    <w:tr2bl w:val="nil"/>
                  </w:tcBorders>
                  <w:vAlign w:val="center"/>
                </w:tcPr>
                <w:p w14:paraId="5CF981A6">
                  <w:pPr>
                    <w:widowControl/>
                    <w:adjustRightInd w:val="0"/>
                    <w:snapToGrid w:val="0"/>
                    <w:ind w:left="-105" w:leftChars="-50" w:right="-105" w:rightChars="-50"/>
                    <w:contextualSpacing/>
                    <w:jc w:val="center"/>
                    <w:rPr>
                      <w:sz w:val="18"/>
                      <w:szCs w:val="18"/>
                    </w:rPr>
                  </w:pPr>
                </w:p>
              </w:tc>
              <w:tc>
                <w:tcPr>
                  <w:tcW w:w="669" w:type="pct"/>
                  <w:tcBorders>
                    <w:tl2br w:val="nil"/>
                    <w:tr2bl w:val="nil"/>
                  </w:tcBorders>
                  <w:vAlign w:val="center"/>
                </w:tcPr>
                <w:p w14:paraId="3AB8CA7E">
                  <w:pPr>
                    <w:widowControl/>
                    <w:adjustRightInd w:val="0"/>
                    <w:snapToGrid w:val="0"/>
                    <w:ind w:left="-105" w:leftChars="-50" w:right="-105" w:rightChars="-50"/>
                    <w:contextualSpacing/>
                    <w:jc w:val="center"/>
                    <w:rPr>
                      <w:sz w:val="18"/>
                      <w:szCs w:val="18"/>
                    </w:rPr>
                  </w:pPr>
                  <w:r>
                    <w:rPr>
                      <w:sz w:val="18"/>
                      <w:szCs w:val="18"/>
                    </w:rPr>
                    <w:t>第1次</w:t>
                  </w:r>
                </w:p>
              </w:tc>
              <w:tc>
                <w:tcPr>
                  <w:tcW w:w="535" w:type="pct"/>
                  <w:tcBorders>
                    <w:tl2br w:val="nil"/>
                    <w:tr2bl w:val="nil"/>
                  </w:tcBorders>
                  <w:vAlign w:val="center"/>
                </w:tcPr>
                <w:p w14:paraId="5657B1BB">
                  <w:pPr>
                    <w:widowControl/>
                    <w:adjustRightInd w:val="0"/>
                    <w:snapToGrid w:val="0"/>
                    <w:ind w:left="-105" w:leftChars="-50" w:right="-105" w:rightChars="-50"/>
                    <w:contextualSpacing/>
                    <w:jc w:val="center"/>
                    <w:rPr>
                      <w:sz w:val="18"/>
                      <w:szCs w:val="18"/>
                    </w:rPr>
                  </w:pPr>
                  <w:r>
                    <w:rPr>
                      <w:rFonts w:hint="eastAsia"/>
                      <w:sz w:val="18"/>
                      <w:szCs w:val="18"/>
                    </w:rPr>
                    <w:t>1.38</w:t>
                  </w:r>
                </w:p>
              </w:tc>
              <w:tc>
                <w:tcPr>
                  <w:tcW w:w="583" w:type="pct"/>
                  <w:vMerge w:val="continue"/>
                  <w:tcBorders>
                    <w:tl2br w:val="nil"/>
                    <w:tr2bl w:val="nil"/>
                  </w:tcBorders>
                  <w:vAlign w:val="center"/>
                </w:tcPr>
                <w:p w14:paraId="02153F40">
                  <w:pPr>
                    <w:widowControl/>
                    <w:adjustRightInd w:val="0"/>
                    <w:snapToGrid w:val="0"/>
                    <w:ind w:left="-105" w:leftChars="-50" w:right="-105" w:rightChars="-50"/>
                    <w:contextualSpacing/>
                    <w:jc w:val="center"/>
                    <w:rPr>
                      <w:sz w:val="18"/>
                      <w:szCs w:val="18"/>
                    </w:rPr>
                  </w:pPr>
                </w:p>
              </w:tc>
              <w:tc>
                <w:tcPr>
                  <w:tcW w:w="729" w:type="pct"/>
                  <w:tcBorders>
                    <w:tl2br w:val="nil"/>
                    <w:tr2bl w:val="nil"/>
                  </w:tcBorders>
                  <w:vAlign w:val="center"/>
                </w:tcPr>
                <w:p w14:paraId="57FFE62A">
                  <w:pPr>
                    <w:widowControl/>
                    <w:adjustRightInd w:val="0"/>
                    <w:snapToGrid w:val="0"/>
                    <w:ind w:left="-105" w:leftChars="-50" w:right="-105" w:rightChars="-50"/>
                    <w:contextualSpacing/>
                    <w:jc w:val="center"/>
                    <w:rPr>
                      <w:rFonts w:hint="eastAsia" w:eastAsia="宋体"/>
                      <w:sz w:val="18"/>
                      <w:szCs w:val="18"/>
                      <w:lang w:eastAsia="zh-CN"/>
                    </w:rPr>
                  </w:pPr>
                  <w:r>
                    <w:rPr>
                      <w:rFonts w:hint="eastAsia" w:eastAsia="宋体"/>
                      <w:sz w:val="18"/>
                      <w:szCs w:val="18"/>
                      <w:lang w:eastAsia="zh-CN"/>
                    </w:rPr>
                    <w:t>0.0011</w:t>
                  </w:r>
                </w:p>
              </w:tc>
              <w:tc>
                <w:tcPr>
                  <w:tcW w:w="580" w:type="pct"/>
                  <w:tcBorders>
                    <w:tl2br w:val="nil"/>
                    <w:tr2bl w:val="nil"/>
                  </w:tcBorders>
                  <w:vAlign w:val="center"/>
                </w:tcPr>
                <w:p w14:paraId="5C42F8C2">
                  <w:pPr>
                    <w:adjustRightInd w:val="0"/>
                    <w:snapToGrid w:val="0"/>
                    <w:jc w:val="center"/>
                    <w:rPr>
                      <w:rFonts w:eastAsiaTheme="minorEastAsia"/>
                      <w:color w:val="000000"/>
                      <w:sz w:val="18"/>
                      <w:szCs w:val="18"/>
                    </w:rPr>
                  </w:pPr>
                  <w:r>
                    <w:rPr>
                      <w:rFonts w:eastAsiaTheme="minorEastAsia"/>
                      <w:color w:val="000000"/>
                      <w:sz w:val="18"/>
                      <w:szCs w:val="18"/>
                    </w:rPr>
                    <w:t>达标</w:t>
                  </w:r>
                </w:p>
              </w:tc>
            </w:tr>
            <w:tr w14:paraId="4FFDFEB6">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15" w:type="dxa"/>
                  <w:left w:w="15" w:type="dxa"/>
                  <w:bottom w:w="15" w:type="dxa"/>
                  <w:right w:w="15" w:type="dxa"/>
                </w:tblCellMar>
              </w:tblPrEx>
              <w:trPr>
                <w:trHeight w:val="340" w:hRule="atLeast"/>
                <w:jc w:val="center"/>
              </w:trPr>
              <w:tc>
                <w:tcPr>
                  <w:tcW w:w="624" w:type="pct"/>
                  <w:vMerge w:val="continue"/>
                  <w:tcBorders>
                    <w:tl2br w:val="nil"/>
                    <w:tr2bl w:val="nil"/>
                  </w:tcBorders>
                  <w:vAlign w:val="center"/>
                </w:tcPr>
                <w:p w14:paraId="2A37F014">
                  <w:pPr>
                    <w:widowControl/>
                    <w:adjustRightInd w:val="0"/>
                    <w:snapToGrid w:val="0"/>
                    <w:ind w:left="-105" w:leftChars="-50" w:right="-105" w:rightChars="-50"/>
                    <w:contextualSpacing/>
                    <w:jc w:val="center"/>
                    <w:rPr>
                      <w:sz w:val="18"/>
                      <w:szCs w:val="18"/>
                    </w:rPr>
                  </w:pPr>
                </w:p>
              </w:tc>
              <w:tc>
                <w:tcPr>
                  <w:tcW w:w="662" w:type="pct"/>
                  <w:vMerge w:val="continue"/>
                  <w:tcBorders>
                    <w:tl2br w:val="nil"/>
                    <w:tr2bl w:val="nil"/>
                  </w:tcBorders>
                  <w:vAlign w:val="center"/>
                </w:tcPr>
                <w:p w14:paraId="1ABCCD87">
                  <w:pPr>
                    <w:widowControl/>
                    <w:adjustRightInd w:val="0"/>
                    <w:snapToGrid w:val="0"/>
                    <w:ind w:left="-105" w:leftChars="-50" w:right="-105" w:rightChars="-50"/>
                    <w:contextualSpacing/>
                    <w:jc w:val="center"/>
                    <w:rPr>
                      <w:sz w:val="18"/>
                      <w:szCs w:val="18"/>
                    </w:rPr>
                  </w:pPr>
                </w:p>
              </w:tc>
              <w:tc>
                <w:tcPr>
                  <w:tcW w:w="613" w:type="pct"/>
                  <w:vMerge w:val="continue"/>
                  <w:tcBorders>
                    <w:tl2br w:val="nil"/>
                    <w:tr2bl w:val="nil"/>
                  </w:tcBorders>
                  <w:vAlign w:val="center"/>
                </w:tcPr>
                <w:p w14:paraId="13514BD7">
                  <w:pPr>
                    <w:widowControl/>
                    <w:adjustRightInd w:val="0"/>
                    <w:snapToGrid w:val="0"/>
                    <w:ind w:left="-105" w:leftChars="-50" w:right="-105" w:rightChars="-50"/>
                    <w:contextualSpacing/>
                    <w:jc w:val="center"/>
                    <w:rPr>
                      <w:sz w:val="18"/>
                      <w:szCs w:val="18"/>
                    </w:rPr>
                  </w:pPr>
                </w:p>
              </w:tc>
              <w:tc>
                <w:tcPr>
                  <w:tcW w:w="669" w:type="pct"/>
                  <w:tcBorders>
                    <w:tl2br w:val="nil"/>
                    <w:tr2bl w:val="nil"/>
                  </w:tcBorders>
                  <w:vAlign w:val="center"/>
                </w:tcPr>
                <w:p w14:paraId="214BEA48">
                  <w:pPr>
                    <w:widowControl/>
                    <w:adjustRightInd w:val="0"/>
                    <w:snapToGrid w:val="0"/>
                    <w:ind w:left="-105" w:leftChars="-50" w:right="-105" w:rightChars="-50"/>
                    <w:contextualSpacing/>
                    <w:jc w:val="center"/>
                    <w:rPr>
                      <w:sz w:val="18"/>
                      <w:szCs w:val="18"/>
                    </w:rPr>
                  </w:pPr>
                  <w:r>
                    <w:rPr>
                      <w:sz w:val="18"/>
                      <w:szCs w:val="18"/>
                    </w:rPr>
                    <w:t>第2次</w:t>
                  </w:r>
                </w:p>
              </w:tc>
              <w:tc>
                <w:tcPr>
                  <w:tcW w:w="535" w:type="pct"/>
                  <w:tcBorders>
                    <w:tl2br w:val="nil"/>
                    <w:tr2bl w:val="nil"/>
                  </w:tcBorders>
                  <w:vAlign w:val="center"/>
                </w:tcPr>
                <w:p w14:paraId="625A920A">
                  <w:pPr>
                    <w:widowControl/>
                    <w:adjustRightInd w:val="0"/>
                    <w:snapToGrid w:val="0"/>
                    <w:ind w:left="-105" w:leftChars="-50" w:right="-105" w:rightChars="-50"/>
                    <w:contextualSpacing/>
                    <w:jc w:val="center"/>
                    <w:rPr>
                      <w:rFonts w:hint="default" w:eastAsia="宋体"/>
                      <w:sz w:val="18"/>
                      <w:szCs w:val="18"/>
                      <w:lang w:val="en-US" w:eastAsia="zh-CN"/>
                    </w:rPr>
                  </w:pPr>
                  <w:r>
                    <w:rPr>
                      <w:rFonts w:hint="eastAsia"/>
                      <w:sz w:val="18"/>
                      <w:szCs w:val="18"/>
                      <w:lang w:val="en-US" w:eastAsia="zh-CN"/>
                    </w:rPr>
                    <w:t>2.44</w:t>
                  </w:r>
                </w:p>
              </w:tc>
              <w:tc>
                <w:tcPr>
                  <w:tcW w:w="583" w:type="pct"/>
                  <w:vMerge w:val="continue"/>
                  <w:tcBorders>
                    <w:tl2br w:val="nil"/>
                    <w:tr2bl w:val="nil"/>
                  </w:tcBorders>
                  <w:vAlign w:val="center"/>
                </w:tcPr>
                <w:p w14:paraId="24C10275">
                  <w:pPr>
                    <w:widowControl/>
                    <w:adjustRightInd w:val="0"/>
                    <w:snapToGrid w:val="0"/>
                    <w:ind w:left="-105" w:leftChars="-50" w:right="-105" w:rightChars="-50"/>
                    <w:contextualSpacing/>
                    <w:jc w:val="center"/>
                    <w:rPr>
                      <w:sz w:val="18"/>
                      <w:szCs w:val="18"/>
                    </w:rPr>
                  </w:pPr>
                </w:p>
              </w:tc>
              <w:tc>
                <w:tcPr>
                  <w:tcW w:w="729" w:type="pct"/>
                  <w:tcBorders>
                    <w:tl2br w:val="nil"/>
                    <w:tr2bl w:val="nil"/>
                  </w:tcBorders>
                  <w:vAlign w:val="center"/>
                </w:tcPr>
                <w:p w14:paraId="36A955FA">
                  <w:pPr>
                    <w:widowControl/>
                    <w:adjustRightInd w:val="0"/>
                    <w:snapToGrid w:val="0"/>
                    <w:ind w:left="-105" w:leftChars="-50" w:right="-105" w:rightChars="-50"/>
                    <w:contextualSpacing/>
                    <w:jc w:val="center"/>
                    <w:rPr>
                      <w:rFonts w:hint="default" w:eastAsia="宋体"/>
                      <w:sz w:val="18"/>
                      <w:szCs w:val="18"/>
                      <w:lang w:val="en-US" w:eastAsia="zh-CN"/>
                    </w:rPr>
                  </w:pPr>
                  <w:r>
                    <w:rPr>
                      <w:rFonts w:hint="eastAsia" w:eastAsia="宋体"/>
                      <w:sz w:val="18"/>
                      <w:szCs w:val="18"/>
                      <w:lang w:eastAsia="zh-CN"/>
                    </w:rPr>
                    <w:t>0.001</w:t>
                  </w:r>
                  <w:r>
                    <w:rPr>
                      <w:rFonts w:hint="eastAsia"/>
                      <w:sz w:val="18"/>
                      <w:szCs w:val="18"/>
                      <w:lang w:val="en-US" w:eastAsia="zh-CN"/>
                    </w:rPr>
                    <w:t>8</w:t>
                  </w:r>
                </w:p>
              </w:tc>
              <w:tc>
                <w:tcPr>
                  <w:tcW w:w="580" w:type="pct"/>
                  <w:tcBorders>
                    <w:tl2br w:val="nil"/>
                    <w:tr2bl w:val="nil"/>
                  </w:tcBorders>
                  <w:vAlign w:val="center"/>
                </w:tcPr>
                <w:p w14:paraId="3C11F8B4">
                  <w:pPr>
                    <w:adjustRightInd w:val="0"/>
                    <w:snapToGrid w:val="0"/>
                    <w:jc w:val="center"/>
                    <w:rPr>
                      <w:rFonts w:eastAsiaTheme="minorEastAsia"/>
                      <w:color w:val="000000"/>
                      <w:sz w:val="18"/>
                      <w:szCs w:val="18"/>
                    </w:rPr>
                  </w:pPr>
                  <w:r>
                    <w:rPr>
                      <w:rFonts w:eastAsiaTheme="minorEastAsia"/>
                      <w:color w:val="000000"/>
                      <w:sz w:val="18"/>
                      <w:szCs w:val="18"/>
                    </w:rPr>
                    <w:t>达标</w:t>
                  </w:r>
                </w:p>
              </w:tc>
            </w:tr>
            <w:tr w14:paraId="4E3917D0">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15" w:type="dxa"/>
                  <w:left w:w="15" w:type="dxa"/>
                  <w:bottom w:w="15" w:type="dxa"/>
                  <w:right w:w="15" w:type="dxa"/>
                </w:tblCellMar>
              </w:tblPrEx>
              <w:trPr>
                <w:trHeight w:val="340" w:hRule="atLeast"/>
                <w:jc w:val="center"/>
              </w:trPr>
              <w:tc>
                <w:tcPr>
                  <w:tcW w:w="624" w:type="pct"/>
                  <w:vMerge w:val="continue"/>
                  <w:tcBorders>
                    <w:tl2br w:val="nil"/>
                    <w:tr2bl w:val="nil"/>
                  </w:tcBorders>
                  <w:vAlign w:val="center"/>
                </w:tcPr>
                <w:p w14:paraId="41864AC8">
                  <w:pPr>
                    <w:widowControl/>
                    <w:adjustRightInd w:val="0"/>
                    <w:snapToGrid w:val="0"/>
                    <w:ind w:left="-105" w:leftChars="-50" w:right="-105" w:rightChars="-50"/>
                    <w:contextualSpacing/>
                    <w:jc w:val="center"/>
                    <w:rPr>
                      <w:sz w:val="18"/>
                      <w:szCs w:val="18"/>
                    </w:rPr>
                  </w:pPr>
                </w:p>
              </w:tc>
              <w:tc>
                <w:tcPr>
                  <w:tcW w:w="662" w:type="pct"/>
                  <w:vMerge w:val="continue"/>
                  <w:tcBorders>
                    <w:tl2br w:val="nil"/>
                    <w:tr2bl w:val="nil"/>
                  </w:tcBorders>
                  <w:vAlign w:val="center"/>
                </w:tcPr>
                <w:p w14:paraId="6326D28E">
                  <w:pPr>
                    <w:widowControl/>
                    <w:adjustRightInd w:val="0"/>
                    <w:snapToGrid w:val="0"/>
                    <w:ind w:left="-105" w:leftChars="-50" w:right="-105" w:rightChars="-50"/>
                    <w:contextualSpacing/>
                    <w:jc w:val="center"/>
                    <w:rPr>
                      <w:sz w:val="18"/>
                      <w:szCs w:val="18"/>
                    </w:rPr>
                  </w:pPr>
                </w:p>
              </w:tc>
              <w:tc>
                <w:tcPr>
                  <w:tcW w:w="613" w:type="pct"/>
                  <w:vMerge w:val="continue"/>
                  <w:tcBorders>
                    <w:tl2br w:val="nil"/>
                    <w:tr2bl w:val="nil"/>
                  </w:tcBorders>
                  <w:vAlign w:val="center"/>
                </w:tcPr>
                <w:p w14:paraId="5F8FEEB7">
                  <w:pPr>
                    <w:widowControl/>
                    <w:adjustRightInd w:val="0"/>
                    <w:snapToGrid w:val="0"/>
                    <w:ind w:left="-105" w:leftChars="-50" w:right="-105" w:rightChars="-50"/>
                    <w:contextualSpacing/>
                    <w:jc w:val="center"/>
                    <w:rPr>
                      <w:sz w:val="18"/>
                      <w:szCs w:val="18"/>
                    </w:rPr>
                  </w:pPr>
                </w:p>
              </w:tc>
              <w:tc>
                <w:tcPr>
                  <w:tcW w:w="669" w:type="pct"/>
                  <w:tcBorders>
                    <w:tl2br w:val="nil"/>
                    <w:tr2bl w:val="nil"/>
                  </w:tcBorders>
                  <w:vAlign w:val="center"/>
                </w:tcPr>
                <w:p w14:paraId="7663483D">
                  <w:pPr>
                    <w:widowControl/>
                    <w:adjustRightInd w:val="0"/>
                    <w:snapToGrid w:val="0"/>
                    <w:ind w:left="-105" w:leftChars="-50" w:right="-105" w:rightChars="-50"/>
                    <w:contextualSpacing/>
                    <w:jc w:val="center"/>
                    <w:rPr>
                      <w:sz w:val="18"/>
                      <w:szCs w:val="18"/>
                    </w:rPr>
                  </w:pPr>
                  <w:r>
                    <w:rPr>
                      <w:sz w:val="18"/>
                      <w:szCs w:val="18"/>
                    </w:rPr>
                    <w:t>第3次</w:t>
                  </w:r>
                </w:p>
              </w:tc>
              <w:tc>
                <w:tcPr>
                  <w:tcW w:w="535" w:type="pct"/>
                  <w:tcBorders>
                    <w:tl2br w:val="nil"/>
                    <w:tr2bl w:val="nil"/>
                  </w:tcBorders>
                  <w:vAlign w:val="center"/>
                </w:tcPr>
                <w:p w14:paraId="04D93A7C">
                  <w:pPr>
                    <w:widowControl/>
                    <w:adjustRightInd w:val="0"/>
                    <w:snapToGrid w:val="0"/>
                    <w:ind w:left="-105" w:leftChars="-50" w:right="-105" w:rightChars="-50"/>
                    <w:contextualSpacing/>
                    <w:jc w:val="center"/>
                    <w:rPr>
                      <w:sz w:val="18"/>
                      <w:szCs w:val="18"/>
                    </w:rPr>
                  </w:pPr>
                  <w:r>
                    <w:rPr>
                      <w:rFonts w:hint="eastAsia"/>
                      <w:sz w:val="18"/>
                      <w:szCs w:val="18"/>
                    </w:rPr>
                    <w:t>2.23</w:t>
                  </w:r>
                </w:p>
              </w:tc>
              <w:tc>
                <w:tcPr>
                  <w:tcW w:w="583" w:type="pct"/>
                  <w:vMerge w:val="continue"/>
                  <w:tcBorders>
                    <w:tl2br w:val="nil"/>
                    <w:tr2bl w:val="nil"/>
                  </w:tcBorders>
                  <w:vAlign w:val="center"/>
                </w:tcPr>
                <w:p w14:paraId="73452A89">
                  <w:pPr>
                    <w:widowControl/>
                    <w:adjustRightInd w:val="0"/>
                    <w:snapToGrid w:val="0"/>
                    <w:ind w:left="-105" w:leftChars="-50" w:right="-105" w:rightChars="-50"/>
                    <w:contextualSpacing/>
                    <w:jc w:val="center"/>
                    <w:rPr>
                      <w:sz w:val="18"/>
                      <w:szCs w:val="18"/>
                    </w:rPr>
                  </w:pPr>
                </w:p>
              </w:tc>
              <w:tc>
                <w:tcPr>
                  <w:tcW w:w="729" w:type="pct"/>
                  <w:tcBorders>
                    <w:tl2br w:val="nil"/>
                    <w:tr2bl w:val="nil"/>
                  </w:tcBorders>
                  <w:vAlign w:val="center"/>
                </w:tcPr>
                <w:p w14:paraId="0C4D26BE">
                  <w:pPr>
                    <w:widowControl/>
                    <w:adjustRightInd w:val="0"/>
                    <w:snapToGrid w:val="0"/>
                    <w:ind w:left="-105" w:leftChars="-50" w:right="-105" w:rightChars="-50"/>
                    <w:contextualSpacing/>
                    <w:jc w:val="center"/>
                    <w:rPr>
                      <w:rFonts w:hint="eastAsia" w:eastAsia="宋体"/>
                      <w:sz w:val="18"/>
                      <w:szCs w:val="18"/>
                      <w:lang w:eastAsia="zh-CN"/>
                    </w:rPr>
                  </w:pPr>
                  <w:r>
                    <w:rPr>
                      <w:rFonts w:hint="eastAsia" w:eastAsia="宋体"/>
                      <w:sz w:val="18"/>
                      <w:szCs w:val="18"/>
                      <w:lang w:eastAsia="zh-CN"/>
                    </w:rPr>
                    <w:t>0.0017</w:t>
                  </w:r>
                </w:p>
              </w:tc>
              <w:tc>
                <w:tcPr>
                  <w:tcW w:w="580" w:type="pct"/>
                  <w:tcBorders>
                    <w:tl2br w:val="nil"/>
                    <w:tr2bl w:val="nil"/>
                  </w:tcBorders>
                  <w:vAlign w:val="center"/>
                </w:tcPr>
                <w:p w14:paraId="34E7FB8C">
                  <w:pPr>
                    <w:adjustRightInd w:val="0"/>
                    <w:snapToGrid w:val="0"/>
                    <w:jc w:val="center"/>
                    <w:rPr>
                      <w:rFonts w:eastAsiaTheme="minorEastAsia"/>
                      <w:color w:val="000000"/>
                      <w:sz w:val="18"/>
                      <w:szCs w:val="18"/>
                    </w:rPr>
                  </w:pPr>
                  <w:r>
                    <w:rPr>
                      <w:rFonts w:eastAsiaTheme="minorEastAsia"/>
                      <w:color w:val="000000"/>
                      <w:sz w:val="18"/>
                      <w:szCs w:val="18"/>
                    </w:rPr>
                    <w:t>达标</w:t>
                  </w:r>
                </w:p>
              </w:tc>
            </w:tr>
            <w:tr w14:paraId="4738B1BF">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15" w:type="dxa"/>
                  <w:left w:w="15" w:type="dxa"/>
                  <w:bottom w:w="15" w:type="dxa"/>
                  <w:right w:w="15" w:type="dxa"/>
                </w:tblCellMar>
              </w:tblPrEx>
              <w:trPr>
                <w:trHeight w:val="340" w:hRule="atLeast"/>
                <w:jc w:val="center"/>
              </w:trPr>
              <w:tc>
                <w:tcPr>
                  <w:tcW w:w="5000" w:type="pct"/>
                  <w:gridSpan w:val="8"/>
                  <w:tcBorders>
                    <w:tl2br w:val="nil"/>
                    <w:tr2bl w:val="nil"/>
                  </w:tcBorders>
                  <w:vAlign w:val="center"/>
                </w:tcPr>
                <w:p w14:paraId="1A24BF08">
                  <w:pPr>
                    <w:widowControl/>
                    <w:adjustRightInd w:val="0"/>
                    <w:snapToGrid w:val="0"/>
                    <w:ind w:left="-105" w:leftChars="-50" w:right="-105" w:rightChars="-50" w:firstLine="360" w:firstLineChars="200"/>
                    <w:contextualSpacing/>
                    <w:jc w:val="left"/>
                    <w:rPr>
                      <w:sz w:val="18"/>
                      <w:szCs w:val="18"/>
                    </w:rPr>
                  </w:pPr>
                  <w:r>
                    <w:rPr>
                      <w:sz w:val="18"/>
                      <w:szCs w:val="18"/>
                    </w:rPr>
                    <w:t>备注：限值参照</w:t>
                  </w:r>
                  <w:r>
                    <w:rPr>
                      <w:rFonts w:hint="eastAsia"/>
                      <w:sz w:val="18"/>
                      <w:szCs w:val="18"/>
                    </w:rPr>
                    <w:t>《合成树脂工业污染物排放标准》（GB31572-2015，含2024年修改单）</w:t>
                  </w:r>
                  <w:r>
                    <w:rPr>
                      <w:sz w:val="18"/>
                      <w:szCs w:val="18"/>
                    </w:rPr>
                    <w:t>表</w:t>
                  </w:r>
                  <w:r>
                    <w:rPr>
                      <w:rFonts w:hint="eastAsia"/>
                      <w:sz w:val="18"/>
                      <w:szCs w:val="18"/>
                      <w:lang w:val="en-US" w:eastAsia="zh-CN"/>
                    </w:rPr>
                    <w:t>5</w:t>
                  </w:r>
                  <w:r>
                    <w:rPr>
                      <w:sz w:val="18"/>
                      <w:szCs w:val="18"/>
                    </w:rPr>
                    <w:t>中标准。</w:t>
                  </w:r>
                </w:p>
              </w:tc>
            </w:tr>
          </w:tbl>
          <w:p w14:paraId="73785189">
            <w:pPr>
              <w:wordWrap w:val="0"/>
              <w:jc w:val="center"/>
              <w:rPr>
                <w:rFonts w:hint="eastAsia" w:eastAsia="黑体"/>
              </w:rPr>
            </w:pPr>
            <w:r>
              <w:rPr>
                <w:rFonts w:hint="eastAsia" w:eastAsia="黑体"/>
              </w:rPr>
              <w:t>表7-6</w:t>
            </w:r>
            <w:r>
              <w:rPr>
                <w:rFonts w:hint="eastAsia" w:eastAsia="黑体"/>
                <w:lang w:val="en-US" w:eastAsia="zh-CN"/>
              </w:rPr>
              <w:t xml:space="preserve">   </w:t>
            </w:r>
            <w:r>
              <w:rPr>
                <w:rFonts w:hint="eastAsia" w:eastAsia="黑体"/>
              </w:rPr>
              <w:t>排气筒参数表</w:t>
            </w:r>
          </w:p>
          <w:tbl>
            <w:tblPr>
              <w:tblStyle w:val="41"/>
              <w:tblW w:w="4997" w:type="pct"/>
              <w:jc w:val="center"/>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Layout w:type="autofit"/>
              <w:tblCellMar>
                <w:top w:w="15" w:type="dxa"/>
                <w:left w:w="15" w:type="dxa"/>
                <w:bottom w:w="15" w:type="dxa"/>
                <w:right w:w="15" w:type="dxa"/>
              </w:tblCellMar>
            </w:tblPr>
            <w:tblGrid>
              <w:gridCol w:w="1004"/>
              <w:gridCol w:w="1004"/>
              <w:gridCol w:w="1256"/>
              <w:gridCol w:w="1256"/>
              <w:gridCol w:w="1256"/>
              <w:gridCol w:w="1258"/>
              <w:gridCol w:w="1007"/>
              <w:gridCol w:w="1024"/>
            </w:tblGrid>
            <w:tr w14:paraId="22F9CC46">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15" w:type="dxa"/>
                  <w:left w:w="15" w:type="dxa"/>
                  <w:bottom w:w="15" w:type="dxa"/>
                  <w:right w:w="15" w:type="dxa"/>
                </w:tblCellMar>
              </w:tblPrEx>
              <w:trPr>
                <w:trHeight w:val="340" w:hRule="atLeast"/>
                <w:tblHeader/>
                <w:jc w:val="center"/>
              </w:trPr>
              <w:tc>
                <w:tcPr>
                  <w:tcW w:w="554" w:type="pct"/>
                  <w:tcBorders>
                    <w:bottom w:val="single" w:color="000000" w:sz="12" w:space="0"/>
                  </w:tcBorders>
                  <w:vAlign w:val="center"/>
                </w:tcPr>
                <w:p w14:paraId="65661748">
                  <w:pPr>
                    <w:widowControl/>
                    <w:adjustRightInd w:val="0"/>
                    <w:snapToGrid w:val="0"/>
                    <w:ind w:left="-105" w:leftChars="-50" w:right="-105" w:rightChars="-50"/>
                    <w:contextualSpacing/>
                    <w:jc w:val="center"/>
                    <w:rPr>
                      <w:b/>
                      <w:bCs/>
                      <w:sz w:val="18"/>
                      <w:szCs w:val="18"/>
                    </w:rPr>
                  </w:pPr>
                  <w:r>
                    <w:rPr>
                      <w:rFonts w:hint="eastAsia"/>
                      <w:b/>
                      <w:bCs/>
                      <w:sz w:val="18"/>
                      <w:szCs w:val="18"/>
                    </w:rPr>
                    <w:t>检测时间</w:t>
                  </w:r>
                </w:p>
              </w:tc>
              <w:tc>
                <w:tcPr>
                  <w:tcW w:w="554" w:type="pct"/>
                  <w:tcBorders>
                    <w:bottom w:val="single" w:color="000000" w:sz="12" w:space="0"/>
                  </w:tcBorders>
                  <w:vAlign w:val="center"/>
                </w:tcPr>
                <w:p w14:paraId="2B44F689">
                  <w:pPr>
                    <w:widowControl/>
                    <w:adjustRightInd w:val="0"/>
                    <w:snapToGrid w:val="0"/>
                    <w:ind w:left="-105" w:leftChars="-50" w:right="-105" w:rightChars="-50"/>
                    <w:contextualSpacing/>
                    <w:jc w:val="center"/>
                    <w:rPr>
                      <w:b/>
                      <w:bCs/>
                      <w:sz w:val="18"/>
                      <w:szCs w:val="18"/>
                    </w:rPr>
                  </w:pPr>
                  <w:r>
                    <w:rPr>
                      <w:b/>
                      <w:bCs/>
                      <w:sz w:val="18"/>
                      <w:szCs w:val="18"/>
                    </w:rPr>
                    <w:t>检测</w:t>
                  </w:r>
                  <w:r>
                    <w:rPr>
                      <w:rFonts w:hint="eastAsia"/>
                      <w:b/>
                      <w:bCs/>
                      <w:sz w:val="18"/>
                      <w:szCs w:val="18"/>
                    </w:rPr>
                    <w:t>点位</w:t>
                  </w:r>
                </w:p>
              </w:tc>
              <w:tc>
                <w:tcPr>
                  <w:tcW w:w="693" w:type="pct"/>
                  <w:tcBorders>
                    <w:bottom w:val="single" w:color="000000" w:sz="12" w:space="0"/>
                  </w:tcBorders>
                  <w:vAlign w:val="center"/>
                </w:tcPr>
                <w:p w14:paraId="287F2D7F">
                  <w:pPr>
                    <w:widowControl/>
                    <w:adjustRightInd w:val="0"/>
                    <w:snapToGrid w:val="0"/>
                    <w:ind w:left="-105" w:leftChars="-50" w:right="-105" w:rightChars="-50"/>
                    <w:contextualSpacing/>
                    <w:jc w:val="center"/>
                    <w:rPr>
                      <w:b/>
                      <w:bCs/>
                      <w:sz w:val="18"/>
                      <w:szCs w:val="18"/>
                    </w:rPr>
                  </w:pPr>
                  <w:r>
                    <w:rPr>
                      <w:b/>
                      <w:bCs/>
                      <w:sz w:val="18"/>
                      <w:szCs w:val="18"/>
                    </w:rPr>
                    <w:t>检测频次</w:t>
                  </w:r>
                </w:p>
              </w:tc>
              <w:tc>
                <w:tcPr>
                  <w:tcW w:w="693" w:type="pct"/>
                  <w:tcBorders>
                    <w:bottom w:val="single" w:color="000000" w:sz="12" w:space="0"/>
                  </w:tcBorders>
                  <w:vAlign w:val="center"/>
                </w:tcPr>
                <w:p w14:paraId="329AD491">
                  <w:pPr>
                    <w:widowControl/>
                    <w:adjustRightInd w:val="0"/>
                    <w:snapToGrid w:val="0"/>
                    <w:ind w:left="-105" w:leftChars="-50" w:right="-105" w:rightChars="-50"/>
                    <w:contextualSpacing/>
                    <w:jc w:val="center"/>
                    <w:rPr>
                      <w:b/>
                      <w:bCs/>
                      <w:sz w:val="18"/>
                      <w:szCs w:val="18"/>
                    </w:rPr>
                  </w:pPr>
                  <w:r>
                    <w:rPr>
                      <w:rFonts w:hint="eastAsia"/>
                      <w:b/>
                      <w:bCs/>
                      <w:sz w:val="18"/>
                      <w:szCs w:val="18"/>
                    </w:rPr>
                    <w:t>温度（℃）</w:t>
                  </w:r>
                </w:p>
              </w:tc>
              <w:tc>
                <w:tcPr>
                  <w:tcW w:w="693" w:type="pct"/>
                  <w:tcBorders>
                    <w:bottom w:val="single" w:color="000000" w:sz="12" w:space="0"/>
                  </w:tcBorders>
                  <w:vAlign w:val="center"/>
                </w:tcPr>
                <w:p w14:paraId="235F4831">
                  <w:pPr>
                    <w:widowControl/>
                    <w:adjustRightInd w:val="0"/>
                    <w:snapToGrid w:val="0"/>
                    <w:ind w:left="-105" w:leftChars="-50" w:right="-105" w:rightChars="-50"/>
                    <w:contextualSpacing/>
                    <w:jc w:val="center"/>
                    <w:rPr>
                      <w:b/>
                      <w:bCs/>
                      <w:sz w:val="18"/>
                      <w:szCs w:val="18"/>
                    </w:rPr>
                  </w:pPr>
                  <w:r>
                    <w:rPr>
                      <w:rFonts w:hint="eastAsia"/>
                      <w:b/>
                      <w:bCs/>
                      <w:sz w:val="18"/>
                      <w:szCs w:val="18"/>
                    </w:rPr>
                    <w:t>流速（m/s）</w:t>
                  </w:r>
                </w:p>
              </w:tc>
              <w:tc>
                <w:tcPr>
                  <w:tcW w:w="694" w:type="pct"/>
                  <w:tcBorders>
                    <w:bottom w:val="single" w:color="000000" w:sz="12" w:space="0"/>
                  </w:tcBorders>
                  <w:vAlign w:val="center"/>
                </w:tcPr>
                <w:p w14:paraId="69AFF785">
                  <w:pPr>
                    <w:widowControl/>
                    <w:adjustRightInd w:val="0"/>
                    <w:snapToGrid w:val="0"/>
                    <w:ind w:left="-105" w:leftChars="-50" w:right="-105" w:rightChars="-50"/>
                    <w:contextualSpacing/>
                    <w:jc w:val="center"/>
                    <w:rPr>
                      <w:b/>
                      <w:bCs/>
                      <w:sz w:val="18"/>
                      <w:szCs w:val="18"/>
                    </w:rPr>
                  </w:pPr>
                  <w:r>
                    <w:rPr>
                      <w:b/>
                      <w:bCs/>
                      <w:sz w:val="18"/>
                      <w:szCs w:val="18"/>
                    </w:rPr>
                    <w:t>标</w:t>
                  </w:r>
                  <w:r>
                    <w:rPr>
                      <w:rFonts w:hint="eastAsia"/>
                      <w:b/>
                      <w:bCs/>
                      <w:sz w:val="18"/>
                      <w:szCs w:val="18"/>
                    </w:rPr>
                    <w:t>干</w:t>
                  </w:r>
                </w:p>
                <w:p w14:paraId="0BF756FA">
                  <w:pPr>
                    <w:widowControl/>
                    <w:adjustRightInd w:val="0"/>
                    <w:snapToGrid w:val="0"/>
                    <w:ind w:left="-105" w:leftChars="-50" w:right="-105" w:rightChars="-50"/>
                    <w:contextualSpacing/>
                    <w:jc w:val="center"/>
                    <w:rPr>
                      <w:b/>
                      <w:bCs/>
                      <w:sz w:val="18"/>
                      <w:szCs w:val="18"/>
                    </w:rPr>
                  </w:pPr>
                  <w:r>
                    <w:rPr>
                      <w:b/>
                      <w:bCs/>
                      <w:sz w:val="18"/>
                      <w:szCs w:val="18"/>
                    </w:rPr>
                    <w:t>流量(m</w:t>
                  </w:r>
                  <w:r>
                    <w:rPr>
                      <w:b/>
                      <w:bCs/>
                      <w:sz w:val="18"/>
                      <w:szCs w:val="18"/>
                      <w:vertAlign w:val="superscript"/>
                    </w:rPr>
                    <w:t>3</w:t>
                  </w:r>
                  <w:r>
                    <w:rPr>
                      <w:b/>
                      <w:bCs/>
                      <w:sz w:val="18"/>
                      <w:szCs w:val="18"/>
                    </w:rPr>
                    <w:t>/h)</w:t>
                  </w:r>
                </w:p>
              </w:tc>
              <w:tc>
                <w:tcPr>
                  <w:tcW w:w="555" w:type="pct"/>
                  <w:tcBorders>
                    <w:bottom w:val="single" w:color="000000" w:sz="12" w:space="0"/>
                  </w:tcBorders>
                  <w:vAlign w:val="center"/>
                </w:tcPr>
                <w:p w14:paraId="21CCDD7D">
                  <w:pPr>
                    <w:widowControl/>
                    <w:adjustRightInd w:val="0"/>
                    <w:snapToGrid w:val="0"/>
                    <w:ind w:left="-105" w:leftChars="-50" w:right="-105" w:rightChars="-50"/>
                    <w:contextualSpacing/>
                    <w:jc w:val="center"/>
                    <w:rPr>
                      <w:rFonts w:hint="eastAsia"/>
                      <w:b/>
                      <w:bCs/>
                      <w:sz w:val="18"/>
                      <w:szCs w:val="18"/>
                    </w:rPr>
                  </w:pPr>
                  <w:r>
                    <w:rPr>
                      <w:rFonts w:hint="eastAsia"/>
                      <w:b/>
                      <w:bCs/>
                      <w:sz w:val="18"/>
                      <w:szCs w:val="18"/>
                    </w:rPr>
                    <w:t>排气筒截</w:t>
                  </w:r>
                </w:p>
                <w:p w14:paraId="2CB6E277">
                  <w:pPr>
                    <w:widowControl/>
                    <w:adjustRightInd w:val="0"/>
                    <w:snapToGrid w:val="0"/>
                    <w:ind w:left="-105" w:leftChars="-50" w:right="-105" w:rightChars="-50"/>
                    <w:contextualSpacing/>
                    <w:jc w:val="center"/>
                    <w:rPr>
                      <w:b/>
                      <w:bCs/>
                      <w:sz w:val="18"/>
                      <w:szCs w:val="18"/>
                    </w:rPr>
                  </w:pPr>
                  <w:r>
                    <w:rPr>
                      <w:rFonts w:hint="eastAsia"/>
                      <w:b/>
                      <w:bCs/>
                      <w:sz w:val="18"/>
                      <w:szCs w:val="18"/>
                    </w:rPr>
                    <w:t>面积（m</w:t>
                  </w:r>
                  <w:r>
                    <w:rPr>
                      <w:rFonts w:hint="eastAsia"/>
                      <w:b/>
                      <w:bCs/>
                      <w:sz w:val="18"/>
                      <w:szCs w:val="18"/>
                      <w:vertAlign w:val="superscript"/>
                    </w:rPr>
                    <w:t>2</w:t>
                  </w:r>
                  <w:r>
                    <w:rPr>
                      <w:rFonts w:hint="eastAsia"/>
                      <w:b/>
                      <w:bCs/>
                      <w:sz w:val="18"/>
                      <w:szCs w:val="18"/>
                    </w:rPr>
                    <w:t>）</w:t>
                  </w:r>
                </w:p>
              </w:tc>
              <w:tc>
                <w:tcPr>
                  <w:tcW w:w="560" w:type="pct"/>
                  <w:tcBorders>
                    <w:bottom w:val="single" w:color="000000" w:sz="12" w:space="0"/>
                  </w:tcBorders>
                  <w:vAlign w:val="center"/>
                </w:tcPr>
                <w:p w14:paraId="30498DCD">
                  <w:pPr>
                    <w:widowControl/>
                    <w:adjustRightInd w:val="0"/>
                    <w:snapToGrid w:val="0"/>
                    <w:ind w:left="-105" w:leftChars="-50" w:right="-105" w:rightChars="-50"/>
                    <w:contextualSpacing/>
                    <w:jc w:val="center"/>
                    <w:rPr>
                      <w:b/>
                      <w:bCs/>
                      <w:sz w:val="18"/>
                      <w:szCs w:val="18"/>
                    </w:rPr>
                  </w:pPr>
                  <w:r>
                    <w:rPr>
                      <w:rFonts w:hint="eastAsia"/>
                      <w:b/>
                      <w:bCs/>
                      <w:sz w:val="18"/>
                      <w:szCs w:val="18"/>
                    </w:rPr>
                    <w:t>排气筒高度（m）</w:t>
                  </w:r>
                </w:p>
              </w:tc>
            </w:tr>
            <w:tr w14:paraId="28B056FD">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15" w:type="dxa"/>
                  <w:left w:w="15" w:type="dxa"/>
                  <w:bottom w:w="15" w:type="dxa"/>
                  <w:right w:w="15" w:type="dxa"/>
                </w:tblCellMar>
              </w:tblPrEx>
              <w:trPr>
                <w:trHeight w:val="340" w:hRule="atLeast"/>
                <w:jc w:val="center"/>
              </w:trPr>
              <w:tc>
                <w:tcPr>
                  <w:tcW w:w="554" w:type="pct"/>
                  <w:vMerge w:val="restart"/>
                  <w:tcBorders>
                    <w:top w:val="single" w:color="000000" w:sz="12" w:space="0"/>
                    <w:tl2br w:val="nil"/>
                    <w:tr2bl w:val="nil"/>
                  </w:tcBorders>
                  <w:shd w:val="clear" w:color="auto" w:fill="auto"/>
                  <w:vAlign w:val="center"/>
                </w:tcPr>
                <w:p w14:paraId="31D723F8">
                  <w:pPr>
                    <w:adjustRightInd w:val="0"/>
                    <w:snapToGrid w:val="0"/>
                    <w:jc w:val="center"/>
                    <w:rPr>
                      <w:rFonts w:hint="default" w:ascii="Times New Roman" w:hAnsi="Times New Roman" w:cs="Times New Roman" w:eastAsiaTheme="minorEastAsia"/>
                      <w:color w:val="000000"/>
                      <w:kern w:val="2"/>
                      <w:sz w:val="18"/>
                      <w:szCs w:val="18"/>
                      <w:lang w:val="en-US" w:eastAsia="zh-CN" w:bidi="ar-SA"/>
                    </w:rPr>
                  </w:pPr>
                  <w:r>
                    <w:rPr>
                      <w:rFonts w:eastAsiaTheme="minorEastAsia"/>
                      <w:color w:val="000000"/>
                      <w:sz w:val="18"/>
                      <w:szCs w:val="18"/>
                    </w:rPr>
                    <w:t>202</w:t>
                  </w:r>
                  <w:r>
                    <w:rPr>
                      <w:rFonts w:hint="eastAsia" w:eastAsiaTheme="minorEastAsia"/>
                      <w:color w:val="000000"/>
                      <w:sz w:val="18"/>
                      <w:szCs w:val="18"/>
                      <w:lang w:val="en-US" w:eastAsia="zh-CN"/>
                    </w:rPr>
                    <w:t>4.10.10</w:t>
                  </w:r>
                </w:p>
                <w:p w14:paraId="76125F52">
                  <w:pPr>
                    <w:adjustRightInd w:val="0"/>
                    <w:snapToGrid w:val="0"/>
                    <w:jc w:val="center"/>
                    <w:rPr>
                      <w:rFonts w:eastAsiaTheme="minorEastAsia"/>
                      <w:color w:val="000000"/>
                      <w:sz w:val="18"/>
                      <w:szCs w:val="18"/>
                    </w:rPr>
                  </w:pPr>
                </w:p>
              </w:tc>
              <w:tc>
                <w:tcPr>
                  <w:tcW w:w="554" w:type="pct"/>
                  <w:vMerge w:val="restart"/>
                  <w:tcBorders>
                    <w:top w:val="single" w:color="000000" w:sz="12" w:space="0"/>
                    <w:tl2br w:val="nil"/>
                    <w:tr2bl w:val="nil"/>
                  </w:tcBorders>
                  <w:vAlign w:val="center"/>
                </w:tcPr>
                <w:p w14:paraId="275EEDC2">
                  <w:pPr>
                    <w:adjustRightInd w:val="0"/>
                    <w:snapToGrid w:val="0"/>
                    <w:jc w:val="center"/>
                    <w:rPr>
                      <w:rFonts w:eastAsiaTheme="minorEastAsia"/>
                      <w:color w:val="000000"/>
                      <w:sz w:val="18"/>
                      <w:szCs w:val="18"/>
                    </w:rPr>
                  </w:pPr>
                  <w:r>
                    <w:rPr>
                      <w:rFonts w:hint="eastAsia" w:eastAsiaTheme="minorEastAsia"/>
                      <w:color w:val="000000"/>
                      <w:sz w:val="18"/>
                      <w:szCs w:val="18"/>
                    </w:rPr>
                    <w:t>车间废气排放口</w:t>
                  </w:r>
                  <w:r>
                    <w:rPr>
                      <w:rFonts w:eastAsiaTheme="minorEastAsia"/>
                      <w:color w:val="000000"/>
                      <w:sz w:val="18"/>
                      <w:szCs w:val="18"/>
                    </w:rPr>
                    <w:t>（DA0</w:t>
                  </w:r>
                  <w:r>
                    <w:rPr>
                      <w:rFonts w:hint="eastAsia" w:eastAsiaTheme="minorEastAsia"/>
                      <w:color w:val="000000"/>
                      <w:sz w:val="18"/>
                      <w:szCs w:val="18"/>
                      <w:lang w:val="en-US" w:eastAsia="zh-CN"/>
                    </w:rPr>
                    <w:t>03</w:t>
                  </w:r>
                  <w:r>
                    <w:rPr>
                      <w:rFonts w:eastAsiaTheme="minorEastAsia"/>
                      <w:color w:val="000000"/>
                      <w:sz w:val="18"/>
                      <w:szCs w:val="18"/>
                    </w:rPr>
                    <w:t>）</w:t>
                  </w:r>
                </w:p>
              </w:tc>
              <w:tc>
                <w:tcPr>
                  <w:tcW w:w="693" w:type="pct"/>
                  <w:tcBorders>
                    <w:top w:val="single" w:color="000000" w:sz="12" w:space="0"/>
                    <w:tl2br w:val="nil"/>
                    <w:tr2bl w:val="nil"/>
                  </w:tcBorders>
                  <w:vAlign w:val="center"/>
                </w:tcPr>
                <w:p w14:paraId="41EEF648">
                  <w:pPr>
                    <w:widowControl/>
                    <w:adjustRightInd w:val="0"/>
                    <w:snapToGrid w:val="0"/>
                    <w:ind w:left="-105" w:leftChars="-50" w:right="-105" w:rightChars="-50"/>
                    <w:contextualSpacing/>
                    <w:jc w:val="center"/>
                    <w:rPr>
                      <w:sz w:val="18"/>
                      <w:szCs w:val="18"/>
                    </w:rPr>
                  </w:pPr>
                  <w:r>
                    <w:rPr>
                      <w:rFonts w:hint="eastAsia"/>
                      <w:sz w:val="18"/>
                      <w:szCs w:val="18"/>
                    </w:rPr>
                    <w:t>第1次</w:t>
                  </w:r>
                </w:p>
              </w:tc>
              <w:tc>
                <w:tcPr>
                  <w:tcW w:w="693" w:type="pct"/>
                  <w:tcBorders>
                    <w:top w:val="single" w:color="000000" w:sz="12" w:space="0"/>
                    <w:tl2br w:val="nil"/>
                    <w:tr2bl w:val="nil"/>
                  </w:tcBorders>
                  <w:vAlign w:val="center"/>
                </w:tcPr>
                <w:p w14:paraId="7CECBAC7">
                  <w:pPr>
                    <w:widowControl/>
                    <w:adjustRightInd w:val="0"/>
                    <w:snapToGrid w:val="0"/>
                    <w:ind w:left="-105" w:leftChars="-50" w:right="-105" w:rightChars="-50"/>
                    <w:contextualSpacing/>
                    <w:jc w:val="center"/>
                    <w:rPr>
                      <w:rFonts w:hint="default" w:eastAsia="宋体"/>
                      <w:sz w:val="18"/>
                      <w:szCs w:val="18"/>
                      <w:lang w:val="en-US" w:eastAsia="zh-CN"/>
                    </w:rPr>
                  </w:pPr>
                  <w:r>
                    <w:rPr>
                      <w:rFonts w:hint="eastAsia"/>
                      <w:sz w:val="18"/>
                      <w:szCs w:val="18"/>
                      <w:lang w:val="en-US" w:eastAsia="zh-CN"/>
                    </w:rPr>
                    <w:t>30</w:t>
                  </w:r>
                </w:p>
              </w:tc>
              <w:tc>
                <w:tcPr>
                  <w:tcW w:w="693" w:type="pct"/>
                  <w:tcBorders>
                    <w:top w:val="single" w:color="000000" w:sz="12" w:space="0"/>
                    <w:tl2br w:val="nil"/>
                    <w:tr2bl w:val="nil"/>
                  </w:tcBorders>
                  <w:vAlign w:val="center"/>
                </w:tcPr>
                <w:p w14:paraId="23FE2EC5">
                  <w:pPr>
                    <w:widowControl/>
                    <w:adjustRightInd w:val="0"/>
                    <w:snapToGrid w:val="0"/>
                    <w:ind w:left="-105" w:leftChars="-50" w:right="-105" w:rightChars="-50"/>
                    <w:contextualSpacing/>
                    <w:jc w:val="center"/>
                    <w:rPr>
                      <w:rFonts w:hint="default" w:eastAsia="宋体"/>
                      <w:sz w:val="18"/>
                      <w:szCs w:val="18"/>
                      <w:lang w:val="en-US" w:eastAsia="zh-CN"/>
                    </w:rPr>
                  </w:pPr>
                  <w:r>
                    <w:rPr>
                      <w:rFonts w:hint="eastAsia"/>
                      <w:sz w:val="18"/>
                      <w:szCs w:val="18"/>
                      <w:lang w:val="en-US" w:eastAsia="zh-CN"/>
                    </w:rPr>
                    <w:t>1.6</w:t>
                  </w:r>
                </w:p>
              </w:tc>
              <w:tc>
                <w:tcPr>
                  <w:tcW w:w="694" w:type="pct"/>
                  <w:tcBorders>
                    <w:top w:val="single" w:color="000000" w:sz="12" w:space="0"/>
                    <w:tl2br w:val="nil"/>
                    <w:tr2bl w:val="nil"/>
                  </w:tcBorders>
                  <w:vAlign w:val="center"/>
                </w:tcPr>
                <w:p w14:paraId="3F86576D">
                  <w:pPr>
                    <w:widowControl/>
                    <w:adjustRightInd w:val="0"/>
                    <w:snapToGrid w:val="0"/>
                    <w:ind w:left="-105" w:leftChars="-50" w:right="-105" w:rightChars="-50"/>
                    <w:contextualSpacing/>
                    <w:jc w:val="center"/>
                    <w:rPr>
                      <w:sz w:val="18"/>
                      <w:szCs w:val="18"/>
                    </w:rPr>
                  </w:pPr>
                  <w:r>
                    <w:rPr>
                      <w:rFonts w:hint="eastAsia"/>
                      <w:sz w:val="18"/>
                      <w:szCs w:val="18"/>
                      <w:lang w:val="en-US" w:eastAsia="zh-CN"/>
                    </w:rPr>
                    <w:t>749</w:t>
                  </w:r>
                </w:p>
              </w:tc>
              <w:tc>
                <w:tcPr>
                  <w:tcW w:w="555" w:type="pct"/>
                  <w:vMerge w:val="restart"/>
                  <w:tcBorders>
                    <w:top w:val="single" w:color="000000" w:sz="12" w:space="0"/>
                    <w:tl2br w:val="nil"/>
                    <w:tr2bl w:val="nil"/>
                  </w:tcBorders>
                  <w:vAlign w:val="center"/>
                </w:tcPr>
                <w:p w14:paraId="459E30EC">
                  <w:pPr>
                    <w:widowControl/>
                    <w:adjustRightInd w:val="0"/>
                    <w:snapToGrid w:val="0"/>
                    <w:ind w:left="-105" w:leftChars="-50" w:right="-105" w:rightChars="-50"/>
                    <w:contextualSpacing/>
                    <w:jc w:val="center"/>
                    <w:rPr>
                      <w:rFonts w:hint="default" w:eastAsia="宋体"/>
                      <w:sz w:val="18"/>
                      <w:szCs w:val="18"/>
                      <w:lang w:val="en-US" w:eastAsia="zh-CN"/>
                    </w:rPr>
                  </w:pPr>
                  <w:r>
                    <w:rPr>
                      <w:rFonts w:hint="eastAsia"/>
                      <w:sz w:val="18"/>
                      <w:szCs w:val="18"/>
                    </w:rPr>
                    <w:t>0.</w:t>
                  </w:r>
                  <w:r>
                    <w:rPr>
                      <w:rFonts w:hint="eastAsia"/>
                      <w:sz w:val="18"/>
                      <w:szCs w:val="18"/>
                      <w:lang w:val="en-US" w:eastAsia="zh-CN"/>
                    </w:rPr>
                    <w:t>13</w:t>
                  </w:r>
                </w:p>
              </w:tc>
              <w:tc>
                <w:tcPr>
                  <w:tcW w:w="560" w:type="pct"/>
                  <w:vMerge w:val="restart"/>
                  <w:tcBorders>
                    <w:top w:val="single" w:color="000000" w:sz="12" w:space="0"/>
                    <w:tl2br w:val="nil"/>
                    <w:tr2bl w:val="nil"/>
                  </w:tcBorders>
                  <w:vAlign w:val="center"/>
                </w:tcPr>
                <w:p w14:paraId="79F6D02E">
                  <w:pPr>
                    <w:widowControl/>
                    <w:adjustRightInd w:val="0"/>
                    <w:snapToGrid w:val="0"/>
                    <w:ind w:left="-105" w:leftChars="-50" w:right="-105" w:rightChars="-50"/>
                    <w:contextualSpacing/>
                    <w:jc w:val="center"/>
                    <w:rPr>
                      <w:rFonts w:hint="default" w:eastAsia="宋体"/>
                      <w:sz w:val="18"/>
                      <w:szCs w:val="18"/>
                      <w:lang w:val="en-US" w:eastAsia="zh-CN"/>
                    </w:rPr>
                  </w:pPr>
                  <w:r>
                    <w:rPr>
                      <w:rFonts w:hint="eastAsia"/>
                      <w:sz w:val="18"/>
                      <w:szCs w:val="18"/>
                      <w:lang w:val="en-US" w:eastAsia="zh-CN"/>
                    </w:rPr>
                    <w:t>27</w:t>
                  </w:r>
                </w:p>
              </w:tc>
            </w:tr>
            <w:tr w14:paraId="41A59B2E">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15" w:type="dxa"/>
                  <w:left w:w="15" w:type="dxa"/>
                  <w:bottom w:w="15" w:type="dxa"/>
                  <w:right w:w="15" w:type="dxa"/>
                </w:tblCellMar>
              </w:tblPrEx>
              <w:trPr>
                <w:trHeight w:val="340" w:hRule="atLeast"/>
                <w:jc w:val="center"/>
              </w:trPr>
              <w:tc>
                <w:tcPr>
                  <w:tcW w:w="554" w:type="pct"/>
                  <w:vMerge w:val="continue"/>
                  <w:tcBorders>
                    <w:tl2br w:val="nil"/>
                    <w:tr2bl w:val="nil"/>
                  </w:tcBorders>
                  <w:vAlign w:val="center"/>
                </w:tcPr>
                <w:p w14:paraId="22484801">
                  <w:pPr>
                    <w:widowControl/>
                    <w:adjustRightInd w:val="0"/>
                    <w:snapToGrid w:val="0"/>
                    <w:ind w:left="-105" w:leftChars="-50" w:right="-105" w:rightChars="-50"/>
                    <w:contextualSpacing/>
                    <w:jc w:val="center"/>
                    <w:rPr>
                      <w:sz w:val="18"/>
                      <w:szCs w:val="18"/>
                    </w:rPr>
                  </w:pPr>
                </w:p>
              </w:tc>
              <w:tc>
                <w:tcPr>
                  <w:tcW w:w="554" w:type="pct"/>
                  <w:vMerge w:val="continue"/>
                  <w:tcBorders>
                    <w:tl2br w:val="nil"/>
                    <w:tr2bl w:val="nil"/>
                  </w:tcBorders>
                  <w:vAlign w:val="center"/>
                </w:tcPr>
                <w:p w14:paraId="00C114ED">
                  <w:pPr>
                    <w:widowControl/>
                    <w:adjustRightInd w:val="0"/>
                    <w:snapToGrid w:val="0"/>
                    <w:ind w:left="-105" w:leftChars="-50" w:right="-105" w:rightChars="-50"/>
                    <w:contextualSpacing/>
                    <w:jc w:val="center"/>
                    <w:rPr>
                      <w:sz w:val="18"/>
                      <w:szCs w:val="18"/>
                    </w:rPr>
                  </w:pPr>
                </w:p>
              </w:tc>
              <w:tc>
                <w:tcPr>
                  <w:tcW w:w="693" w:type="pct"/>
                  <w:tcBorders>
                    <w:tl2br w:val="nil"/>
                    <w:tr2bl w:val="nil"/>
                  </w:tcBorders>
                  <w:vAlign w:val="center"/>
                </w:tcPr>
                <w:p w14:paraId="58C4686D">
                  <w:pPr>
                    <w:widowControl/>
                    <w:adjustRightInd w:val="0"/>
                    <w:snapToGrid w:val="0"/>
                    <w:ind w:left="-105" w:leftChars="-50" w:right="-105" w:rightChars="-50"/>
                    <w:contextualSpacing/>
                    <w:jc w:val="center"/>
                    <w:rPr>
                      <w:sz w:val="18"/>
                      <w:szCs w:val="18"/>
                    </w:rPr>
                  </w:pPr>
                  <w:r>
                    <w:rPr>
                      <w:rFonts w:hint="eastAsia"/>
                      <w:sz w:val="18"/>
                      <w:szCs w:val="18"/>
                    </w:rPr>
                    <w:t>第2次</w:t>
                  </w:r>
                </w:p>
              </w:tc>
              <w:tc>
                <w:tcPr>
                  <w:tcW w:w="693" w:type="pct"/>
                  <w:tcBorders>
                    <w:tl2br w:val="nil"/>
                    <w:tr2bl w:val="nil"/>
                  </w:tcBorders>
                  <w:vAlign w:val="center"/>
                </w:tcPr>
                <w:p w14:paraId="288229CD">
                  <w:pPr>
                    <w:widowControl/>
                    <w:adjustRightInd w:val="0"/>
                    <w:snapToGrid w:val="0"/>
                    <w:ind w:left="-105" w:leftChars="-50" w:right="-105" w:rightChars="-50"/>
                    <w:contextualSpacing/>
                    <w:jc w:val="center"/>
                    <w:rPr>
                      <w:rFonts w:hint="default" w:eastAsia="宋体"/>
                      <w:sz w:val="18"/>
                      <w:szCs w:val="18"/>
                      <w:lang w:val="en-US" w:eastAsia="zh-CN"/>
                    </w:rPr>
                  </w:pPr>
                  <w:r>
                    <w:rPr>
                      <w:rFonts w:hint="eastAsia"/>
                      <w:sz w:val="18"/>
                      <w:szCs w:val="18"/>
                      <w:lang w:val="en-US" w:eastAsia="zh-CN"/>
                    </w:rPr>
                    <w:t>30</w:t>
                  </w:r>
                </w:p>
              </w:tc>
              <w:tc>
                <w:tcPr>
                  <w:tcW w:w="693" w:type="pct"/>
                  <w:tcBorders>
                    <w:tl2br w:val="nil"/>
                    <w:tr2bl w:val="nil"/>
                  </w:tcBorders>
                  <w:vAlign w:val="center"/>
                </w:tcPr>
                <w:p w14:paraId="7C06B2E3">
                  <w:pPr>
                    <w:widowControl/>
                    <w:adjustRightInd w:val="0"/>
                    <w:snapToGrid w:val="0"/>
                    <w:ind w:left="-105" w:leftChars="-50" w:right="-105" w:rightChars="-50"/>
                    <w:contextualSpacing/>
                    <w:jc w:val="center"/>
                    <w:rPr>
                      <w:rFonts w:hint="default" w:eastAsia="宋体"/>
                      <w:sz w:val="18"/>
                      <w:szCs w:val="18"/>
                      <w:lang w:val="en-US" w:eastAsia="zh-CN"/>
                    </w:rPr>
                  </w:pPr>
                  <w:r>
                    <w:rPr>
                      <w:rFonts w:hint="eastAsia"/>
                      <w:sz w:val="18"/>
                      <w:szCs w:val="18"/>
                    </w:rPr>
                    <w:t>1</w:t>
                  </w:r>
                  <w:r>
                    <w:rPr>
                      <w:rFonts w:hint="eastAsia"/>
                      <w:sz w:val="18"/>
                      <w:szCs w:val="18"/>
                      <w:lang w:val="en-US" w:eastAsia="zh-CN"/>
                    </w:rPr>
                    <w:t>.6</w:t>
                  </w:r>
                </w:p>
              </w:tc>
              <w:tc>
                <w:tcPr>
                  <w:tcW w:w="694" w:type="pct"/>
                  <w:tcBorders>
                    <w:tl2br w:val="nil"/>
                    <w:tr2bl w:val="nil"/>
                  </w:tcBorders>
                  <w:vAlign w:val="center"/>
                </w:tcPr>
                <w:p w14:paraId="6D5A284E">
                  <w:pPr>
                    <w:widowControl/>
                    <w:adjustRightInd w:val="0"/>
                    <w:snapToGrid w:val="0"/>
                    <w:ind w:left="-105" w:leftChars="-50" w:right="-105" w:rightChars="-50"/>
                    <w:contextualSpacing/>
                    <w:jc w:val="center"/>
                    <w:rPr>
                      <w:sz w:val="18"/>
                      <w:szCs w:val="18"/>
                    </w:rPr>
                  </w:pPr>
                  <w:r>
                    <w:rPr>
                      <w:rFonts w:hint="eastAsia"/>
                      <w:sz w:val="18"/>
                      <w:szCs w:val="18"/>
                      <w:lang w:val="en-US" w:eastAsia="zh-CN"/>
                    </w:rPr>
                    <w:t>740</w:t>
                  </w:r>
                </w:p>
              </w:tc>
              <w:tc>
                <w:tcPr>
                  <w:tcW w:w="555" w:type="pct"/>
                  <w:vMerge w:val="continue"/>
                  <w:tcBorders>
                    <w:tl2br w:val="nil"/>
                    <w:tr2bl w:val="nil"/>
                  </w:tcBorders>
                  <w:vAlign w:val="center"/>
                </w:tcPr>
                <w:p w14:paraId="7800556F">
                  <w:pPr>
                    <w:widowControl/>
                    <w:adjustRightInd w:val="0"/>
                    <w:snapToGrid w:val="0"/>
                    <w:ind w:left="-105" w:leftChars="-50" w:right="-105" w:rightChars="-50"/>
                    <w:contextualSpacing/>
                    <w:jc w:val="center"/>
                    <w:rPr>
                      <w:sz w:val="18"/>
                      <w:szCs w:val="18"/>
                    </w:rPr>
                  </w:pPr>
                </w:p>
              </w:tc>
              <w:tc>
                <w:tcPr>
                  <w:tcW w:w="560" w:type="pct"/>
                  <w:vMerge w:val="continue"/>
                  <w:tcBorders>
                    <w:tl2br w:val="nil"/>
                    <w:tr2bl w:val="nil"/>
                  </w:tcBorders>
                  <w:vAlign w:val="center"/>
                </w:tcPr>
                <w:p w14:paraId="0CDCD1E2">
                  <w:pPr>
                    <w:widowControl/>
                    <w:adjustRightInd w:val="0"/>
                    <w:snapToGrid w:val="0"/>
                    <w:ind w:left="-105" w:leftChars="-50" w:right="-105" w:rightChars="-50"/>
                    <w:contextualSpacing/>
                    <w:jc w:val="center"/>
                    <w:rPr>
                      <w:sz w:val="18"/>
                      <w:szCs w:val="18"/>
                    </w:rPr>
                  </w:pPr>
                </w:p>
              </w:tc>
            </w:tr>
            <w:tr w14:paraId="6161978F">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15" w:type="dxa"/>
                  <w:left w:w="15" w:type="dxa"/>
                  <w:bottom w:w="15" w:type="dxa"/>
                  <w:right w:w="15" w:type="dxa"/>
                </w:tblCellMar>
              </w:tblPrEx>
              <w:trPr>
                <w:trHeight w:val="340" w:hRule="atLeast"/>
                <w:jc w:val="center"/>
              </w:trPr>
              <w:tc>
                <w:tcPr>
                  <w:tcW w:w="554" w:type="pct"/>
                  <w:vMerge w:val="continue"/>
                  <w:tcBorders>
                    <w:tl2br w:val="nil"/>
                    <w:tr2bl w:val="nil"/>
                  </w:tcBorders>
                  <w:vAlign w:val="center"/>
                </w:tcPr>
                <w:p w14:paraId="572E3C1E">
                  <w:pPr>
                    <w:widowControl/>
                    <w:adjustRightInd w:val="0"/>
                    <w:snapToGrid w:val="0"/>
                    <w:ind w:left="-105" w:leftChars="-50" w:right="-105" w:rightChars="-50"/>
                    <w:contextualSpacing/>
                    <w:jc w:val="center"/>
                    <w:rPr>
                      <w:sz w:val="18"/>
                      <w:szCs w:val="18"/>
                    </w:rPr>
                  </w:pPr>
                </w:p>
              </w:tc>
              <w:tc>
                <w:tcPr>
                  <w:tcW w:w="554" w:type="pct"/>
                  <w:vMerge w:val="continue"/>
                  <w:tcBorders>
                    <w:tl2br w:val="nil"/>
                    <w:tr2bl w:val="nil"/>
                  </w:tcBorders>
                  <w:vAlign w:val="center"/>
                </w:tcPr>
                <w:p w14:paraId="67433748">
                  <w:pPr>
                    <w:widowControl/>
                    <w:adjustRightInd w:val="0"/>
                    <w:snapToGrid w:val="0"/>
                    <w:ind w:left="-105" w:leftChars="-50" w:right="-105" w:rightChars="-50"/>
                    <w:contextualSpacing/>
                    <w:jc w:val="center"/>
                    <w:rPr>
                      <w:sz w:val="18"/>
                      <w:szCs w:val="18"/>
                    </w:rPr>
                  </w:pPr>
                </w:p>
              </w:tc>
              <w:tc>
                <w:tcPr>
                  <w:tcW w:w="693" w:type="pct"/>
                  <w:tcBorders>
                    <w:tl2br w:val="nil"/>
                    <w:tr2bl w:val="nil"/>
                  </w:tcBorders>
                  <w:vAlign w:val="center"/>
                </w:tcPr>
                <w:p w14:paraId="21A83F8E">
                  <w:pPr>
                    <w:widowControl/>
                    <w:adjustRightInd w:val="0"/>
                    <w:snapToGrid w:val="0"/>
                    <w:ind w:left="-105" w:leftChars="-50" w:right="-105" w:rightChars="-50"/>
                    <w:contextualSpacing/>
                    <w:jc w:val="center"/>
                    <w:rPr>
                      <w:sz w:val="18"/>
                      <w:szCs w:val="18"/>
                    </w:rPr>
                  </w:pPr>
                  <w:r>
                    <w:rPr>
                      <w:rFonts w:hint="eastAsia"/>
                      <w:sz w:val="18"/>
                      <w:szCs w:val="18"/>
                    </w:rPr>
                    <w:t>第3次</w:t>
                  </w:r>
                </w:p>
              </w:tc>
              <w:tc>
                <w:tcPr>
                  <w:tcW w:w="693" w:type="pct"/>
                  <w:tcBorders>
                    <w:tl2br w:val="nil"/>
                    <w:tr2bl w:val="nil"/>
                  </w:tcBorders>
                  <w:vAlign w:val="center"/>
                </w:tcPr>
                <w:p w14:paraId="4D268F2C">
                  <w:pPr>
                    <w:widowControl/>
                    <w:adjustRightInd w:val="0"/>
                    <w:snapToGrid w:val="0"/>
                    <w:ind w:left="-105" w:leftChars="-50" w:right="-105" w:rightChars="-50"/>
                    <w:contextualSpacing/>
                    <w:jc w:val="center"/>
                    <w:rPr>
                      <w:rFonts w:hint="default" w:eastAsia="宋体"/>
                      <w:sz w:val="18"/>
                      <w:szCs w:val="18"/>
                      <w:lang w:val="en-US" w:eastAsia="zh-CN"/>
                    </w:rPr>
                  </w:pPr>
                  <w:r>
                    <w:rPr>
                      <w:rFonts w:hint="eastAsia"/>
                      <w:sz w:val="18"/>
                      <w:szCs w:val="18"/>
                      <w:lang w:val="en-US" w:eastAsia="zh-CN"/>
                    </w:rPr>
                    <w:t>30</w:t>
                  </w:r>
                </w:p>
              </w:tc>
              <w:tc>
                <w:tcPr>
                  <w:tcW w:w="693" w:type="pct"/>
                  <w:tcBorders>
                    <w:tl2br w:val="nil"/>
                    <w:tr2bl w:val="nil"/>
                  </w:tcBorders>
                  <w:vAlign w:val="center"/>
                </w:tcPr>
                <w:p w14:paraId="75E85917">
                  <w:pPr>
                    <w:widowControl/>
                    <w:adjustRightInd w:val="0"/>
                    <w:snapToGrid w:val="0"/>
                    <w:ind w:left="-105" w:leftChars="-50" w:right="-105" w:rightChars="-50"/>
                    <w:contextualSpacing/>
                    <w:jc w:val="center"/>
                    <w:rPr>
                      <w:rFonts w:hint="default" w:eastAsia="宋体"/>
                      <w:sz w:val="18"/>
                      <w:szCs w:val="18"/>
                      <w:lang w:val="en-US" w:eastAsia="zh-CN"/>
                    </w:rPr>
                  </w:pPr>
                  <w:r>
                    <w:rPr>
                      <w:rFonts w:hint="eastAsia"/>
                      <w:sz w:val="18"/>
                      <w:szCs w:val="18"/>
                    </w:rPr>
                    <w:t>1</w:t>
                  </w:r>
                  <w:r>
                    <w:rPr>
                      <w:rFonts w:hint="eastAsia"/>
                      <w:sz w:val="18"/>
                      <w:szCs w:val="18"/>
                      <w:lang w:val="en-US" w:eastAsia="zh-CN"/>
                    </w:rPr>
                    <w:t>.6</w:t>
                  </w:r>
                </w:p>
              </w:tc>
              <w:tc>
                <w:tcPr>
                  <w:tcW w:w="694" w:type="pct"/>
                  <w:tcBorders>
                    <w:tl2br w:val="nil"/>
                    <w:tr2bl w:val="nil"/>
                  </w:tcBorders>
                  <w:vAlign w:val="center"/>
                </w:tcPr>
                <w:p w14:paraId="46C0545D">
                  <w:pPr>
                    <w:widowControl/>
                    <w:adjustRightInd w:val="0"/>
                    <w:snapToGrid w:val="0"/>
                    <w:ind w:left="-105" w:leftChars="-50" w:right="-105" w:rightChars="-50"/>
                    <w:contextualSpacing/>
                    <w:jc w:val="center"/>
                    <w:rPr>
                      <w:sz w:val="18"/>
                      <w:szCs w:val="18"/>
                    </w:rPr>
                  </w:pPr>
                  <w:r>
                    <w:rPr>
                      <w:rFonts w:hint="eastAsia"/>
                      <w:sz w:val="18"/>
                      <w:szCs w:val="18"/>
                      <w:lang w:val="en-US" w:eastAsia="zh-CN"/>
                    </w:rPr>
                    <w:t>769</w:t>
                  </w:r>
                </w:p>
              </w:tc>
              <w:tc>
                <w:tcPr>
                  <w:tcW w:w="555" w:type="pct"/>
                  <w:vMerge w:val="continue"/>
                  <w:tcBorders>
                    <w:tl2br w:val="nil"/>
                    <w:tr2bl w:val="nil"/>
                  </w:tcBorders>
                  <w:vAlign w:val="center"/>
                </w:tcPr>
                <w:p w14:paraId="0D3F77BD">
                  <w:pPr>
                    <w:widowControl/>
                    <w:adjustRightInd w:val="0"/>
                    <w:snapToGrid w:val="0"/>
                    <w:ind w:left="-105" w:leftChars="-50" w:right="-105" w:rightChars="-50"/>
                    <w:contextualSpacing/>
                    <w:jc w:val="center"/>
                    <w:rPr>
                      <w:sz w:val="18"/>
                      <w:szCs w:val="18"/>
                    </w:rPr>
                  </w:pPr>
                </w:p>
              </w:tc>
              <w:tc>
                <w:tcPr>
                  <w:tcW w:w="560" w:type="pct"/>
                  <w:vMerge w:val="continue"/>
                  <w:tcBorders>
                    <w:tl2br w:val="nil"/>
                    <w:tr2bl w:val="nil"/>
                  </w:tcBorders>
                  <w:vAlign w:val="center"/>
                </w:tcPr>
                <w:p w14:paraId="02BE0099">
                  <w:pPr>
                    <w:widowControl/>
                    <w:adjustRightInd w:val="0"/>
                    <w:snapToGrid w:val="0"/>
                    <w:ind w:left="-105" w:leftChars="-50" w:right="-105" w:rightChars="-50"/>
                    <w:contextualSpacing/>
                    <w:jc w:val="center"/>
                    <w:rPr>
                      <w:sz w:val="18"/>
                      <w:szCs w:val="18"/>
                    </w:rPr>
                  </w:pPr>
                </w:p>
              </w:tc>
            </w:tr>
            <w:tr w14:paraId="38B2824A">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15" w:type="dxa"/>
                  <w:left w:w="15" w:type="dxa"/>
                  <w:bottom w:w="15" w:type="dxa"/>
                  <w:right w:w="15" w:type="dxa"/>
                </w:tblCellMar>
              </w:tblPrEx>
              <w:trPr>
                <w:trHeight w:val="340" w:hRule="atLeast"/>
                <w:jc w:val="center"/>
              </w:trPr>
              <w:tc>
                <w:tcPr>
                  <w:tcW w:w="554" w:type="pct"/>
                  <w:vMerge w:val="restart"/>
                  <w:tcBorders>
                    <w:tl2br w:val="nil"/>
                    <w:tr2bl w:val="nil"/>
                  </w:tcBorders>
                  <w:shd w:val="clear" w:color="auto" w:fill="auto"/>
                  <w:vAlign w:val="center"/>
                </w:tcPr>
                <w:p w14:paraId="570226FD">
                  <w:pPr>
                    <w:widowControl/>
                    <w:adjustRightInd w:val="0"/>
                    <w:snapToGrid w:val="0"/>
                    <w:ind w:left="-105" w:leftChars="-50" w:right="-105" w:rightChars="-50"/>
                    <w:contextualSpacing/>
                    <w:jc w:val="center"/>
                    <w:rPr>
                      <w:rFonts w:hint="default" w:ascii="Times New Roman" w:hAnsi="Times New Roman" w:eastAsia="宋体" w:cs="Times New Roman"/>
                      <w:kern w:val="2"/>
                      <w:sz w:val="18"/>
                      <w:szCs w:val="18"/>
                      <w:lang w:val="en-US" w:eastAsia="zh-CN" w:bidi="ar-SA"/>
                    </w:rPr>
                  </w:pPr>
                  <w:r>
                    <w:rPr>
                      <w:sz w:val="18"/>
                      <w:szCs w:val="18"/>
                    </w:rPr>
                    <w:t>202</w:t>
                  </w:r>
                  <w:r>
                    <w:rPr>
                      <w:rFonts w:hint="eastAsia"/>
                      <w:sz w:val="18"/>
                      <w:szCs w:val="18"/>
                      <w:lang w:val="en-US" w:eastAsia="zh-CN"/>
                    </w:rPr>
                    <w:t>4.10.11</w:t>
                  </w:r>
                </w:p>
              </w:tc>
              <w:tc>
                <w:tcPr>
                  <w:tcW w:w="554" w:type="pct"/>
                  <w:vMerge w:val="continue"/>
                  <w:tcBorders>
                    <w:tl2br w:val="nil"/>
                    <w:tr2bl w:val="nil"/>
                  </w:tcBorders>
                  <w:vAlign w:val="center"/>
                </w:tcPr>
                <w:p w14:paraId="193C93A7">
                  <w:pPr>
                    <w:widowControl/>
                    <w:adjustRightInd w:val="0"/>
                    <w:snapToGrid w:val="0"/>
                    <w:ind w:left="-105" w:leftChars="-50" w:right="-105" w:rightChars="-50"/>
                    <w:contextualSpacing/>
                    <w:jc w:val="center"/>
                    <w:rPr>
                      <w:sz w:val="18"/>
                      <w:szCs w:val="18"/>
                    </w:rPr>
                  </w:pPr>
                </w:p>
              </w:tc>
              <w:tc>
                <w:tcPr>
                  <w:tcW w:w="693" w:type="pct"/>
                  <w:tcBorders>
                    <w:tl2br w:val="nil"/>
                    <w:tr2bl w:val="nil"/>
                  </w:tcBorders>
                  <w:vAlign w:val="center"/>
                </w:tcPr>
                <w:p w14:paraId="78BE422D">
                  <w:pPr>
                    <w:widowControl/>
                    <w:adjustRightInd w:val="0"/>
                    <w:snapToGrid w:val="0"/>
                    <w:ind w:left="-105" w:leftChars="-50" w:right="-105" w:rightChars="-50"/>
                    <w:contextualSpacing/>
                    <w:jc w:val="center"/>
                    <w:rPr>
                      <w:sz w:val="18"/>
                      <w:szCs w:val="18"/>
                    </w:rPr>
                  </w:pPr>
                  <w:r>
                    <w:rPr>
                      <w:rFonts w:hint="eastAsia"/>
                      <w:sz w:val="18"/>
                      <w:szCs w:val="18"/>
                    </w:rPr>
                    <w:t>第1次</w:t>
                  </w:r>
                </w:p>
              </w:tc>
              <w:tc>
                <w:tcPr>
                  <w:tcW w:w="693" w:type="pct"/>
                  <w:tcBorders>
                    <w:tl2br w:val="nil"/>
                    <w:tr2bl w:val="nil"/>
                  </w:tcBorders>
                  <w:vAlign w:val="center"/>
                </w:tcPr>
                <w:p w14:paraId="6552E759">
                  <w:pPr>
                    <w:widowControl/>
                    <w:adjustRightInd w:val="0"/>
                    <w:snapToGrid w:val="0"/>
                    <w:ind w:left="-105" w:leftChars="-50" w:right="-105" w:rightChars="-50"/>
                    <w:contextualSpacing/>
                    <w:jc w:val="center"/>
                    <w:rPr>
                      <w:rFonts w:hint="eastAsia" w:eastAsia="宋体"/>
                      <w:sz w:val="18"/>
                      <w:szCs w:val="18"/>
                      <w:lang w:val="en-US" w:eastAsia="zh-CN"/>
                    </w:rPr>
                  </w:pPr>
                  <w:r>
                    <w:rPr>
                      <w:rFonts w:hint="eastAsia"/>
                      <w:sz w:val="18"/>
                      <w:szCs w:val="18"/>
                    </w:rPr>
                    <w:t>3</w:t>
                  </w:r>
                  <w:r>
                    <w:rPr>
                      <w:rFonts w:hint="eastAsia"/>
                      <w:sz w:val="18"/>
                      <w:szCs w:val="18"/>
                      <w:lang w:val="en-US" w:eastAsia="zh-CN"/>
                    </w:rPr>
                    <w:t>0</w:t>
                  </w:r>
                </w:p>
              </w:tc>
              <w:tc>
                <w:tcPr>
                  <w:tcW w:w="693" w:type="pct"/>
                  <w:tcBorders>
                    <w:tl2br w:val="nil"/>
                    <w:tr2bl w:val="nil"/>
                  </w:tcBorders>
                  <w:vAlign w:val="center"/>
                </w:tcPr>
                <w:p w14:paraId="7B67DC23">
                  <w:pPr>
                    <w:widowControl/>
                    <w:adjustRightInd w:val="0"/>
                    <w:snapToGrid w:val="0"/>
                    <w:ind w:left="-105" w:leftChars="-50" w:right="-105" w:rightChars="-50"/>
                    <w:contextualSpacing/>
                    <w:jc w:val="center"/>
                    <w:rPr>
                      <w:rFonts w:hint="default" w:eastAsia="宋体"/>
                      <w:sz w:val="18"/>
                      <w:szCs w:val="18"/>
                      <w:lang w:val="en-US" w:eastAsia="zh-CN"/>
                    </w:rPr>
                  </w:pPr>
                  <w:r>
                    <w:rPr>
                      <w:rFonts w:hint="eastAsia"/>
                      <w:sz w:val="18"/>
                      <w:szCs w:val="18"/>
                    </w:rPr>
                    <w:t>1</w:t>
                  </w:r>
                  <w:r>
                    <w:rPr>
                      <w:rFonts w:hint="eastAsia"/>
                      <w:sz w:val="18"/>
                      <w:szCs w:val="18"/>
                      <w:lang w:val="en-US" w:eastAsia="zh-CN"/>
                    </w:rPr>
                    <w:t>.7</w:t>
                  </w:r>
                </w:p>
              </w:tc>
              <w:tc>
                <w:tcPr>
                  <w:tcW w:w="694" w:type="pct"/>
                  <w:tcBorders>
                    <w:tl2br w:val="nil"/>
                    <w:tr2bl w:val="nil"/>
                  </w:tcBorders>
                  <w:vAlign w:val="center"/>
                </w:tcPr>
                <w:p w14:paraId="579FD95A">
                  <w:pPr>
                    <w:widowControl/>
                    <w:adjustRightInd w:val="0"/>
                    <w:snapToGrid w:val="0"/>
                    <w:ind w:left="-105" w:leftChars="-50" w:right="-105" w:rightChars="-50"/>
                    <w:contextualSpacing/>
                    <w:jc w:val="center"/>
                    <w:rPr>
                      <w:sz w:val="18"/>
                      <w:szCs w:val="18"/>
                    </w:rPr>
                  </w:pPr>
                  <w:r>
                    <w:rPr>
                      <w:rFonts w:hint="eastAsia"/>
                      <w:sz w:val="18"/>
                      <w:szCs w:val="18"/>
                      <w:lang w:val="en-US" w:eastAsia="zh-CN"/>
                    </w:rPr>
                    <w:t>785</w:t>
                  </w:r>
                </w:p>
              </w:tc>
              <w:tc>
                <w:tcPr>
                  <w:tcW w:w="555" w:type="pct"/>
                  <w:vMerge w:val="continue"/>
                  <w:tcBorders>
                    <w:tl2br w:val="nil"/>
                    <w:tr2bl w:val="nil"/>
                  </w:tcBorders>
                  <w:vAlign w:val="center"/>
                </w:tcPr>
                <w:p w14:paraId="4B506BDD">
                  <w:pPr>
                    <w:widowControl/>
                    <w:adjustRightInd w:val="0"/>
                    <w:snapToGrid w:val="0"/>
                    <w:ind w:left="-105" w:leftChars="-50" w:right="-105" w:rightChars="-50"/>
                    <w:contextualSpacing/>
                    <w:jc w:val="center"/>
                    <w:rPr>
                      <w:sz w:val="18"/>
                      <w:szCs w:val="18"/>
                    </w:rPr>
                  </w:pPr>
                </w:p>
              </w:tc>
              <w:tc>
                <w:tcPr>
                  <w:tcW w:w="560" w:type="pct"/>
                  <w:vMerge w:val="continue"/>
                  <w:tcBorders>
                    <w:tl2br w:val="nil"/>
                    <w:tr2bl w:val="nil"/>
                  </w:tcBorders>
                  <w:vAlign w:val="center"/>
                </w:tcPr>
                <w:p w14:paraId="13178B1F">
                  <w:pPr>
                    <w:widowControl/>
                    <w:adjustRightInd w:val="0"/>
                    <w:snapToGrid w:val="0"/>
                    <w:ind w:left="-105" w:leftChars="-50" w:right="-105" w:rightChars="-50"/>
                    <w:contextualSpacing/>
                    <w:jc w:val="center"/>
                    <w:rPr>
                      <w:sz w:val="18"/>
                      <w:szCs w:val="18"/>
                    </w:rPr>
                  </w:pPr>
                </w:p>
              </w:tc>
            </w:tr>
            <w:tr w14:paraId="4F102481">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15" w:type="dxa"/>
                  <w:left w:w="15" w:type="dxa"/>
                  <w:bottom w:w="15" w:type="dxa"/>
                  <w:right w:w="15" w:type="dxa"/>
                </w:tblCellMar>
              </w:tblPrEx>
              <w:trPr>
                <w:trHeight w:val="340" w:hRule="atLeast"/>
                <w:jc w:val="center"/>
              </w:trPr>
              <w:tc>
                <w:tcPr>
                  <w:tcW w:w="554" w:type="pct"/>
                  <w:vMerge w:val="continue"/>
                  <w:tcBorders>
                    <w:tl2br w:val="nil"/>
                    <w:tr2bl w:val="nil"/>
                  </w:tcBorders>
                  <w:vAlign w:val="center"/>
                </w:tcPr>
                <w:p w14:paraId="2371C58E">
                  <w:pPr>
                    <w:widowControl/>
                    <w:adjustRightInd w:val="0"/>
                    <w:snapToGrid w:val="0"/>
                    <w:ind w:left="-105" w:leftChars="-50" w:right="-105" w:rightChars="-50"/>
                    <w:contextualSpacing/>
                    <w:jc w:val="center"/>
                    <w:rPr>
                      <w:sz w:val="18"/>
                      <w:szCs w:val="18"/>
                    </w:rPr>
                  </w:pPr>
                </w:p>
              </w:tc>
              <w:tc>
                <w:tcPr>
                  <w:tcW w:w="554" w:type="pct"/>
                  <w:vMerge w:val="continue"/>
                  <w:tcBorders>
                    <w:tl2br w:val="nil"/>
                    <w:tr2bl w:val="nil"/>
                  </w:tcBorders>
                  <w:vAlign w:val="center"/>
                </w:tcPr>
                <w:p w14:paraId="4D9A4DF5">
                  <w:pPr>
                    <w:widowControl/>
                    <w:adjustRightInd w:val="0"/>
                    <w:snapToGrid w:val="0"/>
                    <w:ind w:left="-105" w:leftChars="-50" w:right="-105" w:rightChars="-50"/>
                    <w:contextualSpacing/>
                    <w:jc w:val="center"/>
                    <w:rPr>
                      <w:sz w:val="18"/>
                      <w:szCs w:val="18"/>
                    </w:rPr>
                  </w:pPr>
                </w:p>
              </w:tc>
              <w:tc>
                <w:tcPr>
                  <w:tcW w:w="693" w:type="pct"/>
                  <w:tcBorders>
                    <w:tl2br w:val="nil"/>
                    <w:tr2bl w:val="nil"/>
                  </w:tcBorders>
                  <w:vAlign w:val="center"/>
                </w:tcPr>
                <w:p w14:paraId="36FA05CE">
                  <w:pPr>
                    <w:widowControl/>
                    <w:adjustRightInd w:val="0"/>
                    <w:snapToGrid w:val="0"/>
                    <w:ind w:left="-105" w:leftChars="-50" w:right="-105" w:rightChars="-50"/>
                    <w:contextualSpacing/>
                    <w:jc w:val="center"/>
                    <w:rPr>
                      <w:sz w:val="18"/>
                      <w:szCs w:val="18"/>
                    </w:rPr>
                  </w:pPr>
                  <w:r>
                    <w:rPr>
                      <w:rFonts w:hint="eastAsia"/>
                      <w:sz w:val="18"/>
                      <w:szCs w:val="18"/>
                    </w:rPr>
                    <w:t>第2次</w:t>
                  </w:r>
                </w:p>
              </w:tc>
              <w:tc>
                <w:tcPr>
                  <w:tcW w:w="693" w:type="pct"/>
                  <w:tcBorders>
                    <w:tl2br w:val="nil"/>
                    <w:tr2bl w:val="nil"/>
                  </w:tcBorders>
                  <w:vAlign w:val="center"/>
                </w:tcPr>
                <w:p w14:paraId="31DAAF1B">
                  <w:pPr>
                    <w:widowControl/>
                    <w:adjustRightInd w:val="0"/>
                    <w:snapToGrid w:val="0"/>
                    <w:ind w:left="-105" w:leftChars="-50" w:right="-105" w:rightChars="-50"/>
                    <w:contextualSpacing/>
                    <w:jc w:val="center"/>
                    <w:rPr>
                      <w:rFonts w:hint="eastAsia" w:eastAsia="宋体"/>
                      <w:sz w:val="18"/>
                      <w:szCs w:val="18"/>
                      <w:lang w:val="en-US" w:eastAsia="zh-CN"/>
                    </w:rPr>
                  </w:pPr>
                  <w:r>
                    <w:rPr>
                      <w:rFonts w:hint="eastAsia"/>
                      <w:sz w:val="18"/>
                      <w:szCs w:val="18"/>
                    </w:rPr>
                    <w:t>3</w:t>
                  </w:r>
                  <w:r>
                    <w:rPr>
                      <w:rFonts w:hint="eastAsia"/>
                      <w:sz w:val="18"/>
                      <w:szCs w:val="18"/>
                      <w:lang w:val="en-US" w:eastAsia="zh-CN"/>
                    </w:rPr>
                    <w:t>0</w:t>
                  </w:r>
                </w:p>
              </w:tc>
              <w:tc>
                <w:tcPr>
                  <w:tcW w:w="693" w:type="pct"/>
                  <w:tcBorders>
                    <w:tl2br w:val="nil"/>
                    <w:tr2bl w:val="nil"/>
                  </w:tcBorders>
                  <w:vAlign w:val="center"/>
                </w:tcPr>
                <w:p w14:paraId="1A3A5436">
                  <w:pPr>
                    <w:widowControl/>
                    <w:adjustRightInd w:val="0"/>
                    <w:snapToGrid w:val="0"/>
                    <w:ind w:left="-105" w:leftChars="-50" w:right="-105" w:rightChars="-50"/>
                    <w:contextualSpacing/>
                    <w:jc w:val="center"/>
                    <w:rPr>
                      <w:rFonts w:hint="default" w:eastAsia="宋体"/>
                      <w:sz w:val="18"/>
                      <w:szCs w:val="18"/>
                      <w:lang w:val="en-US" w:eastAsia="zh-CN"/>
                    </w:rPr>
                  </w:pPr>
                  <w:r>
                    <w:rPr>
                      <w:rFonts w:hint="eastAsia"/>
                      <w:sz w:val="18"/>
                      <w:szCs w:val="18"/>
                    </w:rPr>
                    <w:t>1</w:t>
                  </w:r>
                  <w:r>
                    <w:rPr>
                      <w:rFonts w:hint="eastAsia"/>
                      <w:sz w:val="18"/>
                      <w:szCs w:val="18"/>
                      <w:lang w:val="en-US" w:eastAsia="zh-CN"/>
                    </w:rPr>
                    <w:t>.5</w:t>
                  </w:r>
                </w:p>
              </w:tc>
              <w:tc>
                <w:tcPr>
                  <w:tcW w:w="694" w:type="pct"/>
                  <w:tcBorders>
                    <w:tl2br w:val="nil"/>
                    <w:tr2bl w:val="nil"/>
                  </w:tcBorders>
                  <w:vAlign w:val="center"/>
                </w:tcPr>
                <w:p w14:paraId="24077BB0">
                  <w:pPr>
                    <w:widowControl/>
                    <w:adjustRightInd w:val="0"/>
                    <w:snapToGrid w:val="0"/>
                    <w:ind w:left="-105" w:leftChars="-50" w:right="-105" w:rightChars="-50"/>
                    <w:contextualSpacing/>
                    <w:jc w:val="center"/>
                    <w:rPr>
                      <w:sz w:val="18"/>
                      <w:szCs w:val="18"/>
                    </w:rPr>
                  </w:pPr>
                  <w:r>
                    <w:rPr>
                      <w:rFonts w:hint="eastAsia"/>
                      <w:sz w:val="18"/>
                      <w:szCs w:val="18"/>
                      <w:lang w:val="en-US" w:eastAsia="zh-CN"/>
                    </w:rPr>
                    <w:t>732</w:t>
                  </w:r>
                </w:p>
              </w:tc>
              <w:tc>
                <w:tcPr>
                  <w:tcW w:w="555" w:type="pct"/>
                  <w:vMerge w:val="continue"/>
                  <w:tcBorders>
                    <w:tl2br w:val="nil"/>
                    <w:tr2bl w:val="nil"/>
                  </w:tcBorders>
                  <w:vAlign w:val="center"/>
                </w:tcPr>
                <w:p w14:paraId="36A415E6">
                  <w:pPr>
                    <w:widowControl/>
                    <w:adjustRightInd w:val="0"/>
                    <w:snapToGrid w:val="0"/>
                    <w:ind w:left="-105" w:leftChars="-50" w:right="-105" w:rightChars="-50"/>
                    <w:contextualSpacing/>
                    <w:jc w:val="center"/>
                    <w:rPr>
                      <w:sz w:val="18"/>
                      <w:szCs w:val="18"/>
                    </w:rPr>
                  </w:pPr>
                </w:p>
              </w:tc>
              <w:tc>
                <w:tcPr>
                  <w:tcW w:w="560" w:type="pct"/>
                  <w:vMerge w:val="continue"/>
                  <w:tcBorders>
                    <w:tl2br w:val="nil"/>
                    <w:tr2bl w:val="nil"/>
                  </w:tcBorders>
                  <w:vAlign w:val="center"/>
                </w:tcPr>
                <w:p w14:paraId="776B4D74">
                  <w:pPr>
                    <w:widowControl/>
                    <w:adjustRightInd w:val="0"/>
                    <w:snapToGrid w:val="0"/>
                    <w:ind w:left="-105" w:leftChars="-50" w:right="-105" w:rightChars="-50"/>
                    <w:contextualSpacing/>
                    <w:jc w:val="center"/>
                    <w:rPr>
                      <w:sz w:val="18"/>
                      <w:szCs w:val="18"/>
                    </w:rPr>
                  </w:pPr>
                </w:p>
              </w:tc>
            </w:tr>
            <w:tr w14:paraId="6AE4133A">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15" w:type="dxa"/>
                  <w:left w:w="15" w:type="dxa"/>
                  <w:bottom w:w="15" w:type="dxa"/>
                  <w:right w:w="15" w:type="dxa"/>
                </w:tblCellMar>
              </w:tblPrEx>
              <w:trPr>
                <w:trHeight w:val="340" w:hRule="atLeast"/>
                <w:jc w:val="center"/>
              </w:trPr>
              <w:tc>
                <w:tcPr>
                  <w:tcW w:w="554" w:type="pct"/>
                  <w:vMerge w:val="continue"/>
                  <w:tcBorders>
                    <w:tl2br w:val="nil"/>
                    <w:tr2bl w:val="nil"/>
                  </w:tcBorders>
                  <w:vAlign w:val="center"/>
                </w:tcPr>
                <w:p w14:paraId="46A2EFC0">
                  <w:pPr>
                    <w:widowControl/>
                    <w:adjustRightInd w:val="0"/>
                    <w:snapToGrid w:val="0"/>
                    <w:ind w:left="-105" w:leftChars="-50" w:right="-105" w:rightChars="-50"/>
                    <w:contextualSpacing/>
                    <w:jc w:val="center"/>
                    <w:rPr>
                      <w:sz w:val="18"/>
                      <w:szCs w:val="18"/>
                    </w:rPr>
                  </w:pPr>
                </w:p>
              </w:tc>
              <w:tc>
                <w:tcPr>
                  <w:tcW w:w="554" w:type="pct"/>
                  <w:vMerge w:val="continue"/>
                  <w:tcBorders>
                    <w:tl2br w:val="nil"/>
                    <w:tr2bl w:val="nil"/>
                  </w:tcBorders>
                  <w:vAlign w:val="center"/>
                </w:tcPr>
                <w:p w14:paraId="1E9B2D3D">
                  <w:pPr>
                    <w:widowControl/>
                    <w:adjustRightInd w:val="0"/>
                    <w:snapToGrid w:val="0"/>
                    <w:ind w:left="-105" w:leftChars="-50" w:right="-105" w:rightChars="-50"/>
                    <w:contextualSpacing/>
                    <w:jc w:val="center"/>
                    <w:rPr>
                      <w:sz w:val="18"/>
                      <w:szCs w:val="18"/>
                    </w:rPr>
                  </w:pPr>
                </w:p>
              </w:tc>
              <w:tc>
                <w:tcPr>
                  <w:tcW w:w="693" w:type="pct"/>
                  <w:tcBorders>
                    <w:tl2br w:val="nil"/>
                    <w:tr2bl w:val="nil"/>
                  </w:tcBorders>
                  <w:vAlign w:val="center"/>
                </w:tcPr>
                <w:p w14:paraId="2AF76185">
                  <w:pPr>
                    <w:widowControl/>
                    <w:adjustRightInd w:val="0"/>
                    <w:snapToGrid w:val="0"/>
                    <w:ind w:left="-105" w:leftChars="-50" w:right="-105" w:rightChars="-50"/>
                    <w:contextualSpacing/>
                    <w:jc w:val="center"/>
                    <w:rPr>
                      <w:sz w:val="18"/>
                      <w:szCs w:val="18"/>
                    </w:rPr>
                  </w:pPr>
                  <w:r>
                    <w:rPr>
                      <w:rFonts w:hint="eastAsia"/>
                      <w:sz w:val="18"/>
                      <w:szCs w:val="18"/>
                    </w:rPr>
                    <w:t>第3次</w:t>
                  </w:r>
                </w:p>
              </w:tc>
              <w:tc>
                <w:tcPr>
                  <w:tcW w:w="693" w:type="pct"/>
                  <w:tcBorders>
                    <w:tl2br w:val="nil"/>
                    <w:tr2bl w:val="nil"/>
                  </w:tcBorders>
                  <w:vAlign w:val="center"/>
                </w:tcPr>
                <w:p w14:paraId="35B2B5A5">
                  <w:pPr>
                    <w:widowControl/>
                    <w:adjustRightInd w:val="0"/>
                    <w:snapToGrid w:val="0"/>
                    <w:ind w:left="-105" w:leftChars="-50" w:right="-105" w:rightChars="-50"/>
                    <w:contextualSpacing/>
                    <w:jc w:val="center"/>
                    <w:rPr>
                      <w:rFonts w:hint="eastAsia" w:eastAsia="宋体"/>
                      <w:sz w:val="18"/>
                      <w:szCs w:val="18"/>
                      <w:lang w:val="en-US" w:eastAsia="zh-CN"/>
                    </w:rPr>
                  </w:pPr>
                  <w:r>
                    <w:rPr>
                      <w:rFonts w:hint="eastAsia"/>
                      <w:sz w:val="18"/>
                      <w:szCs w:val="18"/>
                    </w:rPr>
                    <w:t>3</w:t>
                  </w:r>
                  <w:r>
                    <w:rPr>
                      <w:rFonts w:hint="eastAsia"/>
                      <w:sz w:val="18"/>
                      <w:szCs w:val="18"/>
                      <w:lang w:val="en-US" w:eastAsia="zh-CN"/>
                    </w:rPr>
                    <w:t>1</w:t>
                  </w:r>
                </w:p>
              </w:tc>
              <w:tc>
                <w:tcPr>
                  <w:tcW w:w="693" w:type="pct"/>
                  <w:tcBorders>
                    <w:tl2br w:val="nil"/>
                    <w:tr2bl w:val="nil"/>
                  </w:tcBorders>
                  <w:vAlign w:val="center"/>
                </w:tcPr>
                <w:p w14:paraId="5D13DA00">
                  <w:pPr>
                    <w:widowControl/>
                    <w:adjustRightInd w:val="0"/>
                    <w:snapToGrid w:val="0"/>
                    <w:ind w:left="-105" w:leftChars="-50" w:right="-105" w:rightChars="-50"/>
                    <w:contextualSpacing/>
                    <w:jc w:val="center"/>
                    <w:rPr>
                      <w:rFonts w:hint="default" w:eastAsia="宋体"/>
                      <w:sz w:val="18"/>
                      <w:szCs w:val="18"/>
                      <w:lang w:val="en-US" w:eastAsia="zh-CN"/>
                    </w:rPr>
                  </w:pPr>
                  <w:r>
                    <w:rPr>
                      <w:rFonts w:hint="eastAsia"/>
                      <w:sz w:val="18"/>
                      <w:szCs w:val="18"/>
                    </w:rPr>
                    <w:t>1</w:t>
                  </w:r>
                  <w:r>
                    <w:rPr>
                      <w:rFonts w:hint="eastAsia"/>
                      <w:sz w:val="18"/>
                      <w:szCs w:val="18"/>
                      <w:lang w:val="en-US" w:eastAsia="zh-CN"/>
                    </w:rPr>
                    <w:t>.6</w:t>
                  </w:r>
                </w:p>
              </w:tc>
              <w:tc>
                <w:tcPr>
                  <w:tcW w:w="694" w:type="pct"/>
                  <w:tcBorders>
                    <w:tl2br w:val="nil"/>
                    <w:tr2bl w:val="nil"/>
                  </w:tcBorders>
                  <w:vAlign w:val="center"/>
                </w:tcPr>
                <w:p w14:paraId="3F1A1466">
                  <w:pPr>
                    <w:widowControl/>
                    <w:adjustRightInd w:val="0"/>
                    <w:snapToGrid w:val="0"/>
                    <w:ind w:left="-105" w:leftChars="-50" w:right="-105" w:rightChars="-50"/>
                    <w:contextualSpacing/>
                    <w:jc w:val="center"/>
                    <w:rPr>
                      <w:sz w:val="18"/>
                      <w:szCs w:val="18"/>
                    </w:rPr>
                  </w:pPr>
                  <w:r>
                    <w:rPr>
                      <w:rFonts w:hint="eastAsia"/>
                      <w:sz w:val="18"/>
                      <w:szCs w:val="18"/>
                      <w:lang w:val="en-US" w:eastAsia="zh-CN"/>
                    </w:rPr>
                    <w:t>747</w:t>
                  </w:r>
                </w:p>
              </w:tc>
              <w:tc>
                <w:tcPr>
                  <w:tcW w:w="555" w:type="pct"/>
                  <w:vMerge w:val="continue"/>
                  <w:tcBorders>
                    <w:tl2br w:val="nil"/>
                    <w:tr2bl w:val="nil"/>
                  </w:tcBorders>
                  <w:vAlign w:val="center"/>
                </w:tcPr>
                <w:p w14:paraId="4E33F373">
                  <w:pPr>
                    <w:widowControl/>
                    <w:adjustRightInd w:val="0"/>
                    <w:snapToGrid w:val="0"/>
                    <w:ind w:left="-105" w:leftChars="-50" w:right="-105" w:rightChars="-50"/>
                    <w:contextualSpacing/>
                    <w:jc w:val="center"/>
                    <w:rPr>
                      <w:sz w:val="18"/>
                      <w:szCs w:val="18"/>
                    </w:rPr>
                  </w:pPr>
                </w:p>
              </w:tc>
              <w:tc>
                <w:tcPr>
                  <w:tcW w:w="560" w:type="pct"/>
                  <w:vMerge w:val="continue"/>
                  <w:tcBorders>
                    <w:tl2br w:val="nil"/>
                    <w:tr2bl w:val="nil"/>
                  </w:tcBorders>
                  <w:vAlign w:val="center"/>
                </w:tcPr>
                <w:p w14:paraId="506F1D01">
                  <w:pPr>
                    <w:widowControl/>
                    <w:adjustRightInd w:val="0"/>
                    <w:snapToGrid w:val="0"/>
                    <w:ind w:left="-105" w:leftChars="-50" w:right="-105" w:rightChars="-50"/>
                    <w:contextualSpacing/>
                    <w:jc w:val="center"/>
                    <w:rPr>
                      <w:sz w:val="18"/>
                      <w:szCs w:val="18"/>
                    </w:rPr>
                  </w:pPr>
                </w:p>
              </w:tc>
            </w:tr>
            <w:tr w14:paraId="3891F5DA">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15" w:type="dxa"/>
                  <w:left w:w="15" w:type="dxa"/>
                  <w:bottom w:w="15" w:type="dxa"/>
                  <w:right w:w="15" w:type="dxa"/>
                </w:tblCellMar>
              </w:tblPrEx>
              <w:trPr>
                <w:trHeight w:val="340" w:hRule="atLeast"/>
                <w:jc w:val="center"/>
              </w:trPr>
              <w:tc>
                <w:tcPr>
                  <w:tcW w:w="5000" w:type="pct"/>
                  <w:gridSpan w:val="8"/>
                  <w:tcBorders>
                    <w:tl2br w:val="nil"/>
                    <w:tr2bl w:val="nil"/>
                  </w:tcBorders>
                  <w:vAlign w:val="center"/>
                </w:tcPr>
                <w:p w14:paraId="11D68A98">
                  <w:pPr>
                    <w:widowControl/>
                    <w:adjustRightInd w:val="0"/>
                    <w:snapToGrid w:val="0"/>
                    <w:ind w:left="-105" w:leftChars="-50" w:right="-105" w:rightChars="-50" w:firstLine="360" w:firstLineChars="200"/>
                    <w:contextualSpacing/>
                    <w:rPr>
                      <w:sz w:val="18"/>
                      <w:szCs w:val="18"/>
                    </w:rPr>
                  </w:pPr>
                  <w:r>
                    <w:rPr>
                      <w:rFonts w:hint="eastAsia"/>
                      <w:sz w:val="18"/>
                      <w:szCs w:val="18"/>
                    </w:rPr>
                    <w:t>备注：排气筒截面积和排气筒高度由委托单位或受测单位提供。</w:t>
                  </w:r>
                </w:p>
              </w:tc>
            </w:tr>
          </w:tbl>
          <w:p w14:paraId="26386760">
            <w:pPr>
              <w:spacing w:line="300" w:lineRule="auto"/>
              <w:ind w:firstLine="480" w:firstLineChars="200"/>
              <w:rPr>
                <w:sz w:val="24"/>
              </w:rPr>
            </w:pPr>
            <w:r>
              <w:rPr>
                <w:rFonts w:hint="eastAsia" w:eastAsiaTheme="minorEastAsia"/>
                <w:color w:val="000000"/>
                <w:sz w:val="24"/>
              </w:rPr>
              <w:t>根据上表结果可知，本项目车间废气排放口（DA0</w:t>
            </w:r>
            <w:r>
              <w:rPr>
                <w:rFonts w:hint="eastAsia" w:eastAsiaTheme="minorEastAsia"/>
                <w:color w:val="000000"/>
                <w:sz w:val="24"/>
                <w:lang w:val="en-US" w:eastAsia="zh-CN"/>
              </w:rPr>
              <w:t>03</w:t>
            </w:r>
            <w:r>
              <w:rPr>
                <w:rFonts w:hint="eastAsia" w:eastAsiaTheme="minorEastAsia"/>
                <w:color w:val="000000"/>
                <w:sz w:val="24"/>
              </w:rPr>
              <w:t>）排放废气中</w:t>
            </w:r>
            <w:r>
              <w:rPr>
                <w:rFonts w:hint="eastAsia" w:eastAsiaTheme="minorEastAsia"/>
                <w:color w:val="000000"/>
                <w:sz w:val="24"/>
                <w:lang w:eastAsia="zh-CN"/>
              </w:rPr>
              <w:t>非甲烷总烃废气</w:t>
            </w:r>
            <w:r>
              <w:rPr>
                <w:rFonts w:hint="eastAsia" w:eastAsiaTheme="minorEastAsia"/>
                <w:color w:val="000000"/>
                <w:sz w:val="24"/>
              </w:rPr>
              <w:t>排放浓度满足《合成树脂工业污染物排放标准》（GB31572-2015，含2024年修改单）表5中的限值（</w:t>
            </w:r>
            <w:r>
              <w:rPr>
                <w:rFonts w:hint="eastAsia" w:eastAsiaTheme="minorEastAsia"/>
                <w:color w:val="000000"/>
                <w:sz w:val="24"/>
                <w:lang w:val="en-US" w:eastAsia="zh-CN"/>
              </w:rPr>
              <w:t>6</w:t>
            </w:r>
            <w:r>
              <w:rPr>
                <w:rFonts w:hint="eastAsia" w:eastAsiaTheme="minorEastAsia"/>
                <w:color w:val="000000"/>
                <w:sz w:val="24"/>
              </w:rPr>
              <w:t>0mg/m</w:t>
            </w:r>
            <w:r>
              <w:rPr>
                <w:rFonts w:hint="eastAsia" w:eastAsiaTheme="minorEastAsia"/>
                <w:color w:val="000000"/>
                <w:sz w:val="24"/>
                <w:vertAlign w:val="superscript"/>
              </w:rPr>
              <w:t>3</w:t>
            </w:r>
            <w:r>
              <w:rPr>
                <w:rFonts w:hint="eastAsia" w:eastAsiaTheme="minorEastAsia"/>
                <w:color w:val="000000"/>
                <w:sz w:val="24"/>
              </w:rPr>
              <w:t>）</w:t>
            </w:r>
            <w:r>
              <w:rPr>
                <w:sz w:val="24"/>
              </w:rPr>
              <w:t>限值要求</w:t>
            </w:r>
            <w:r>
              <w:rPr>
                <w:rFonts w:hint="eastAsia"/>
                <w:sz w:val="24"/>
              </w:rPr>
              <w:t>。</w:t>
            </w:r>
          </w:p>
          <w:p w14:paraId="4B287199">
            <w:pPr>
              <w:spacing w:line="300" w:lineRule="auto"/>
              <w:ind w:firstLine="482" w:firstLineChars="200"/>
              <w:rPr>
                <w:rFonts w:eastAsia="黑体"/>
                <w:b/>
                <w:bCs/>
                <w:sz w:val="24"/>
              </w:rPr>
            </w:pPr>
            <w:r>
              <w:rPr>
                <w:rFonts w:eastAsia="黑体"/>
                <w:b/>
                <w:bCs/>
                <w:sz w:val="24"/>
              </w:rPr>
              <w:t>7.2.</w:t>
            </w:r>
            <w:r>
              <w:rPr>
                <w:rFonts w:hint="eastAsia" w:eastAsia="黑体"/>
                <w:b/>
                <w:bCs/>
                <w:sz w:val="24"/>
                <w:lang w:val="en-US" w:eastAsia="zh-CN"/>
              </w:rPr>
              <w:t>3敏感点大气环境质量现状</w:t>
            </w:r>
            <w:r>
              <w:rPr>
                <w:rFonts w:eastAsia="黑体"/>
                <w:b/>
                <w:bCs/>
                <w:sz w:val="24"/>
              </w:rPr>
              <w:t>监测结果分析</w:t>
            </w:r>
          </w:p>
          <w:p w14:paraId="4BE62992">
            <w:pPr>
              <w:spacing w:line="300" w:lineRule="auto"/>
              <w:ind w:firstLine="480" w:firstLineChars="200"/>
              <w:rPr>
                <w:rFonts w:eastAsiaTheme="minorEastAsia"/>
                <w:color w:val="000000"/>
                <w:sz w:val="24"/>
              </w:rPr>
            </w:pPr>
            <w:r>
              <w:rPr>
                <w:rFonts w:eastAsiaTheme="minorEastAsia"/>
                <w:color w:val="000000"/>
                <w:sz w:val="24"/>
              </w:rPr>
              <w:t>验收监测期间，</w:t>
            </w:r>
            <w:r>
              <w:rPr>
                <w:rFonts w:hint="eastAsia" w:eastAsiaTheme="minorEastAsia"/>
                <w:color w:val="000000"/>
                <w:sz w:val="24"/>
                <w:lang w:eastAsia="zh-CN"/>
              </w:rPr>
              <w:t>敏感点大气环境质量现状</w:t>
            </w:r>
            <w:r>
              <w:rPr>
                <w:rFonts w:eastAsiaTheme="minorEastAsia"/>
                <w:color w:val="000000"/>
                <w:sz w:val="24"/>
              </w:rPr>
              <w:t>结果见表7-</w:t>
            </w:r>
            <w:r>
              <w:rPr>
                <w:rFonts w:hint="eastAsia" w:eastAsiaTheme="minorEastAsia"/>
                <w:color w:val="000000"/>
                <w:sz w:val="24"/>
                <w:lang w:val="en-US" w:eastAsia="zh-CN"/>
              </w:rPr>
              <w:t>7</w:t>
            </w:r>
            <w:r>
              <w:rPr>
                <w:rFonts w:eastAsiaTheme="minorEastAsia"/>
                <w:color w:val="000000"/>
                <w:sz w:val="24"/>
              </w:rPr>
              <w:t>。</w:t>
            </w:r>
          </w:p>
          <w:p w14:paraId="159BEE65">
            <w:pPr>
              <w:wordWrap w:val="0"/>
              <w:jc w:val="center"/>
              <w:rPr>
                <w:rFonts w:eastAsia="黑体"/>
              </w:rPr>
            </w:pPr>
            <w:r>
              <w:rPr>
                <w:rFonts w:hint="eastAsia" w:eastAsia="黑体"/>
              </w:rPr>
              <w:t>表7-</w:t>
            </w:r>
            <w:r>
              <w:rPr>
                <w:rFonts w:hint="eastAsia" w:eastAsia="黑体"/>
                <w:lang w:val="en-US" w:eastAsia="zh-CN"/>
              </w:rPr>
              <w:t xml:space="preserve">7   </w:t>
            </w:r>
            <w:r>
              <w:rPr>
                <w:rFonts w:hint="eastAsia" w:eastAsia="黑体"/>
              </w:rPr>
              <w:t>敏感点大气环境质量现状监测结果一览表</w:t>
            </w:r>
          </w:p>
          <w:tbl>
            <w:tblPr>
              <w:tblStyle w:val="41"/>
              <w:tblW w:w="4997" w:type="pct"/>
              <w:jc w:val="center"/>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Layout w:type="autofit"/>
              <w:tblCellMar>
                <w:top w:w="15" w:type="dxa"/>
                <w:left w:w="15" w:type="dxa"/>
                <w:bottom w:w="15" w:type="dxa"/>
                <w:right w:w="15" w:type="dxa"/>
              </w:tblCellMar>
            </w:tblPr>
            <w:tblGrid>
              <w:gridCol w:w="989"/>
              <w:gridCol w:w="949"/>
              <w:gridCol w:w="1078"/>
              <w:gridCol w:w="965"/>
              <w:gridCol w:w="965"/>
              <w:gridCol w:w="965"/>
              <w:gridCol w:w="983"/>
              <w:gridCol w:w="1148"/>
              <w:gridCol w:w="1023"/>
            </w:tblGrid>
            <w:tr w14:paraId="23405AA3">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15" w:type="dxa"/>
                  <w:left w:w="15" w:type="dxa"/>
                  <w:bottom w:w="15" w:type="dxa"/>
                  <w:right w:w="15" w:type="dxa"/>
                </w:tblCellMar>
              </w:tblPrEx>
              <w:trPr>
                <w:trHeight w:val="454" w:hRule="atLeast"/>
                <w:tblHeader/>
                <w:jc w:val="center"/>
              </w:trPr>
              <w:tc>
                <w:tcPr>
                  <w:tcW w:w="545" w:type="pct"/>
                  <w:vMerge w:val="restart"/>
                  <w:tcBorders>
                    <w:tl2br w:val="nil"/>
                    <w:tr2bl w:val="nil"/>
                  </w:tcBorders>
                  <w:vAlign w:val="center"/>
                </w:tcPr>
                <w:p w14:paraId="0B0D0AEE">
                  <w:pPr>
                    <w:adjustRightInd w:val="0"/>
                    <w:snapToGrid w:val="0"/>
                    <w:jc w:val="center"/>
                    <w:rPr>
                      <w:rFonts w:eastAsiaTheme="minorEastAsia"/>
                      <w:b/>
                      <w:bCs/>
                      <w:color w:val="000000"/>
                      <w:sz w:val="18"/>
                      <w:szCs w:val="18"/>
                    </w:rPr>
                  </w:pPr>
                  <w:r>
                    <w:rPr>
                      <w:rFonts w:hint="eastAsia" w:eastAsiaTheme="minorEastAsia"/>
                      <w:b/>
                      <w:bCs/>
                      <w:color w:val="000000"/>
                      <w:sz w:val="18"/>
                      <w:szCs w:val="18"/>
                    </w:rPr>
                    <w:t>检测</w:t>
                  </w:r>
                  <w:r>
                    <w:rPr>
                      <w:rFonts w:eastAsiaTheme="minorEastAsia"/>
                      <w:b/>
                      <w:bCs/>
                      <w:color w:val="000000"/>
                      <w:sz w:val="18"/>
                      <w:szCs w:val="18"/>
                    </w:rPr>
                    <w:t>时间</w:t>
                  </w:r>
                </w:p>
              </w:tc>
              <w:tc>
                <w:tcPr>
                  <w:tcW w:w="523" w:type="pct"/>
                  <w:vMerge w:val="restart"/>
                  <w:tcBorders>
                    <w:tl2br w:val="nil"/>
                    <w:tr2bl w:val="nil"/>
                  </w:tcBorders>
                  <w:vAlign w:val="center"/>
                </w:tcPr>
                <w:p w14:paraId="0412C91F">
                  <w:pPr>
                    <w:adjustRightInd w:val="0"/>
                    <w:snapToGrid w:val="0"/>
                    <w:jc w:val="center"/>
                    <w:rPr>
                      <w:rFonts w:eastAsiaTheme="minorEastAsia"/>
                      <w:b/>
                      <w:bCs/>
                      <w:color w:val="000000"/>
                      <w:sz w:val="18"/>
                      <w:szCs w:val="18"/>
                    </w:rPr>
                  </w:pPr>
                  <w:r>
                    <w:rPr>
                      <w:rFonts w:eastAsiaTheme="minorEastAsia"/>
                      <w:b/>
                      <w:bCs/>
                      <w:color w:val="000000"/>
                      <w:sz w:val="18"/>
                      <w:szCs w:val="18"/>
                    </w:rPr>
                    <w:t>检测点位</w:t>
                  </w:r>
                </w:p>
              </w:tc>
              <w:tc>
                <w:tcPr>
                  <w:tcW w:w="594" w:type="pct"/>
                  <w:vMerge w:val="restart"/>
                  <w:tcBorders>
                    <w:tl2br w:val="nil"/>
                    <w:tr2bl w:val="nil"/>
                  </w:tcBorders>
                  <w:vAlign w:val="center"/>
                </w:tcPr>
                <w:p w14:paraId="79A984D9">
                  <w:pPr>
                    <w:adjustRightInd w:val="0"/>
                    <w:snapToGrid w:val="0"/>
                    <w:jc w:val="center"/>
                    <w:rPr>
                      <w:rFonts w:eastAsiaTheme="minorEastAsia"/>
                      <w:b/>
                      <w:bCs/>
                      <w:color w:val="000000"/>
                      <w:sz w:val="18"/>
                      <w:szCs w:val="18"/>
                    </w:rPr>
                  </w:pPr>
                  <w:r>
                    <w:rPr>
                      <w:rFonts w:eastAsiaTheme="minorEastAsia"/>
                      <w:b/>
                      <w:bCs/>
                      <w:color w:val="000000"/>
                      <w:sz w:val="18"/>
                      <w:szCs w:val="18"/>
                    </w:rPr>
                    <w:t>检测项目</w:t>
                  </w:r>
                </w:p>
              </w:tc>
              <w:tc>
                <w:tcPr>
                  <w:tcW w:w="2138" w:type="pct"/>
                  <w:gridSpan w:val="4"/>
                  <w:tcBorders>
                    <w:tl2br w:val="nil"/>
                    <w:tr2bl w:val="nil"/>
                  </w:tcBorders>
                  <w:vAlign w:val="center"/>
                </w:tcPr>
                <w:p w14:paraId="0E3485F5">
                  <w:pPr>
                    <w:adjustRightInd w:val="0"/>
                    <w:snapToGrid w:val="0"/>
                    <w:jc w:val="center"/>
                    <w:rPr>
                      <w:rFonts w:eastAsiaTheme="minorEastAsia"/>
                      <w:b/>
                      <w:bCs/>
                      <w:color w:val="000000"/>
                      <w:sz w:val="18"/>
                      <w:szCs w:val="18"/>
                    </w:rPr>
                  </w:pPr>
                  <w:r>
                    <w:rPr>
                      <w:rFonts w:eastAsiaTheme="minorEastAsia"/>
                      <w:b/>
                      <w:bCs/>
                      <w:color w:val="000000"/>
                      <w:sz w:val="18"/>
                      <w:szCs w:val="18"/>
                    </w:rPr>
                    <w:t>检测结果（mg/m</w:t>
                  </w:r>
                  <w:r>
                    <w:rPr>
                      <w:rFonts w:eastAsiaTheme="minorEastAsia"/>
                      <w:b/>
                      <w:bCs/>
                      <w:color w:val="000000"/>
                      <w:sz w:val="18"/>
                      <w:szCs w:val="18"/>
                      <w:vertAlign w:val="superscript"/>
                    </w:rPr>
                    <w:t>3</w:t>
                  </w:r>
                  <w:r>
                    <w:rPr>
                      <w:rFonts w:eastAsiaTheme="minorEastAsia"/>
                      <w:b/>
                      <w:bCs/>
                      <w:color w:val="000000"/>
                      <w:sz w:val="18"/>
                      <w:szCs w:val="18"/>
                    </w:rPr>
                    <w:t>）</w:t>
                  </w:r>
                </w:p>
              </w:tc>
              <w:tc>
                <w:tcPr>
                  <w:tcW w:w="633" w:type="pct"/>
                  <w:vMerge w:val="restart"/>
                  <w:tcBorders>
                    <w:tl2br w:val="nil"/>
                    <w:tr2bl w:val="nil"/>
                  </w:tcBorders>
                  <w:vAlign w:val="center"/>
                </w:tcPr>
                <w:p w14:paraId="6924A011">
                  <w:pPr>
                    <w:adjustRightInd w:val="0"/>
                    <w:snapToGrid w:val="0"/>
                    <w:jc w:val="center"/>
                    <w:rPr>
                      <w:rFonts w:eastAsiaTheme="minorEastAsia"/>
                      <w:b/>
                      <w:bCs/>
                      <w:color w:val="000000"/>
                      <w:sz w:val="18"/>
                      <w:szCs w:val="18"/>
                    </w:rPr>
                  </w:pPr>
                  <w:r>
                    <w:rPr>
                      <w:rFonts w:hint="eastAsia" w:eastAsiaTheme="minorEastAsia"/>
                      <w:b/>
                      <w:bCs/>
                      <w:color w:val="000000"/>
                      <w:sz w:val="18"/>
                      <w:szCs w:val="18"/>
                    </w:rPr>
                    <w:t>标准</w:t>
                  </w:r>
                </w:p>
                <w:p w14:paraId="4ECC6C88">
                  <w:pPr>
                    <w:adjustRightInd w:val="0"/>
                    <w:snapToGrid w:val="0"/>
                    <w:jc w:val="center"/>
                    <w:rPr>
                      <w:rFonts w:eastAsiaTheme="minorEastAsia"/>
                      <w:b/>
                      <w:bCs/>
                      <w:color w:val="000000"/>
                      <w:sz w:val="18"/>
                      <w:szCs w:val="18"/>
                    </w:rPr>
                  </w:pPr>
                  <w:r>
                    <w:rPr>
                      <w:rFonts w:hint="eastAsia" w:eastAsiaTheme="minorEastAsia"/>
                      <w:b/>
                      <w:bCs/>
                      <w:color w:val="000000"/>
                      <w:sz w:val="18"/>
                      <w:szCs w:val="18"/>
                    </w:rPr>
                    <w:t>限值</w:t>
                  </w:r>
                  <w:r>
                    <w:rPr>
                      <w:rFonts w:eastAsiaTheme="minorEastAsia"/>
                      <w:b/>
                      <w:bCs/>
                      <w:color w:val="000000"/>
                      <w:sz w:val="18"/>
                      <w:szCs w:val="18"/>
                    </w:rPr>
                    <w:t>（mg/m</w:t>
                  </w:r>
                  <w:r>
                    <w:rPr>
                      <w:rFonts w:eastAsiaTheme="minorEastAsia"/>
                      <w:b/>
                      <w:bCs/>
                      <w:color w:val="000000"/>
                      <w:sz w:val="18"/>
                      <w:szCs w:val="18"/>
                      <w:vertAlign w:val="superscript"/>
                    </w:rPr>
                    <w:t>3</w:t>
                  </w:r>
                  <w:r>
                    <w:rPr>
                      <w:rFonts w:eastAsiaTheme="minorEastAsia"/>
                      <w:b/>
                      <w:bCs/>
                      <w:color w:val="000000"/>
                      <w:sz w:val="18"/>
                      <w:szCs w:val="18"/>
                    </w:rPr>
                    <w:t>）</w:t>
                  </w:r>
                </w:p>
              </w:tc>
              <w:tc>
                <w:tcPr>
                  <w:tcW w:w="564" w:type="pct"/>
                  <w:vMerge w:val="restart"/>
                  <w:tcBorders>
                    <w:tl2br w:val="nil"/>
                    <w:tr2bl w:val="nil"/>
                  </w:tcBorders>
                  <w:vAlign w:val="center"/>
                </w:tcPr>
                <w:p w14:paraId="4CBD0E5B">
                  <w:pPr>
                    <w:adjustRightInd w:val="0"/>
                    <w:snapToGrid w:val="0"/>
                    <w:jc w:val="center"/>
                    <w:rPr>
                      <w:rFonts w:eastAsiaTheme="minorEastAsia"/>
                      <w:b/>
                      <w:bCs/>
                      <w:color w:val="000000"/>
                      <w:sz w:val="18"/>
                      <w:szCs w:val="18"/>
                    </w:rPr>
                  </w:pPr>
                  <w:r>
                    <w:rPr>
                      <w:rFonts w:hint="eastAsia" w:eastAsiaTheme="minorEastAsia"/>
                      <w:b/>
                      <w:bCs/>
                      <w:color w:val="000000"/>
                      <w:sz w:val="18"/>
                      <w:szCs w:val="18"/>
                    </w:rPr>
                    <w:t>达标情况</w:t>
                  </w:r>
                </w:p>
              </w:tc>
            </w:tr>
            <w:tr w14:paraId="043E44F1">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15" w:type="dxa"/>
                  <w:left w:w="15" w:type="dxa"/>
                  <w:bottom w:w="15" w:type="dxa"/>
                  <w:right w:w="15" w:type="dxa"/>
                </w:tblCellMar>
              </w:tblPrEx>
              <w:trPr>
                <w:trHeight w:val="454" w:hRule="atLeast"/>
                <w:tblHeader/>
                <w:jc w:val="center"/>
              </w:trPr>
              <w:tc>
                <w:tcPr>
                  <w:tcW w:w="545" w:type="pct"/>
                  <w:vMerge w:val="continue"/>
                  <w:tcBorders>
                    <w:tl2br w:val="nil"/>
                    <w:tr2bl w:val="nil"/>
                  </w:tcBorders>
                  <w:vAlign w:val="center"/>
                </w:tcPr>
                <w:p w14:paraId="375C6E8F">
                  <w:pPr>
                    <w:adjustRightInd w:val="0"/>
                    <w:snapToGrid w:val="0"/>
                    <w:jc w:val="center"/>
                    <w:rPr>
                      <w:rFonts w:eastAsiaTheme="minorEastAsia"/>
                      <w:b/>
                      <w:bCs/>
                      <w:color w:val="000000"/>
                      <w:sz w:val="18"/>
                      <w:szCs w:val="18"/>
                    </w:rPr>
                  </w:pPr>
                </w:p>
              </w:tc>
              <w:tc>
                <w:tcPr>
                  <w:tcW w:w="523" w:type="pct"/>
                  <w:vMerge w:val="continue"/>
                  <w:tcBorders>
                    <w:tl2br w:val="nil"/>
                    <w:tr2bl w:val="nil"/>
                  </w:tcBorders>
                  <w:vAlign w:val="center"/>
                </w:tcPr>
                <w:p w14:paraId="6F945B8E">
                  <w:pPr>
                    <w:adjustRightInd w:val="0"/>
                    <w:snapToGrid w:val="0"/>
                    <w:jc w:val="center"/>
                    <w:rPr>
                      <w:rFonts w:eastAsiaTheme="minorEastAsia"/>
                      <w:b/>
                      <w:bCs/>
                      <w:color w:val="000000"/>
                      <w:sz w:val="18"/>
                      <w:szCs w:val="18"/>
                    </w:rPr>
                  </w:pPr>
                </w:p>
              </w:tc>
              <w:tc>
                <w:tcPr>
                  <w:tcW w:w="594" w:type="pct"/>
                  <w:vMerge w:val="continue"/>
                  <w:tcBorders>
                    <w:tl2br w:val="nil"/>
                    <w:tr2bl w:val="nil"/>
                  </w:tcBorders>
                  <w:vAlign w:val="center"/>
                </w:tcPr>
                <w:p w14:paraId="57FD462E">
                  <w:pPr>
                    <w:adjustRightInd w:val="0"/>
                    <w:snapToGrid w:val="0"/>
                    <w:jc w:val="center"/>
                    <w:rPr>
                      <w:rFonts w:eastAsiaTheme="minorEastAsia"/>
                      <w:b/>
                      <w:bCs/>
                      <w:color w:val="000000"/>
                      <w:sz w:val="18"/>
                      <w:szCs w:val="18"/>
                    </w:rPr>
                  </w:pPr>
                </w:p>
              </w:tc>
              <w:tc>
                <w:tcPr>
                  <w:tcW w:w="532" w:type="pct"/>
                  <w:tcBorders>
                    <w:tl2br w:val="nil"/>
                    <w:tr2bl w:val="nil"/>
                  </w:tcBorders>
                  <w:vAlign w:val="center"/>
                </w:tcPr>
                <w:p w14:paraId="6201D076">
                  <w:pPr>
                    <w:adjustRightInd w:val="0"/>
                    <w:snapToGrid w:val="0"/>
                    <w:jc w:val="center"/>
                    <w:rPr>
                      <w:rFonts w:eastAsiaTheme="minorEastAsia"/>
                      <w:b/>
                      <w:bCs/>
                      <w:color w:val="000000"/>
                      <w:sz w:val="18"/>
                      <w:szCs w:val="18"/>
                    </w:rPr>
                  </w:pPr>
                  <w:r>
                    <w:rPr>
                      <w:rFonts w:eastAsiaTheme="minorEastAsia"/>
                      <w:b/>
                      <w:bCs/>
                      <w:color w:val="000000"/>
                      <w:sz w:val="18"/>
                      <w:szCs w:val="18"/>
                    </w:rPr>
                    <w:t>第1次</w:t>
                  </w:r>
                </w:p>
              </w:tc>
              <w:tc>
                <w:tcPr>
                  <w:tcW w:w="532" w:type="pct"/>
                  <w:tcBorders>
                    <w:tl2br w:val="nil"/>
                    <w:tr2bl w:val="nil"/>
                  </w:tcBorders>
                  <w:vAlign w:val="center"/>
                </w:tcPr>
                <w:p w14:paraId="6BBD2561">
                  <w:pPr>
                    <w:adjustRightInd w:val="0"/>
                    <w:snapToGrid w:val="0"/>
                    <w:jc w:val="center"/>
                    <w:rPr>
                      <w:rFonts w:eastAsiaTheme="minorEastAsia"/>
                      <w:b/>
                      <w:bCs/>
                      <w:color w:val="000000"/>
                      <w:sz w:val="18"/>
                      <w:szCs w:val="18"/>
                    </w:rPr>
                  </w:pPr>
                  <w:r>
                    <w:rPr>
                      <w:rFonts w:eastAsiaTheme="minorEastAsia"/>
                      <w:b/>
                      <w:bCs/>
                      <w:color w:val="000000"/>
                      <w:sz w:val="18"/>
                      <w:szCs w:val="18"/>
                    </w:rPr>
                    <w:t>第2次</w:t>
                  </w:r>
                </w:p>
              </w:tc>
              <w:tc>
                <w:tcPr>
                  <w:tcW w:w="532" w:type="pct"/>
                  <w:tcBorders>
                    <w:tl2br w:val="nil"/>
                    <w:tr2bl w:val="nil"/>
                  </w:tcBorders>
                  <w:vAlign w:val="center"/>
                </w:tcPr>
                <w:p w14:paraId="0BF4824D">
                  <w:pPr>
                    <w:adjustRightInd w:val="0"/>
                    <w:snapToGrid w:val="0"/>
                    <w:jc w:val="center"/>
                    <w:rPr>
                      <w:rFonts w:eastAsiaTheme="minorEastAsia"/>
                      <w:b/>
                      <w:bCs/>
                      <w:color w:val="000000"/>
                      <w:sz w:val="18"/>
                      <w:szCs w:val="18"/>
                    </w:rPr>
                  </w:pPr>
                  <w:r>
                    <w:rPr>
                      <w:rFonts w:eastAsiaTheme="minorEastAsia"/>
                      <w:b/>
                      <w:bCs/>
                      <w:color w:val="000000"/>
                      <w:sz w:val="18"/>
                      <w:szCs w:val="18"/>
                    </w:rPr>
                    <w:t>第3次</w:t>
                  </w:r>
                </w:p>
              </w:tc>
              <w:tc>
                <w:tcPr>
                  <w:tcW w:w="542" w:type="pct"/>
                  <w:tcBorders>
                    <w:tl2br w:val="nil"/>
                    <w:tr2bl w:val="nil"/>
                  </w:tcBorders>
                  <w:vAlign w:val="center"/>
                </w:tcPr>
                <w:p w14:paraId="7CF6B972">
                  <w:pPr>
                    <w:adjustRightInd w:val="0"/>
                    <w:snapToGrid w:val="0"/>
                    <w:jc w:val="center"/>
                    <w:rPr>
                      <w:rFonts w:eastAsiaTheme="minorEastAsia"/>
                      <w:b/>
                      <w:bCs/>
                      <w:color w:val="000000"/>
                      <w:sz w:val="18"/>
                      <w:szCs w:val="18"/>
                    </w:rPr>
                  </w:pPr>
                  <w:r>
                    <w:rPr>
                      <w:rFonts w:hint="eastAsia" w:eastAsiaTheme="minorEastAsia"/>
                      <w:b/>
                      <w:bCs/>
                      <w:color w:val="000000"/>
                      <w:sz w:val="18"/>
                      <w:szCs w:val="18"/>
                    </w:rPr>
                    <w:t>第4次</w:t>
                  </w:r>
                </w:p>
              </w:tc>
              <w:tc>
                <w:tcPr>
                  <w:tcW w:w="633" w:type="pct"/>
                  <w:vMerge w:val="continue"/>
                  <w:tcBorders>
                    <w:tl2br w:val="nil"/>
                    <w:tr2bl w:val="nil"/>
                  </w:tcBorders>
                  <w:vAlign w:val="center"/>
                </w:tcPr>
                <w:p w14:paraId="49F1AC7A">
                  <w:pPr>
                    <w:adjustRightInd w:val="0"/>
                    <w:snapToGrid w:val="0"/>
                    <w:jc w:val="center"/>
                    <w:rPr>
                      <w:rFonts w:eastAsiaTheme="minorEastAsia"/>
                      <w:b/>
                      <w:bCs/>
                      <w:color w:val="000000"/>
                      <w:sz w:val="18"/>
                      <w:szCs w:val="18"/>
                    </w:rPr>
                  </w:pPr>
                </w:p>
              </w:tc>
              <w:tc>
                <w:tcPr>
                  <w:tcW w:w="564" w:type="pct"/>
                  <w:vMerge w:val="continue"/>
                  <w:tcBorders>
                    <w:tl2br w:val="nil"/>
                    <w:tr2bl w:val="nil"/>
                  </w:tcBorders>
                  <w:vAlign w:val="center"/>
                </w:tcPr>
                <w:p w14:paraId="6B1E36E7">
                  <w:pPr>
                    <w:adjustRightInd w:val="0"/>
                    <w:snapToGrid w:val="0"/>
                    <w:jc w:val="center"/>
                    <w:rPr>
                      <w:rFonts w:eastAsiaTheme="minorEastAsia"/>
                      <w:b/>
                      <w:bCs/>
                      <w:color w:val="000000"/>
                      <w:sz w:val="18"/>
                      <w:szCs w:val="18"/>
                    </w:rPr>
                  </w:pPr>
                </w:p>
              </w:tc>
            </w:tr>
            <w:tr w14:paraId="4CA314E3">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15" w:type="dxa"/>
                  <w:left w:w="15" w:type="dxa"/>
                  <w:bottom w:w="15" w:type="dxa"/>
                  <w:right w:w="15" w:type="dxa"/>
                </w:tblCellMar>
              </w:tblPrEx>
              <w:trPr>
                <w:trHeight w:val="340" w:hRule="atLeast"/>
                <w:jc w:val="center"/>
              </w:trPr>
              <w:tc>
                <w:tcPr>
                  <w:tcW w:w="545" w:type="pct"/>
                  <w:tcBorders>
                    <w:tl2br w:val="nil"/>
                    <w:tr2bl w:val="nil"/>
                  </w:tcBorders>
                  <w:vAlign w:val="center"/>
                </w:tcPr>
                <w:p w14:paraId="7E222BD2">
                  <w:pPr>
                    <w:adjustRightInd w:val="0"/>
                    <w:snapToGrid w:val="0"/>
                    <w:jc w:val="center"/>
                    <w:rPr>
                      <w:rFonts w:hint="default" w:eastAsiaTheme="minorEastAsia"/>
                      <w:color w:val="000000"/>
                      <w:sz w:val="18"/>
                      <w:szCs w:val="18"/>
                      <w:lang w:val="en-US" w:eastAsia="zh-CN"/>
                    </w:rPr>
                  </w:pPr>
                  <w:r>
                    <w:rPr>
                      <w:rFonts w:hint="eastAsia" w:eastAsiaTheme="minorEastAsia"/>
                      <w:color w:val="000000"/>
                      <w:sz w:val="18"/>
                      <w:szCs w:val="18"/>
                    </w:rPr>
                    <w:t>202</w:t>
                  </w:r>
                  <w:r>
                    <w:rPr>
                      <w:rFonts w:hint="eastAsia" w:eastAsiaTheme="minorEastAsia"/>
                      <w:color w:val="000000"/>
                      <w:sz w:val="18"/>
                      <w:szCs w:val="18"/>
                      <w:lang w:val="en-US" w:eastAsia="zh-CN"/>
                    </w:rPr>
                    <w:t>4.10.10</w:t>
                  </w:r>
                </w:p>
              </w:tc>
              <w:tc>
                <w:tcPr>
                  <w:tcW w:w="523" w:type="pct"/>
                  <w:tcBorders>
                    <w:tl2br w:val="nil"/>
                    <w:tr2bl w:val="nil"/>
                  </w:tcBorders>
                  <w:vAlign w:val="center"/>
                </w:tcPr>
                <w:p w14:paraId="5265B662">
                  <w:pPr>
                    <w:adjustRightInd w:val="0"/>
                    <w:snapToGrid w:val="0"/>
                    <w:jc w:val="center"/>
                    <w:rPr>
                      <w:rFonts w:eastAsiaTheme="minorEastAsia"/>
                      <w:color w:val="000000"/>
                      <w:sz w:val="18"/>
                      <w:szCs w:val="18"/>
                    </w:rPr>
                  </w:pPr>
                  <w:r>
                    <w:rPr>
                      <w:rFonts w:hint="eastAsia" w:eastAsiaTheme="minorEastAsia"/>
                      <w:color w:val="000000"/>
                      <w:sz w:val="18"/>
                      <w:szCs w:val="18"/>
                    </w:rPr>
                    <w:t>G5南山府</w:t>
                  </w:r>
                </w:p>
              </w:tc>
              <w:tc>
                <w:tcPr>
                  <w:tcW w:w="594" w:type="pct"/>
                  <w:tcBorders>
                    <w:tl2br w:val="nil"/>
                    <w:tr2bl w:val="nil"/>
                  </w:tcBorders>
                  <w:shd w:val="clear" w:color="auto" w:fill="auto"/>
                  <w:vAlign w:val="center"/>
                </w:tcPr>
                <w:p w14:paraId="2C027453">
                  <w:pPr>
                    <w:adjustRightInd w:val="0"/>
                    <w:snapToGrid w:val="0"/>
                    <w:jc w:val="center"/>
                    <w:rPr>
                      <w:rFonts w:ascii="Times New Roman" w:hAnsi="Times New Roman" w:cs="Times New Roman" w:eastAsiaTheme="minorEastAsia"/>
                      <w:color w:val="000000"/>
                      <w:kern w:val="2"/>
                      <w:sz w:val="18"/>
                      <w:szCs w:val="18"/>
                      <w:lang w:val="en-US" w:eastAsia="zh-CN" w:bidi="ar-SA"/>
                    </w:rPr>
                  </w:pPr>
                  <w:r>
                    <w:rPr>
                      <w:rFonts w:hint="eastAsia" w:eastAsiaTheme="minorEastAsia"/>
                      <w:color w:val="000000"/>
                      <w:sz w:val="18"/>
                      <w:szCs w:val="18"/>
                    </w:rPr>
                    <w:t>非甲烷总烃</w:t>
                  </w:r>
                </w:p>
              </w:tc>
              <w:tc>
                <w:tcPr>
                  <w:tcW w:w="532" w:type="pct"/>
                  <w:tcBorders>
                    <w:tl2br w:val="nil"/>
                    <w:tr2bl w:val="nil"/>
                  </w:tcBorders>
                  <w:shd w:val="clear" w:color="auto" w:fill="auto"/>
                  <w:vAlign w:val="center"/>
                </w:tcPr>
                <w:p w14:paraId="378AF997">
                  <w:pPr>
                    <w:widowControl/>
                    <w:adjustRightInd w:val="0"/>
                    <w:snapToGrid w:val="0"/>
                    <w:ind w:left="-105" w:leftChars="-50" w:right="-105" w:rightChars="-50"/>
                    <w:contextualSpacing/>
                    <w:jc w:val="center"/>
                    <w:rPr>
                      <w:rFonts w:hint="default" w:ascii="Times New Roman" w:hAnsi="Times New Roman" w:eastAsia="宋体" w:cs="Times New Roman"/>
                      <w:sz w:val="18"/>
                      <w:szCs w:val="18"/>
                      <w:lang w:val="en-US" w:eastAsia="zh-CN"/>
                    </w:rPr>
                  </w:pPr>
                  <w:r>
                    <w:rPr>
                      <w:rFonts w:hint="eastAsia" w:ascii="Times New Roman" w:hAnsi="Times New Roman" w:eastAsia="宋体" w:cs="Times New Roman"/>
                      <w:sz w:val="18"/>
                      <w:szCs w:val="18"/>
                      <w:lang w:val="en-US" w:eastAsia="zh-CN"/>
                    </w:rPr>
                    <w:t>0.24</w:t>
                  </w:r>
                </w:p>
              </w:tc>
              <w:tc>
                <w:tcPr>
                  <w:tcW w:w="532" w:type="pct"/>
                  <w:tcBorders>
                    <w:tl2br w:val="nil"/>
                    <w:tr2bl w:val="nil"/>
                  </w:tcBorders>
                  <w:shd w:val="clear" w:color="auto" w:fill="auto"/>
                  <w:vAlign w:val="center"/>
                </w:tcPr>
                <w:p w14:paraId="777A6CCF">
                  <w:pPr>
                    <w:widowControl/>
                    <w:adjustRightInd w:val="0"/>
                    <w:snapToGrid w:val="0"/>
                    <w:ind w:left="-105" w:leftChars="-50" w:right="-105" w:rightChars="-50"/>
                    <w:contextualSpacing/>
                    <w:jc w:val="center"/>
                    <w:rPr>
                      <w:rFonts w:hint="default" w:ascii="Times New Roman" w:hAnsi="Times New Roman" w:eastAsia="宋体" w:cs="Times New Roman"/>
                      <w:sz w:val="18"/>
                      <w:szCs w:val="18"/>
                      <w:lang w:val="en-US" w:eastAsia="zh-CN"/>
                    </w:rPr>
                  </w:pPr>
                  <w:r>
                    <w:rPr>
                      <w:rFonts w:hint="eastAsia" w:ascii="Times New Roman" w:hAnsi="Times New Roman" w:eastAsia="宋体" w:cs="Times New Roman"/>
                      <w:sz w:val="18"/>
                      <w:szCs w:val="18"/>
                      <w:lang w:val="en-US" w:eastAsia="zh-CN"/>
                    </w:rPr>
                    <w:t>0.19</w:t>
                  </w:r>
                </w:p>
              </w:tc>
              <w:tc>
                <w:tcPr>
                  <w:tcW w:w="532" w:type="pct"/>
                  <w:tcBorders>
                    <w:tl2br w:val="nil"/>
                    <w:tr2bl w:val="nil"/>
                  </w:tcBorders>
                  <w:shd w:val="clear" w:color="auto" w:fill="auto"/>
                  <w:vAlign w:val="center"/>
                </w:tcPr>
                <w:p w14:paraId="42859326">
                  <w:pPr>
                    <w:widowControl/>
                    <w:adjustRightInd w:val="0"/>
                    <w:snapToGrid w:val="0"/>
                    <w:ind w:left="-105" w:leftChars="-50" w:right="-105" w:rightChars="-50"/>
                    <w:contextualSpacing/>
                    <w:jc w:val="center"/>
                    <w:rPr>
                      <w:rFonts w:hint="default" w:ascii="Times New Roman" w:hAnsi="Times New Roman" w:eastAsia="宋体" w:cs="Times New Roman"/>
                      <w:sz w:val="18"/>
                      <w:szCs w:val="18"/>
                      <w:lang w:val="en-US" w:eastAsia="zh-CN"/>
                    </w:rPr>
                  </w:pPr>
                  <w:r>
                    <w:rPr>
                      <w:rFonts w:hint="eastAsia" w:ascii="Times New Roman" w:hAnsi="Times New Roman" w:eastAsia="宋体" w:cs="Times New Roman"/>
                      <w:sz w:val="18"/>
                      <w:szCs w:val="18"/>
                      <w:lang w:val="en-US" w:eastAsia="zh-CN"/>
                    </w:rPr>
                    <w:t>0.18</w:t>
                  </w:r>
                </w:p>
              </w:tc>
              <w:tc>
                <w:tcPr>
                  <w:tcW w:w="542" w:type="pct"/>
                  <w:tcBorders>
                    <w:tl2br w:val="nil"/>
                    <w:tr2bl w:val="nil"/>
                  </w:tcBorders>
                  <w:shd w:val="clear" w:color="auto" w:fill="auto"/>
                  <w:vAlign w:val="center"/>
                </w:tcPr>
                <w:p w14:paraId="68C056EF">
                  <w:pPr>
                    <w:widowControl/>
                    <w:adjustRightInd w:val="0"/>
                    <w:snapToGrid w:val="0"/>
                    <w:ind w:left="-105" w:leftChars="-50" w:right="-105" w:rightChars="-50"/>
                    <w:contextualSpacing/>
                    <w:jc w:val="center"/>
                    <w:rPr>
                      <w:rFonts w:hint="default" w:ascii="Times New Roman" w:hAnsi="Times New Roman" w:eastAsia="宋体" w:cs="Times New Roman"/>
                      <w:sz w:val="18"/>
                      <w:szCs w:val="18"/>
                      <w:lang w:val="en-US" w:eastAsia="zh-CN"/>
                    </w:rPr>
                  </w:pPr>
                  <w:r>
                    <w:rPr>
                      <w:rFonts w:hint="eastAsia" w:ascii="Times New Roman" w:hAnsi="Times New Roman" w:eastAsia="宋体" w:cs="Times New Roman"/>
                      <w:sz w:val="18"/>
                      <w:szCs w:val="18"/>
                      <w:lang w:val="en-US" w:eastAsia="zh-CN"/>
                    </w:rPr>
                    <w:t>0.20</w:t>
                  </w:r>
                </w:p>
              </w:tc>
              <w:tc>
                <w:tcPr>
                  <w:tcW w:w="633" w:type="pct"/>
                  <w:tcBorders>
                    <w:tl2br w:val="nil"/>
                    <w:tr2bl w:val="nil"/>
                  </w:tcBorders>
                  <w:vAlign w:val="center"/>
                </w:tcPr>
                <w:p w14:paraId="1FD9FA28">
                  <w:pPr>
                    <w:adjustRightInd w:val="0"/>
                    <w:snapToGrid w:val="0"/>
                    <w:jc w:val="center"/>
                    <w:rPr>
                      <w:rFonts w:hint="default" w:ascii="Times New Roman" w:hAnsi="Times New Roman" w:cs="Times New Roman" w:eastAsiaTheme="minorEastAsia"/>
                      <w:color w:val="000000"/>
                      <w:kern w:val="2"/>
                      <w:sz w:val="18"/>
                      <w:szCs w:val="18"/>
                      <w:lang w:val="en-US" w:eastAsia="zh-CN" w:bidi="ar-SA"/>
                    </w:rPr>
                  </w:pPr>
                  <w:r>
                    <w:rPr>
                      <w:rFonts w:hint="eastAsia" w:cs="Times New Roman" w:eastAsiaTheme="minorEastAsia"/>
                      <w:color w:val="000000"/>
                      <w:kern w:val="2"/>
                      <w:sz w:val="18"/>
                      <w:szCs w:val="18"/>
                      <w:lang w:val="en-US" w:eastAsia="zh-CN" w:bidi="ar-SA"/>
                    </w:rPr>
                    <w:t>2.0</w:t>
                  </w:r>
                </w:p>
              </w:tc>
              <w:tc>
                <w:tcPr>
                  <w:tcW w:w="564" w:type="pct"/>
                  <w:tcBorders>
                    <w:tl2br w:val="nil"/>
                    <w:tr2bl w:val="nil"/>
                  </w:tcBorders>
                  <w:vAlign w:val="center"/>
                </w:tcPr>
                <w:p w14:paraId="52C5963A">
                  <w:pPr>
                    <w:adjustRightInd w:val="0"/>
                    <w:snapToGrid w:val="0"/>
                    <w:jc w:val="center"/>
                    <w:rPr>
                      <w:rFonts w:ascii="Times New Roman" w:hAnsi="Times New Roman" w:cs="Times New Roman" w:eastAsiaTheme="minorEastAsia"/>
                      <w:color w:val="000000"/>
                      <w:kern w:val="2"/>
                      <w:sz w:val="18"/>
                      <w:szCs w:val="18"/>
                      <w:lang w:val="en-US" w:eastAsia="zh-CN" w:bidi="ar-SA"/>
                    </w:rPr>
                  </w:pPr>
                  <w:r>
                    <w:rPr>
                      <w:rFonts w:hint="eastAsia" w:eastAsiaTheme="minorEastAsia"/>
                      <w:color w:val="000000"/>
                      <w:sz w:val="18"/>
                      <w:szCs w:val="18"/>
                    </w:rPr>
                    <w:t>达标</w:t>
                  </w:r>
                </w:p>
              </w:tc>
            </w:tr>
            <w:tr w14:paraId="003A35E0">
              <w:tblPrEx>
                <w:tblBorders>
                  <w:top w:val="single" w:color="000000" w:sz="12" w:space="0"/>
                  <w:left w:val="none" w:color="auto" w:sz="0" w:space="0"/>
                  <w:bottom w:val="single" w:color="000000" w:sz="12" w:space="0"/>
                  <w:right w:val="none" w:color="auto" w:sz="0" w:space="0"/>
                  <w:insideH w:val="single" w:color="000000" w:sz="4" w:space="0"/>
                  <w:insideV w:val="single" w:color="000000" w:sz="4" w:space="0"/>
                </w:tblBorders>
                <w:tblCellMar>
                  <w:top w:w="15" w:type="dxa"/>
                  <w:left w:w="15" w:type="dxa"/>
                  <w:bottom w:w="15" w:type="dxa"/>
                  <w:right w:w="15" w:type="dxa"/>
                </w:tblCellMar>
              </w:tblPrEx>
              <w:trPr>
                <w:trHeight w:val="340" w:hRule="atLeast"/>
                <w:jc w:val="center"/>
              </w:trPr>
              <w:tc>
                <w:tcPr>
                  <w:tcW w:w="545" w:type="pct"/>
                  <w:tcBorders>
                    <w:tl2br w:val="nil"/>
                    <w:tr2bl w:val="nil"/>
                  </w:tcBorders>
                  <w:vAlign w:val="center"/>
                </w:tcPr>
                <w:p w14:paraId="2EA1EB3D">
                  <w:pPr>
                    <w:adjustRightInd w:val="0"/>
                    <w:snapToGrid w:val="0"/>
                    <w:jc w:val="center"/>
                    <w:rPr>
                      <w:rFonts w:hint="default" w:eastAsiaTheme="minorEastAsia"/>
                      <w:color w:val="000000"/>
                      <w:sz w:val="18"/>
                      <w:szCs w:val="18"/>
                      <w:lang w:val="en-US" w:eastAsia="zh-CN"/>
                    </w:rPr>
                  </w:pPr>
                  <w:r>
                    <w:rPr>
                      <w:rFonts w:hint="eastAsia" w:eastAsiaTheme="minorEastAsia"/>
                      <w:color w:val="000000"/>
                      <w:sz w:val="18"/>
                      <w:szCs w:val="18"/>
                    </w:rPr>
                    <w:t>202</w:t>
                  </w:r>
                  <w:r>
                    <w:rPr>
                      <w:rFonts w:hint="eastAsia" w:eastAsiaTheme="minorEastAsia"/>
                      <w:color w:val="000000"/>
                      <w:sz w:val="18"/>
                      <w:szCs w:val="18"/>
                      <w:lang w:val="en-US" w:eastAsia="zh-CN"/>
                    </w:rPr>
                    <w:t>4.10.11</w:t>
                  </w:r>
                </w:p>
              </w:tc>
              <w:tc>
                <w:tcPr>
                  <w:tcW w:w="523" w:type="pct"/>
                  <w:tcBorders>
                    <w:tl2br w:val="nil"/>
                    <w:tr2bl w:val="nil"/>
                  </w:tcBorders>
                  <w:vAlign w:val="center"/>
                </w:tcPr>
                <w:p w14:paraId="355604E6">
                  <w:pPr>
                    <w:adjustRightInd w:val="0"/>
                    <w:snapToGrid w:val="0"/>
                    <w:jc w:val="center"/>
                    <w:rPr>
                      <w:rFonts w:eastAsiaTheme="minorEastAsia"/>
                      <w:color w:val="000000"/>
                      <w:sz w:val="18"/>
                      <w:szCs w:val="18"/>
                    </w:rPr>
                  </w:pPr>
                  <w:r>
                    <w:rPr>
                      <w:rFonts w:hint="eastAsia" w:eastAsiaTheme="minorEastAsia"/>
                      <w:color w:val="000000"/>
                      <w:sz w:val="18"/>
                      <w:szCs w:val="18"/>
                    </w:rPr>
                    <w:t>G5南山府</w:t>
                  </w:r>
                </w:p>
              </w:tc>
              <w:tc>
                <w:tcPr>
                  <w:tcW w:w="594" w:type="pct"/>
                  <w:tcBorders>
                    <w:tl2br w:val="nil"/>
                    <w:tr2bl w:val="nil"/>
                  </w:tcBorders>
                  <w:shd w:val="clear" w:color="auto" w:fill="auto"/>
                  <w:vAlign w:val="center"/>
                </w:tcPr>
                <w:p w14:paraId="1A5C188F">
                  <w:pPr>
                    <w:adjustRightInd w:val="0"/>
                    <w:snapToGrid w:val="0"/>
                    <w:jc w:val="center"/>
                    <w:rPr>
                      <w:rFonts w:ascii="Times New Roman" w:hAnsi="Times New Roman" w:cs="Times New Roman" w:eastAsiaTheme="minorEastAsia"/>
                      <w:color w:val="000000"/>
                      <w:kern w:val="2"/>
                      <w:sz w:val="18"/>
                      <w:szCs w:val="18"/>
                      <w:lang w:val="en-US" w:eastAsia="zh-CN" w:bidi="ar-SA"/>
                    </w:rPr>
                  </w:pPr>
                  <w:r>
                    <w:rPr>
                      <w:rFonts w:hint="eastAsia" w:eastAsiaTheme="minorEastAsia"/>
                      <w:color w:val="000000"/>
                      <w:sz w:val="18"/>
                      <w:szCs w:val="18"/>
                    </w:rPr>
                    <w:t>非甲烷总烃</w:t>
                  </w:r>
                </w:p>
              </w:tc>
              <w:tc>
                <w:tcPr>
                  <w:tcW w:w="532" w:type="pct"/>
                  <w:tcBorders>
                    <w:tl2br w:val="nil"/>
                    <w:tr2bl w:val="nil"/>
                  </w:tcBorders>
                  <w:shd w:val="clear" w:color="auto" w:fill="auto"/>
                  <w:vAlign w:val="center"/>
                </w:tcPr>
                <w:p w14:paraId="1D7857F6">
                  <w:pPr>
                    <w:widowControl/>
                    <w:adjustRightInd w:val="0"/>
                    <w:snapToGrid w:val="0"/>
                    <w:ind w:left="-105" w:leftChars="-50" w:right="-105" w:rightChars="-50"/>
                    <w:contextualSpacing/>
                    <w:jc w:val="center"/>
                    <w:rPr>
                      <w:rFonts w:hint="default" w:ascii="Times New Roman" w:hAnsi="Times New Roman" w:eastAsia="宋体" w:cs="Times New Roman"/>
                      <w:sz w:val="18"/>
                      <w:szCs w:val="18"/>
                      <w:lang w:val="en-US" w:eastAsia="zh-CN"/>
                    </w:rPr>
                  </w:pPr>
                  <w:r>
                    <w:rPr>
                      <w:rFonts w:hint="eastAsia" w:ascii="Times New Roman" w:hAnsi="Times New Roman" w:eastAsia="宋体" w:cs="Times New Roman"/>
                      <w:sz w:val="18"/>
                      <w:szCs w:val="18"/>
                      <w:lang w:val="en-US" w:eastAsia="zh-CN"/>
                    </w:rPr>
                    <w:t>0.19</w:t>
                  </w:r>
                </w:p>
              </w:tc>
              <w:tc>
                <w:tcPr>
                  <w:tcW w:w="532" w:type="pct"/>
                  <w:tcBorders>
                    <w:tl2br w:val="nil"/>
                    <w:tr2bl w:val="nil"/>
                  </w:tcBorders>
                  <w:shd w:val="clear" w:color="auto" w:fill="auto"/>
                  <w:vAlign w:val="center"/>
                </w:tcPr>
                <w:p w14:paraId="27FE7BF5">
                  <w:pPr>
                    <w:widowControl/>
                    <w:adjustRightInd w:val="0"/>
                    <w:snapToGrid w:val="0"/>
                    <w:ind w:left="-105" w:leftChars="-50" w:right="-105" w:rightChars="-50"/>
                    <w:contextualSpacing/>
                    <w:jc w:val="center"/>
                    <w:rPr>
                      <w:rFonts w:hint="default" w:ascii="Times New Roman" w:hAnsi="Times New Roman" w:eastAsia="宋体" w:cs="Times New Roman"/>
                      <w:sz w:val="18"/>
                      <w:szCs w:val="18"/>
                      <w:lang w:val="en-US" w:eastAsia="zh-CN"/>
                    </w:rPr>
                  </w:pPr>
                  <w:r>
                    <w:rPr>
                      <w:rFonts w:hint="eastAsia" w:ascii="Times New Roman" w:hAnsi="Times New Roman" w:eastAsia="宋体" w:cs="Times New Roman"/>
                      <w:sz w:val="18"/>
                      <w:szCs w:val="18"/>
                      <w:lang w:val="en-US" w:eastAsia="zh-CN"/>
                    </w:rPr>
                    <w:t>0.20</w:t>
                  </w:r>
                </w:p>
              </w:tc>
              <w:tc>
                <w:tcPr>
                  <w:tcW w:w="532" w:type="pct"/>
                  <w:tcBorders>
                    <w:tl2br w:val="nil"/>
                    <w:tr2bl w:val="nil"/>
                  </w:tcBorders>
                  <w:shd w:val="clear" w:color="auto" w:fill="auto"/>
                  <w:vAlign w:val="center"/>
                </w:tcPr>
                <w:p w14:paraId="651FCCE9">
                  <w:pPr>
                    <w:widowControl/>
                    <w:adjustRightInd w:val="0"/>
                    <w:snapToGrid w:val="0"/>
                    <w:ind w:left="-105" w:leftChars="-50" w:right="-105" w:rightChars="-50"/>
                    <w:contextualSpacing/>
                    <w:jc w:val="center"/>
                    <w:rPr>
                      <w:rFonts w:hint="default" w:ascii="Times New Roman" w:hAnsi="Times New Roman" w:eastAsia="宋体" w:cs="Times New Roman"/>
                      <w:sz w:val="18"/>
                      <w:szCs w:val="18"/>
                      <w:lang w:val="en-US" w:eastAsia="zh-CN"/>
                    </w:rPr>
                  </w:pPr>
                  <w:r>
                    <w:rPr>
                      <w:rFonts w:hint="eastAsia" w:ascii="Times New Roman" w:hAnsi="Times New Roman" w:eastAsia="宋体" w:cs="Times New Roman"/>
                      <w:sz w:val="18"/>
                      <w:szCs w:val="18"/>
                      <w:lang w:val="en-US" w:eastAsia="zh-CN"/>
                    </w:rPr>
                    <w:t>0.20</w:t>
                  </w:r>
                </w:p>
              </w:tc>
              <w:tc>
                <w:tcPr>
                  <w:tcW w:w="542" w:type="pct"/>
                  <w:tcBorders>
                    <w:tl2br w:val="nil"/>
                    <w:tr2bl w:val="nil"/>
                  </w:tcBorders>
                  <w:shd w:val="clear" w:color="auto" w:fill="auto"/>
                  <w:vAlign w:val="center"/>
                </w:tcPr>
                <w:p w14:paraId="309678DB">
                  <w:pPr>
                    <w:widowControl/>
                    <w:adjustRightInd w:val="0"/>
                    <w:snapToGrid w:val="0"/>
                    <w:ind w:left="-105" w:leftChars="-50" w:right="-105" w:rightChars="-50"/>
                    <w:contextualSpacing/>
                    <w:jc w:val="center"/>
                    <w:rPr>
                      <w:rFonts w:hint="default" w:ascii="Times New Roman" w:hAnsi="Times New Roman" w:eastAsia="宋体" w:cs="Times New Roman"/>
                      <w:sz w:val="18"/>
                      <w:szCs w:val="18"/>
                      <w:lang w:val="en-US" w:eastAsia="zh-CN"/>
                    </w:rPr>
                  </w:pPr>
                  <w:r>
                    <w:rPr>
                      <w:rFonts w:hint="eastAsia" w:ascii="Times New Roman" w:hAnsi="Times New Roman" w:eastAsia="宋体" w:cs="Times New Roman"/>
                      <w:sz w:val="18"/>
                      <w:szCs w:val="18"/>
                      <w:lang w:val="en-US" w:eastAsia="zh-CN"/>
                    </w:rPr>
                    <w:t>0.20</w:t>
                  </w:r>
                </w:p>
              </w:tc>
              <w:tc>
                <w:tcPr>
                  <w:tcW w:w="633" w:type="pct"/>
                  <w:tcBorders>
                    <w:tl2br w:val="nil"/>
                    <w:tr2bl w:val="nil"/>
                  </w:tcBorders>
                  <w:vAlign w:val="center"/>
                </w:tcPr>
                <w:p w14:paraId="135C533F">
                  <w:pPr>
                    <w:adjustRightInd w:val="0"/>
                    <w:snapToGrid w:val="0"/>
                    <w:jc w:val="center"/>
                    <w:rPr>
                      <w:rFonts w:hint="default" w:ascii="Times New Roman" w:hAnsi="Times New Roman" w:cs="Times New Roman" w:eastAsiaTheme="minorEastAsia"/>
                      <w:color w:val="000000"/>
                      <w:kern w:val="2"/>
                      <w:sz w:val="18"/>
                      <w:szCs w:val="18"/>
                      <w:lang w:val="en-US" w:eastAsia="zh-CN" w:bidi="ar-SA"/>
                    </w:rPr>
                  </w:pPr>
                  <w:r>
                    <w:rPr>
                      <w:rFonts w:hint="eastAsia" w:eastAsiaTheme="minorEastAsia"/>
                      <w:color w:val="000000"/>
                      <w:sz w:val="18"/>
                      <w:szCs w:val="18"/>
                      <w:lang w:val="en-US" w:eastAsia="zh-CN"/>
                    </w:rPr>
                    <w:t>2.0</w:t>
                  </w:r>
                </w:p>
              </w:tc>
              <w:tc>
                <w:tcPr>
                  <w:tcW w:w="564" w:type="pct"/>
                  <w:tcBorders>
                    <w:tl2br w:val="nil"/>
                    <w:tr2bl w:val="nil"/>
                  </w:tcBorders>
                  <w:vAlign w:val="center"/>
                </w:tcPr>
                <w:p w14:paraId="5355C5DA">
                  <w:pPr>
                    <w:adjustRightInd w:val="0"/>
                    <w:snapToGrid w:val="0"/>
                    <w:jc w:val="center"/>
                    <w:rPr>
                      <w:rFonts w:ascii="Times New Roman" w:hAnsi="Times New Roman" w:cs="Times New Roman" w:eastAsiaTheme="minorEastAsia"/>
                      <w:color w:val="000000"/>
                      <w:kern w:val="2"/>
                      <w:sz w:val="18"/>
                      <w:szCs w:val="18"/>
                      <w:lang w:val="en-US" w:eastAsia="zh-CN" w:bidi="ar-SA"/>
                    </w:rPr>
                  </w:pPr>
                  <w:r>
                    <w:rPr>
                      <w:rFonts w:hint="eastAsia" w:eastAsiaTheme="minorEastAsia"/>
                      <w:color w:val="000000"/>
                      <w:sz w:val="18"/>
                      <w:szCs w:val="18"/>
                    </w:rPr>
                    <w:t>达标</w:t>
                  </w:r>
                </w:p>
              </w:tc>
            </w:tr>
          </w:tbl>
          <w:p w14:paraId="3860EBCA">
            <w:pPr>
              <w:spacing w:line="300" w:lineRule="auto"/>
              <w:ind w:firstLine="480" w:firstLineChars="200"/>
              <w:rPr>
                <w:sz w:val="24"/>
              </w:rPr>
            </w:pPr>
            <w:r>
              <w:rPr>
                <w:rFonts w:hint="eastAsia" w:eastAsiaTheme="minorEastAsia"/>
                <w:color w:val="000000"/>
                <w:sz w:val="24"/>
              </w:rPr>
              <w:t>根据上表结果可知，本项目</w:t>
            </w:r>
            <w:r>
              <w:rPr>
                <w:rFonts w:hint="eastAsia" w:eastAsiaTheme="minorEastAsia"/>
                <w:color w:val="000000"/>
                <w:sz w:val="24"/>
                <w:lang w:eastAsia="zh-CN"/>
              </w:rPr>
              <w:t>周边环境敏感点（南山府）的大气环境质量中非甲烷总烃的浓度满足《大气污染物综合排放标准详解》中非甲烷总烃相应标准（</w:t>
            </w:r>
            <w:r>
              <w:rPr>
                <w:rFonts w:hint="eastAsia" w:eastAsiaTheme="minorEastAsia"/>
                <w:color w:val="000000"/>
                <w:sz w:val="24"/>
              </w:rPr>
              <w:t>1小时均值</w:t>
            </w:r>
            <w:r>
              <w:rPr>
                <w:rFonts w:hint="eastAsia" w:eastAsiaTheme="minorEastAsia"/>
                <w:color w:val="000000"/>
                <w:sz w:val="24"/>
                <w:lang w:val="en-US" w:eastAsia="zh-CN"/>
              </w:rPr>
              <w:t>2</w:t>
            </w:r>
            <w:r>
              <w:rPr>
                <w:rFonts w:hint="eastAsia" w:eastAsiaTheme="minorEastAsia"/>
                <w:color w:val="000000"/>
                <w:sz w:val="24"/>
              </w:rPr>
              <w:t>mg/m</w:t>
            </w:r>
            <w:r>
              <w:rPr>
                <w:rFonts w:hint="eastAsia" w:eastAsiaTheme="minorEastAsia"/>
                <w:color w:val="000000"/>
                <w:sz w:val="24"/>
                <w:vertAlign w:val="superscript"/>
              </w:rPr>
              <w:t>3</w:t>
            </w:r>
            <w:r>
              <w:rPr>
                <w:rFonts w:hint="eastAsia" w:eastAsiaTheme="minorEastAsia"/>
                <w:color w:val="000000"/>
                <w:sz w:val="24"/>
                <w:lang w:eastAsia="zh-CN"/>
              </w:rPr>
              <w:t>）</w:t>
            </w:r>
            <w:r>
              <w:rPr>
                <w:sz w:val="24"/>
              </w:rPr>
              <w:t>限值要求</w:t>
            </w:r>
            <w:r>
              <w:rPr>
                <w:rFonts w:hint="eastAsia"/>
                <w:sz w:val="24"/>
              </w:rPr>
              <w:t>。</w:t>
            </w:r>
          </w:p>
          <w:p w14:paraId="66BB4DA8">
            <w:pPr>
              <w:spacing w:line="300" w:lineRule="auto"/>
              <w:ind w:firstLine="482" w:firstLineChars="200"/>
              <w:rPr>
                <w:rFonts w:eastAsia="黑体"/>
                <w:b/>
                <w:bCs/>
                <w:sz w:val="24"/>
              </w:rPr>
            </w:pPr>
            <w:r>
              <w:rPr>
                <w:rFonts w:eastAsia="黑体"/>
                <w:b/>
                <w:bCs/>
                <w:sz w:val="24"/>
              </w:rPr>
              <w:t>7.2.</w:t>
            </w:r>
            <w:r>
              <w:rPr>
                <w:rFonts w:hint="eastAsia" w:eastAsia="黑体"/>
                <w:b/>
                <w:bCs/>
                <w:sz w:val="24"/>
                <w:lang w:val="en-US" w:eastAsia="zh-CN"/>
              </w:rPr>
              <w:t>4</w:t>
            </w:r>
            <w:r>
              <w:rPr>
                <w:rFonts w:eastAsia="黑体"/>
                <w:b/>
                <w:bCs/>
                <w:sz w:val="24"/>
              </w:rPr>
              <w:t>厂界噪声监测结果分析</w:t>
            </w:r>
          </w:p>
          <w:p w14:paraId="4A7DDF20">
            <w:pPr>
              <w:spacing w:line="300" w:lineRule="auto"/>
              <w:ind w:firstLine="480" w:firstLineChars="200"/>
              <w:rPr>
                <w:rFonts w:eastAsiaTheme="minorEastAsia"/>
                <w:color w:val="000000"/>
                <w:sz w:val="24"/>
              </w:rPr>
            </w:pPr>
            <w:r>
              <w:rPr>
                <w:rFonts w:hint="eastAsia" w:eastAsiaTheme="minorEastAsia"/>
                <w:color w:val="000000"/>
                <w:sz w:val="24"/>
              </w:rPr>
              <w:t>本次验收监测期间，</w:t>
            </w:r>
            <w:r>
              <w:rPr>
                <w:rFonts w:hint="eastAsia" w:eastAsiaTheme="minorEastAsia"/>
                <w:color w:val="000000"/>
                <w:sz w:val="24"/>
                <w:lang w:eastAsia="zh-CN"/>
              </w:rPr>
              <w:t>敏感点声环境质量现状</w:t>
            </w:r>
            <w:r>
              <w:rPr>
                <w:rFonts w:hint="eastAsia" w:eastAsiaTheme="minorEastAsia"/>
                <w:color w:val="000000"/>
                <w:sz w:val="24"/>
              </w:rPr>
              <w:t>监测结果见表7-</w:t>
            </w:r>
            <w:r>
              <w:rPr>
                <w:rFonts w:hint="eastAsia" w:eastAsiaTheme="minorEastAsia"/>
                <w:color w:val="000000"/>
                <w:sz w:val="24"/>
                <w:lang w:val="en-US" w:eastAsia="zh-CN"/>
              </w:rPr>
              <w:t>8</w:t>
            </w:r>
            <w:r>
              <w:rPr>
                <w:rFonts w:hint="eastAsia" w:eastAsiaTheme="minorEastAsia"/>
                <w:color w:val="000000"/>
                <w:sz w:val="24"/>
              </w:rPr>
              <w:t>。</w:t>
            </w:r>
          </w:p>
          <w:p w14:paraId="7501EB7E">
            <w:pPr>
              <w:wordWrap w:val="0"/>
              <w:jc w:val="center"/>
              <w:rPr>
                <w:rFonts w:eastAsia="黑体"/>
              </w:rPr>
            </w:pPr>
            <w:r>
              <w:rPr>
                <w:rFonts w:hint="eastAsia" w:eastAsia="黑体"/>
              </w:rPr>
              <w:t>表7-</w:t>
            </w:r>
            <w:r>
              <w:rPr>
                <w:rFonts w:hint="eastAsia" w:eastAsia="黑体"/>
                <w:lang w:val="en-US" w:eastAsia="zh-CN"/>
              </w:rPr>
              <w:t xml:space="preserve">8   </w:t>
            </w:r>
            <w:r>
              <w:rPr>
                <w:rFonts w:hint="eastAsia" w:eastAsia="黑体"/>
              </w:rPr>
              <w:t>厂界噪声监测结果一览表单位：dB（A）</w:t>
            </w:r>
          </w:p>
          <w:tbl>
            <w:tblPr>
              <w:tblStyle w:val="42"/>
              <w:tblW w:w="5000" w:type="pct"/>
              <w:jc w:val="center"/>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134"/>
              <w:gridCol w:w="1279"/>
              <w:gridCol w:w="1107"/>
              <w:gridCol w:w="1109"/>
              <w:gridCol w:w="1112"/>
              <w:gridCol w:w="1109"/>
              <w:gridCol w:w="1109"/>
              <w:gridCol w:w="1111"/>
            </w:tblGrid>
            <w:tr w14:paraId="62614BB2">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tblHeader/>
                <w:jc w:val="center"/>
              </w:trPr>
              <w:tc>
                <w:tcPr>
                  <w:tcW w:w="625" w:type="pct"/>
                  <w:vMerge w:val="restart"/>
                  <w:shd w:val="clear" w:color="auto" w:fill="auto"/>
                  <w:vAlign w:val="center"/>
                </w:tcPr>
                <w:p w14:paraId="6C0FDD7F">
                  <w:pPr>
                    <w:spacing w:line="240" w:lineRule="exact"/>
                    <w:jc w:val="center"/>
                    <w:rPr>
                      <w:b/>
                      <w:bCs/>
                      <w:sz w:val="18"/>
                      <w:szCs w:val="18"/>
                    </w:rPr>
                  </w:pPr>
                  <w:r>
                    <w:rPr>
                      <w:b/>
                      <w:bCs/>
                      <w:sz w:val="18"/>
                      <w:szCs w:val="18"/>
                    </w:rPr>
                    <w:t>监测日期</w:t>
                  </w:r>
                </w:p>
              </w:tc>
              <w:tc>
                <w:tcPr>
                  <w:tcW w:w="705" w:type="pct"/>
                  <w:vMerge w:val="restart"/>
                  <w:shd w:val="clear" w:color="auto" w:fill="auto"/>
                  <w:vAlign w:val="center"/>
                </w:tcPr>
                <w:p w14:paraId="2598F316">
                  <w:pPr>
                    <w:spacing w:line="240" w:lineRule="exact"/>
                    <w:jc w:val="center"/>
                    <w:rPr>
                      <w:b/>
                      <w:bCs/>
                      <w:sz w:val="18"/>
                      <w:szCs w:val="18"/>
                    </w:rPr>
                  </w:pPr>
                  <w:r>
                    <w:rPr>
                      <w:b/>
                      <w:bCs/>
                      <w:sz w:val="18"/>
                      <w:szCs w:val="18"/>
                    </w:rPr>
                    <w:t>监测点位</w:t>
                  </w:r>
                </w:p>
              </w:tc>
              <w:tc>
                <w:tcPr>
                  <w:tcW w:w="1834" w:type="pct"/>
                  <w:gridSpan w:val="3"/>
                  <w:shd w:val="clear" w:color="auto" w:fill="auto"/>
                  <w:vAlign w:val="center"/>
                </w:tcPr>
                <w:p w14:paraId="7DA6B51E">
                  <w:pPr>
                    <w:spacing w:line="240" w:lineRule="exact"/>
                    <w:jc w:val="center"/>
                    <w:rPr>
                      <w:b/>
                      <w:bCs/>
                      <w:sz w:val="18"/>
                      <w:szCs w:val="18"/>
                    </w:rPr>
                  </w:pPr>
                  <w:r>
                    <w:rPr>
                      <w:rFonts w:hint="eastAsia"/>
                      <w:b/>
                      <w:bCs/>
                      <w:sz w:val="18"/>
                      <w:szCs w:val="18"/>
                    </w:rPr>
                    <w:t>昼间</w:t>
                  </w:r>
                </w:p>
              </w:tc>
              <w:tc>
                <w:tcPr>
                  <w:tcW w:w="1834" w:type="pct"/>
                  <w:gridSpan w:val="3"/>
                  <w:vAlign w:val="center"/>
                </w:tcPr>
                <w:p w14:paraId="5B12716B">
                  <w:pPr>
                    <w:spacing w:line="240" w:lineRule="exact"/>
                    <w:jc w:val="center"/>
                    <w:rPr>
                      <w:b/>
                      <w:bCs/>
                      <w:sz w:val="18"/>
                      <w:szCs w:val="18"/>
                    </w:rPr>
                  </w:pPr>
                  <w:r>
                    <w:rPr>
                      <w:rFonts w:hint="eastAsia"/>
                      <w:b/>
                      <w:bCs/>
                      <w:sz w:val="18"/>
                      <w:szCs w:val="18"/>
                    </w:rPr>
                    <w:t>夜间</w:t>
                  </w:r>
                </w:p>
              </w:tc>
            </w:tr>
            <w:tr w14:paraId="6BAF6095">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tblHeader/>
                <w:jc w:val="center"/>
              </w:trPr>
              <w:tc>
                <w:tcPr>
                  <w:tcW w:w="625" w:type="pct"/>
                  <w:vMerge w:val="continue"/>
                  <w:tcBorders>
                    <w:bottom w:val="single" w:color="auto" w:sz="12" w:space="0"/>
                  </w:tcBorders>
                  <w:shd w:val="clear" w:color="auto" w:fill="auto"/>
                  <w:vAlign w:val="center"/>
                </w:tcPr>
                <w:p w14:paraId="69FA4E3D">
                  <w:pPr>
                    <w:spacing w:line="240" w:lineRule="exact"/>
                    <w:jc w:val="center"/>
                    <w:rPr>
                      <w:b/>
                      <w:bCs/>
                      <w:sz w:val="18"/>
                      <w:szCs w:val="18"/>
                    </w:rPr>
                  </w:pPr>
                </w:p>
              </w:tc>
              <w:tc>
                <w:tcPr>
                  <w:tcW w:w="705" w:type="pct"/>
                  <w:vMerge w:val="continue"/>
                  <w:tcBorders>
                    <w:bottom w:val="single" w:color="auto" w:sz="12" w:space="0"/>
                  </w:tcBorders>
                  <w:shd w:val="clear" w:color="auto" w:fill="auto"/>
                  <w:vAlign w:val="center"/>
                </w:tcPr>
                <w:p w14:paraId="1529138B">
                  <w:pPr>
                    <w:spacing w:line="240" w:lineRule="exact"/>
                    <w:jc w:val="center"/>
                    <w:rPr>
                      <w:b/>
                      <w:bCs/>
                      <w:sz w:val="18"/>
                      <w:szCs w:val="18"/>
                    </w:rPr>
                  </w:pPr>
                </w:p>
              </w:tc>
              <w:tc>
                <w:tcPr>
                  <w:tcW w:w="610" w:type="pct"/>
                  <w:tcBorders>
                    <w:bottom w:val="single" w:color="auto" w:sz="12" w:space="0"/>
                  </w:tcBorders>
                  <w:shd w:val="clear" w:color="auto" w:fill="auto"/>
                  <w:vAlign w:val="center"/>
                </w:tcPr>
                <w:p w14:paraId="3D25D6CD">
                  <w:pPr>
                    <w:spacing w:line="240" w:lineRule="exact"/>
                    <w:jc w:val="center"/>
                    <w:rPr>
                      <w:b/>
                      <w:bCs/>
                      <w:sz w:val="18"/>
                      <w:szCs w:val="18"/>
                    </w:rPr>
                  </w:pPr>
                  <w:r>
                    <w:rPr>
                      <w:b/>
                      <w:bCs/>
                      <w:sz w:val="18"/>
                      <w:szCs w:val="18"/>
                    </w:rPr>
                    <w:t>监测结果</w:t>
                  </w:r>
                </w:p>
              </w:tc>
              <w:tc>
                <w:tcPr>
                  <w:tcW w:w="611" w:type="pct"/>
                  <w:tcBorders>
                    <w:bottom w:val="single" w:color="auto" w:sz="12" w:space="0"/>
                  </w:tcBorders>
                  <w:vAlign w:val="center"/>
                </w:tcPr>
                <w:p w14:paraId="18FE87CF">
                  <w:pPr>
                    <w:spacing w:line="240" w:lineRule="exact"/>
                    <w:jc w:val="center"/>
                    <w:rPr>
                      <w:b/>
                      <w:bCs/>
                      <w:sz w:val="18"/>
                      <w:szCs w:val="18"/>
                    </w:rPr>
                  </w:pPr>
                  <w:r>
                    <w:rPr>
                      <w:rFonts w:hint="eastAsia"/>
                      <w:b/>
                      <w:bCs/>
                      <w:sz w:val="18"/>
                      <w:szCs w:val="18"/>
                    </w:rPr>
                    <w:t>标准限值</w:t>
                  </w:r>
                </w:p>
              </w:tc>
              <w:tc>
                <w:tcPr>
                  <w:tcW w:w="613" w:type="pct"/>
                  <w:tcBorders>
                    <w:bottom w:val="single" w:color="auto" w:sz="12" w:space="0"/>
                  </w:tcBorders>
                  <w:vAlign w:val="center"/>
                </w:tcPr>
                <w:p w14:paraId="1EB00E4A">
                  <w:pPr>
                    <w:spacing w:line="240" w:lineRule="exact"/>
                    <w:jc w:val="center"/>
                    <w:rPr>
                      <w:b/>
                      <w:bCs/>
                      <w:sz w:val="18"/>
                      <w:szCs w:val="18"/>
                    </w:rPr>
                  </w:pPr>
                  <w:r>
                    <w:rPr>
                      <w:rFonts w:hint="eastAsia"/>
                      <w:b/>
                      <w:bCs/>
                      <w:sz w:val="18"/>
                      <w:szCs w:val="18"/>
                    </w:rPr>
                    <w:t>达标情况</w:t>
                  </w:r>
                </w:p>
              </w:tc>
              <w:tc>
                <w:tcPr>
                  <w:tcW w:w="611" w:type="pct"/>
                  <w:tcBorders>
                    <w:bottom w:val="single" w:color="auto" w:sz="12" w:space="0"/>
                  </w:tcBorders>
                  <w:vAlign w:val="center"/>
                </w:tcPr>
                <w:p w14:paraId="2C7B1E69">
                  <w:pPr>
                    <w:spacing w:line="240" w:lineRule="exact"/>
                    <w:jc w:val="center"/>
                    <w:rPr>
                      <w:b/>
                      <w:bCs/>
                      <w:sz w:val="18"/>
                      <w:szCs w:val="18"/>
                    </w:rPr>
                  </w:pPr>
                  <w:r>
                    <w:rPr>
                      <w:b/>
                      <w:bCs/>
                      <w:sz w:val="18"/>
                      <w:szCs w:val="18"/>
                    </w:rPr>
                    <w:t>监测结果</w:t>
                  </w:r>
                </w:p>
              </w:tc>
              <w:tc>
                <w:tcPr>
                  <w:tcW w:w="611" w:type="pct"/>
                  <w:tcBorders>
                    <w:bottom w:val="single" w:color="auto" w:sz="12" w:space="0"/>
                  </w:tcBorders>
                  <w:vAlign w:val="center"/>
                </w:tcPr>
                <w:p w14:paraId="17DD2DB7">
                  <w:pPr>
                    <w:spacing w:line="240" w:lineRule="exact"/>
                    <w:jc w:val="center"/>
                    <w:rPr>
                      <w:b/>
                      <w:bCs/>
                      <w:sz w:val="18"/>
                      <w:szCs w:val="18"/>
                    </w:rPr>
                  </w:pPr>
                  <w:r>
                    <w:rPr>
                      <w:rFonts w:hint="eastAsia"/>
                      <w:b/>
                      <w:bCs/>
                      <w:sz w:val="18"/>
                      <w:szCs w:val="18"/>
                    </w:rPr>
                    <w:t>标准限值</w:t>
                  </w:r>
                </w:p>
              </w:tc>
              <w:tc>
                <w:tcPr>
                  <w:tcW w:w="611" w:type="pct"/>
                  <w:tcBorders>
                    <w:bottom w:val="single" w:color="auto" w:sz="12" w:space="0"/>
                  </w:tcBorders>
                  <w:shd w:val="clear" w:color="auto" w:fill="auto"/>
                  <w:vAlign w:val="center"/>
                </w:tcPr>
                <w:p w14:paraId="4CC28132">
                  <w:pPr>
                    <w:spacing w:line="240" w:lineRule="exact"/>
                    <w:jc w:val="center"/>
                    <w:rPr>
                      <w:b/>
                      <w:bCs/>
                      <w:sz w:val="18"/>
                      <w:szCs w:val="18"/>
                    </w:rPr>
                  </w:pPr>
                  <w:r>
                    <w:rPr>
                      <w:rFonts w:hint="eastAsia"/>
                      <w:b/>
                      <w:bCs/>
                      <w:sz w:val="18"/>
                      <w:szCs w:val="18"/>
                    </w:rPr>
                    <w:t>达标情况</w:t>
                  </w:r>
                </w:p>
              </w:tc>
            </w:tr>
            <w:tr w14:paraId="665EE670">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25" w:type="pct"/>
                  <w:vMerge w:val="restart"/>
                  <w:tcBorders>
                    <w:top w:val="single" w:color="auto" w:sz="12" w:space="0"/>
                  </w:tcBorders>
                  <w:shd w:val="clear" w:color="auto" w:fill="auto"/>
                  <w:vAlign w:val="center"/>
                </w:tcPr>
                <w:p w14:paraId="70564EDB">
                  <w:pPr>
                    <w:jc w:val="center"/>
                    <w:textAlignment w:val="center"/>
                    <w:rPr>
                      <w:rFonts w:hint="default" w:eastAsiaTheme="minorEastAsia"/>
                      <w:color w:val="000000"/>
                      <w:kern w:val="0"/>
                      <w:sz w:val="18"/>
                      <w:szCs w:val="18"/>
                      <w:lang w:val="en-US" w:eastAsia="zh-CN"/>
                    </w:rPr>
                  </w:pPr>
                  <w:r>
                    <w:rPr>
                      <w:rFonts w:eastAsiaTheme="minorEastAsia"/>
                      <w:sz w:val="18"/>
                      <w:szCs w:val="18"/>
                    </w:rPr>
                    <w:t>202</w:t>
                  </w:r>
                  <w:r>
                    <w:rPr>
                      <w:rFonts w:hint="eastAsia" w:eastAsiaTheme="minorEastAsia"/>
                      <w:sz w:val="18"/>
                      <w:szCs w:val="18"/>
                      <w:lang w:val="en-US" w:eastAsia="zh-CN"/>
                    </w:rPr>
                    <w:t>4.10.10</w:t>
                  </w:r>
                </w:p>
              </w:tc>
              <w:tc>
                <w:tcPr>
                  <w:tcW w:w="705" w:type="pct"/>
                  <w:tcBorders>
                    <w:top w:val="single" w:color="auto" w:sz="12" w:space="0"/>
                  </w:tcBorders>
                  <w:shd w:val="clear" w:color="auto" w:fill="auto"/>
                  <w:vAlign w:val="center"/>
                </w:tcPr>
                <w:p w14:paraId="21DADCD1">
                  <w:pPr>
                    <w:spacing w:line="240" w:lineRule="exact"/>
                    <w:jc w:val="center"/>
                    <w:rPr>
                      <w:sz w:val="18"/>
                      <w:szCs w:val="18"/>
                    </w:rPr>
                  </w:pPr>
                  <w:r>
                    <w:rPr>
                      <w:rFonts w:hint="eastAsia"/>
                      <w:bCs/>
                      <w:sz w:val="18"/>
                      <w:szCs w:val="18"/>
                    </w:rPr>
                    <w:t>厂界东侧</w:t>
                  </w:r>
                  <w:r>
                    <w:rPr>
                      <w:bCs/>
                      <w:sz w:val="18"/>
                      <w:szCs w:val="18"/>
                    </w:rPr>
                    <w:t>▲1</w:t>
                  </w:r>
                </w:p>
              </w:tc>
              <w:tc>
                <w:tcPr>
                  <w:tcW w:w="610" w:type="pct"/>
                  <w:tcBorders>
                    <w:top w:val="single" w:color="auto" w:sz="12" w:space="0"/>
                  </w:tcBorders>
                  <w:shd w:val="clear" w:color="auto" w:fill="auto"/>
                  <w:vAlign w:val="center"/>
                </w:tcPr>
                <w:p w14:paraId="7428F1A7">
                  <w:pPr>
                    <w:spacing w:line="240" w:lineRule="exact"/>
                    <w:jc w:val="center"/>
                    <w:rPr>
                      <w:rFonts w:hint="default" w:ascii="Times New Roman" w:hAnsi="Times New Roman" w:eastAsia="宋体" w:cs="Times New Roman"/>
                      <w:sz w:val="18"/>
                      <w:szCs w:val="18"/>
                      <w:lang w:val="en-US" w:eastAsia="zh-CN"/>
                    </w:rPr>
                  </w:pPr>
                  <w:r>
                    <w:rPr>
                      <w:rFonts w:hint="eastAsia" w:ascii="Times New Roman" w:hAnsi="Times New Roman" w:eastAsia="宋体" w:cs="Times New Roman"/>
                      <w:sz w:val="18"/>
                      <w:szCs w:val="18"/>
                      <w:lang w:val="en-US" w:eastAsia="zh-CN"/>
                    </w:rPr>
                    <w:t>53.8</w:t>
                  </w:r>
                </w:p>
              </w:tc>
              <w:tc>
                <w:tcPr>
                  <w:tcW w:w="611" w:type="pct"/>
                  <w:tcBorders>
                    <w:top w:val="single" w:color="auto" w:sz="12" w:space="0"/>
                  </w:tcBorders>
                  <w:vAlign w:val="center"/>
                </w:tcPr>
                <w:p w14:paraId="1EB61A6C">
                  <w:pPr>
                    <w:spacing w:line="240" w:lineRule="exact"/>
                    <w:jc w:val="center"/>
                    <w:rPr>
                      <w:rFonts w:hint="eastAsia" w:ascii="Times New Roman" w:hAnsi="Times New Roman" w:eastAsia="宋体" w:cs="Times New Roman"/>
                      <w:sz w:val="18"/>
                      <w:szCs w:val="18"/>
                    </w:rPr>
                  </w:pPr>
                  <w:r>
                    <w:rPr>
                      <w:rFonts w:hint="eastAsia" w:ascii="Times New Roman" w:hAnsi="Times New Roman" w:eastAsia="宋体" w:cs="Times New Roman"/>
                      <w:sz w:val="18"/>
                      <w:szCs w:val="18"/>
                    </w:rPr>
                    <w:t>65</w:t>
                  </w:r>
                </w:p>
              </w:tc>
              <w:tc>
                <w:tcPr>
                  <w:tcW w:w="613" w:type="pct"/>
                  <w:tcBorders>
                    <w:top w:val="single" w:color="auto" w:sz="12" w:space="0"/>
                  </w:tcBorders>
                  <w:vAlign w:val="center"/>
                </w:tcPr>
                <w:p w14:paraId="0982D551">
                  <w:pPr>
                    <w:spacing w:line="240" w:lineRule="exact"/>
                    <w:jc w:val="center"/>
                    <w:rPr>
                      <w:rFonts w:hint="eastAsia" w:ascii="Times New Roman" w:hAnsi="Times New Roman" w:eastAsia="宋体" w:cs="Times New Roman"/>
                      <w:sz w:val="18"/>
                      <w:szCs w:val="18"/>
                    </w:rPr>
                  </w:pPr>
                  <w:r>
                    <w:rPr>
                      <w:rFonts w:hint="eastAsia" w:ascii="Times New Roman" w:hAnsi="Times New Roman" w:eastAsia="宋体" w:cs="Times New Roman"/>
                      <w:sz w:val="18"/>
                      <w:szCs w:val="18"/>
                    </w:rPr>
                    <w:t>达标</w:t>
                  </w:r>
                </w:p>
              </w:tc>
              <w:tc>
                <w:tcPr>
                  <w:tcW w:w="611" w:type="pct"/>
                  <w:tcBorders>
                    <w:top w:val="single" w:color="auto" w:sz="12" w:space="0"/>
                  </w:tcBorders>
                  <w:shd w:val="clear" w:color="auto" w:fill="auto"/>
                  <w:vAlign w:val="center"/>
                </w:tcPr>
                <w:p w14:paraId="560006AA">
                  <w:pPr>
                    <w:spacing w:line="240" w:lineRule="exact"/>
                    <w:jc w:val="center"/>
                    <w:rPr>
                      <w:rFonts w:hint="default" w:ascii="Times New Roman" w:hAnsi="Times New Roman" w:eastAsia="宋体" w:cs="Times New Roman"/>
                      <w:sz w:val="18"/>
                      <w:szCs w:val="18"/>
                      <w:lang w:val="en-US" w:eastAsia="zh-CN"/>
                    </w:rPr>
                  </w:pPr>
                  <w:r>
                    <w:rPr>
                      <w:rFonts w:hint="eastAsia" w:ascii="Times New Roman" w:hAnsi="Times New Roman" w:eastAsia="宋体" w:cs="Times New Roman"/>
                      <w:sz w:val="18"/>
                      <w:szCs w:val="18"/>
                      <w:lang w:val="en-US" w:eastAsia="zh-CN"/>
                    </w:rPr>
                    <w:t>50.0</w:t>
                  </w:r>
                </w:p>
              </w:tc>
              <w:tc>
                <w:tcPr>
                  <w:tcW w:w="611" w:type="pct"/>
                  <w:tcBorders>
                    <w:top w:val="single" w:color="auto" w:sz="12" w:space="0"/>
                  </w:tcBorders>
                  <w:vAlign w:val="center"/>
                </w:tcPr>
                <w:p w14:paraId="71AF2D99">
                  <w:pPr>
                    <w:spacing w:line="240" w:lineRule="exact"/>
                    <w:jc w:val="center"/>
                    <w:rPr>
                      <w:sz w:val="18"/>
                      <w:szCs w:val="18"/>
                    </w:rPr>
                  </w:pPr>
                  <w:r>
                    <w:rPr>
                      <w:rFonts w:hint="eastAsia"/>
                      <w:sz w:val="18"/>
                      <w:szCs w:val="18"/>
                    </w:rPr>
                    <w:t>55</w:t>
                  </w:r>
                </w:p>
              </w:tc>
              <w:tc>
                <w:tcPr>
                  <w:tcW w:w="611" w:type="pct"/>
                  <w:tcBorders>
                    <w:top w:val="single" w:color="auto" w:sz="12" w:space="0"/>
                  </w:tcBorders>
                  <w:shd w:val="clear" w:color="auto" w:fill="auto"/>
                  <w:vAlign w:val="center"/>
                </w:tcPr>
                <w:p w14:paraId="4C2CED22">
                  <w:pPr>
                    <w:jc w:val="center"/>
                  </w:pPr>
                  <w:r>
                    <w:rPr>
                      <w:rFonts w:hint="eastAsia"/>
                      <w:sz w:val="18"/>
                      <w:szCs w:val="18"/>
                    </w:rPr>
                    <w:t>达标</w:t>
                  </w:r>
                </w:p>
              </w:tc>
            </w:tr>
            <w:tr w14:paraId="7818CFCD">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25" w:type="pct"/>
                  <w:vMerge w:val="continue"/>
                  <w:shd w:val="clear" w:color="auto" w:fill="auto"/>
                  <w:vAlign w:val="center"/>
                </w:tcPr>
                <w:p w14:paraId="7B0B3F0F">
                  <w:pPr>
                    <w:spacing w:line="240" w:lineRule="exact"/>
                    <w:jc w:val="center"/>
                    <w:rPr>
                      <w:sz w:val="18"/>
                      <w:szCs w:val="18"/>
                    </w:rPr>
                  </w:pPr>
                </w:p>
              </w:tc>
              <w:tc>
                <w:tcPr>
                  <w:tcW w:w="705" w:type="pct"/>
                  <w:shd w:val="clear" w:color="auto" w:fill="auto"/>
                  <w:vAlign w:val="center"/>
                </w:tcPr>
                <w:p w14:paraId="75D62465">
                  <w:pPr>
                    <w:spacing w:line="240" w:lineRule="exact"/>
                    <w:jc w:val="center"/>
                    <w:rPr>
                      <w:sz w:val="18"/>
                      <w:szCs w:val="18"/>
                    </w:rPr>
                  </w:pPr>
                  <w:r>
                    <w:rPr>
                      <w:rFonts w:hint="eastAsia"/>
                      <w:bCs/>
                      <w:sz w:val="18"/>
                      <w:szCs w:val="18"/>
                    </w:rPr>
                    <w:t>厂界南侧</w:t>
                  </w:r>
                  <w:r>
                    <w:rPr>
                      <w:bCs/>
                      <w:sz w:val="18"/>
                      <w:szCs w:val="18"/>
                    </w:rPr>
                    <w:t>▲2</w:t>
                  </w:r>
                </w:p>
              </w:tc>
              <w:tc>
                <w:tcPr>
                  <w:tcW w:w="610" w:type="pct"/>
                  <w:shd w:val="clear" w:color="auto" w:fill="auto"/>
                  <w:vAlign w:val="center"/>
                </w:tcPr>
                <w:p w14:paraId="7FBEA9EF">
                  <w:pPr>
                    <w:spacing w:line="240" w:lineRule="exact"/>
                    <w:jc w:val="center"/>
                    <w:rPr>
                      <w:rFonts w:hint="default" w:ascii="Times New Roman" w:hAnsi="Times New Roman" w:eastAsia="宋体" w:cs="Times New Roman"/>
                      <w:sz w:val="18"/>
                      <w:szCs w:val="18"/>
                      <w:lang w:val="en-US" w:eastAsia="zh-CN"/>
                    </w:rPr>
                  </w:pPr>
                  <w:r>
                    <w:rPr>
                      <w:rFonts w:hint="eastAsia" w:ascii="Times New Roman" w:hAnsi="Times New Roman" w:eastAsia="宋体" w:cs="Times New Roman"/>
                      <w:sz w:val="18"/>
                      <w:szCs w:val="18"/>
                      <w:lang w:val="en-US" w:eastAsia="zh-CN"/>
                    </w:rPr>
                    <w:t>57.3</w:t>
                  </w:r>
                </w:p>
              </w:tc>
              <w:tc>
                <w:tcPr>
                  <w:tcW w:w="611" w:type="pct"/>
                  <w:vAlign w:val="center"/>
                </w:tcPr>
                <w:p w14:paraId="1E51FA47">
                  <w:pPr>
                    <w:spacing w:line="240" w:lineRule="exact"/>
                    <w:jc w:val="center"/>
                    <w:rPr>
                      <w:rFonts w:hint="default" w:ascii="Times New Roman" w:hAnsi="Times New Roman" w:eastAsia="宋体" w:cs="Times New Roman"/>
                      <w:sz w:val="18"/>
                      <w:szCs w:val="18"/>
                      <w:lang w:val="en-US" w:eastAsia="zh-CN"/>
                    </w:rPr>
                  </w:pPr>
                  <w:r>
                    <w:rPr>
                      <w:rFonts w:hint="eastAsia" w:ascii="Times New Roman" w:hAnsi="Times New Roman" w:eastAsia="宋体" w:cs="Times New Roman"/>
                      <w:sz w:val="18"/>
                      <w:szCs w:val="18"/>
                      <w:lang w:val="en-US" w:eastAsia="zh-CN"/>
                    </w:rPr>
                    <w:t>65</w:t>
                  </w:r>
                </w:p>
              </w:tc>
              <w:tc>
                <w:tcPr>
                  <w:tcW w:w="613" w:type="pct"/>
                  <w:vAlign w:val="center"/>
                </w:tcPr>
                <w:p w14:paraId="034B0190">
                  <w:pPr>
                    <w:spacing w:line="240" w:lineRule="exact"/>
                    <w:jc w:val="center"/>
                    <w:rPr>
                      <w:rFonts w:hint="eastAsia" w:ascii="Times New Roman" w:hAnsi="Times New Roman" w:eastAsia="宋体" w:cs="Times New Roman"/>
                      <w:sz w:val="18"/>
                      <w:szCs w:val="18"/>
                    </w:rPr>
                  </w:pPr>
                  <w:r>
                    <w:rPr>
                      <w:rFonts w:hint="eastAsia" w:ascii="Times New Roman" w:hAnsi="Times New Roman" w:eastAsia="宋体" w:cs="Times New Roman"/>
                      <w:sz w:val="18"/>
                      <w:szCs w:val="18"/>
                    </w:rPr>
                    <w:t>达标</w:t>
                  </w:r>
                </w:p>
              </w:tc>
              <w:tc>
                <w:tcPr>
                  <w:tcW w:w="611" w:type="pct"/>
                  <w:shd w:val="clear" w:color="auto" w:fill="auto"/>
                  <w:vAlign w:val="center"/>
                </w:tcPr>
                <w:p w14:paraId="455F2150">
                  <w:pPr>
                    <w:spacing w:line="240" w:lineRule="exact"/>
                    <w:jc w:val="center"/>
                    <w:rPr>
                      <w:rFonts w:hint="default" w:ascii="Times New Roman" w:hAnsi="Times New Roman" w:eastAsia="宋体" w:cs="Times New Roman"/>
                      <w:sz w:val="18"/>
                      <w:szCs w:val="18"/>
                      <w:lang w:val="en-US" w:eastAsia="zh-CN"/>
                    </w:rPr>
                  </w:pPr>
                  <w:r>
                    <w:rPr>
                      <w:rFonts w:hint="eastAsia" w:ascii="Times New Roman" w:hAnsi="Times New Roman" w:eastAsia="宋体" w:cs="Times New Roman"/>
                      <w:sz w:val="18"/>
                      <w:szCs w:val="18"/>
                      <w:lang w:val="en-US" w:eastAsia="zh-CN"/>
                    </w:rPr>
                    <w:t>49.5</w:t>
                  </w:r>
                </w:p>
              </w:tc>
              <w:tc>
                <w:tcPr>
                  <w:tcW w:w="611" w:type="pct"/>
                  <w:vAlign w:val="center"/>
                </w:tcPr>
                <w:p w14:paraId="3253B70F">
                  <w:pPr>
                    <w:spacing w:line="240" w:lineRule="exact"/>
                    <w:jc w:val="center"/>
                    <w:rPr>
                      <w:sz w:val="18"/>
                      <w:szCs w:val="18"/>
                    </w:rPr>
                  </w:pPr>
                  <w:r>
                    <w:rPr>
                      <w:rFonts w:hint="eastAsia"/>
                      <w:sz w:val="18"/>
                      <w:szCs w:val="18"/>
                    </w:rPr>
                    <w:t>55</w:t>
                  </w:r>
                </w:p>
              </w:tc>
              <w:tc>
                <w:tcPr>
                  <w:tcW w:w="611" w:type="pct"/>
                  <w:shd w:val="clear" w:color="auto" w:fill="auto"/>
                  <w:vAlign w:val="center"/>
                </w:tcPr>
                <w:p w14:paraId="6461C1BC">
                  <w:pPr>
                    <w:jc w:val="center"/>
                  </w:pPr>
                  <w:r>
                    <w:rPr>
                      <w:rFonts w:hint="eastAsia"/>
                      <w:sz w:val="18"/>
                      <w:szCs w:val="18"/>
                    </w:rPr>
                    <w:t>达标</w:t>
                  </w:r>
                </w:p>
              </w:tc>
            </w:tr>
            <w:tr w14:paraId="06643807">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25" w:type="pct"/>
                  <w:vMerge w:val="continue"/>
                  <w:shd w:val="clear" w:color="auto" w:fill="auto"/>
                  <w:vAlign w:val="center"/>
                </w:tcPr>
                <w:p w14:paraId="7E7E69EF">
                  <w:pPr>
                    <w:spacing w:line="240" w:lineRule="exact"/>
                    <w:jc w:val="center"/>
                    <w:rPr>
                      <w:sz w:val="18"/>
                      <w:szCs w:val="18"/>
                    </w:rPr>
                  </w:pPr>
                </w:p>
              </w:tc>
              <w:tc>
                <w:tcPr>
                  <w:tcW w:w="705" w:type="pct"/>
                  <w:shd w:val="clear" w:color="auto" w:fill="auto"/>
                  <w:vAlign w:val="center"/>
                </w:tcPr>
                <w:p w14:paraId="1FEA0380">
                  <w:pPr>
                    <w:spacing w:line="240" w:lineRule="exact"/>
                    <w:jc w:val="center"/>
                    <w:rPr>
                      <w:sz w:val="18"/>
                      <w:szCs w:val="18"/>
                    </w:rPr>
                  </w:pPr>
                  <w:r>
                    <w:rPr>
                      <w:rFonts w:hint="eastAsia"/>
                      <w:bCs/>
                      <w:sz w:val="18"/>
                      <w:szCs w:val="18"/>
                    </w:rPr>
                    <w:t>厂界西侧</w:t>
                  </w:r>
                  <w:r>
                    <w:rPr>
                      <w:bCs/>
                      <w:sz w:val="18"/>
                      <w:szCs w:val="18"/>
                    </w:rPr>
                    <w:t>▲3</w:t>
                  </w:r>
                </w:p>
              </w:tc>
              <w:tc>
                <w:tcPr>
                  <w:tcW w:w="610" w:type="pct"/>
                  <w:shd w:val="clear" w:color="auto" w:fill="auto"/>
                  <w:vAlign w:val="center"/>
                </w:tcPr>
                <w:p w14:paraId="432F88A7">
                  <w:pPr>
                    <w:spacing w:line="240" w:lineRule="exact"/>
                    <w:jc w:val="center"/>
                    <w:rPr>
                      <w:rFonts w:hint="default" w:ascii="Times New Roman" w:hAnsi="Times New Roman" w:eastAsia="宋体" w:cs="Times New Roman"/>
                      <w:sz w:val="18"/>
                      <w:szCs w:val="18"/>
                      <w:lang w:val="en-US" w:eastAsia="zh-CN"/>
                    </w:rPr>
                  </w:pPr>
                  <w:r>
                    <w:rPr>
                      <w:rFonts w:hint="eastAsia" w:ascii="Times New Roman" w:hAnsi="Times New Roman" w:eastAsia="宋体" w:cs="Times New Roman"/>
                      <w:sz w:val="18"/>
                      <w:szCs w:val="18"/>
                      <w:lang w:val="en-US" w:eastAsia="zh-CN"/>
                    </w:rPr>
                    <w:t>54.1</w:t>
                  </w:r>
                </w:p>
              </w:tc>
              <w:tc>
                <w:tcPr>
                  <w:tcW w:w="611" w:type="pct"/>
                  <w:vAlign w:val="center"/>
                </w:tcPr>
                <w:p w14:paraId="4E29B42A">
                  <w:pPr>
                    <w:spacing w:line="240" w:lineRule="exact"/>
                    <w:jc w:val="center"/>
                    <w:rPr>
                      <w:rFonts w:hint="default" w:ascii="Times New Roman" w:hAnsi="Times New Roman" w:eastAsia="宋体" w:cs="Times New Roman"/>
                      <w:sz w:val="18"/>
                      <w:szCs w:val="18"/>
                      <w:lang w:val="en-US" w:eastAsia="zh-CN"/>
                    </w:rPr>
                  </w:pPr>
                  <w:r>
                    <w:rPr>
                      <w:rFonts w:hint="eastAsia" w:ascii="Times New Roman" w:hAnsi="Times New Roman" w:eastAsia="宋体" w:cs="Times New Roman"/>
                      <w:sz w:val="18"/>
                      <w:szCs w:val="18"/>
                      <w:lang w:val="en-US" w:eastAsia="zh-CN"/>
                    </w:rPr>
                    <w:t>70</w:t>
                  </w:r>
                </w:p>
              </w:tc>
              <w:tc>
                <w:tcPr>
                  <w:tcW w:w="613" w:type="pct"/>
                  <w:vAlign w:val="center"/>
                </w:tcPr>
                <w:p w14:paraId="27A221BF">
                  <w:pPr>
                    <w:spacing w:line="240" w:lineRule="exact"/>
                    <w:jc w:val="center"/>
                    <w:rPr>
                      <w:rFonts w:hint="eastAsia" w:ascii="Times New Roman" w:hAnsi="Times New Roman" w:eastAsia="宋体" w:cs="Times New Roman"/>
                      <w:sz w:val="18"/>
                      <w:szCs w:val="18"/>
                    </w:rPr>
                  </w:pPr>
                  <w:r>
                    <w:rPr>
                      <w:rFonts w:hint="eastAsia" w:ascii="Times New Roman" w:hAnsi="Times New Roman" w:eastAsia="宋体" w:cs="Times New Roman"/>
                      <w:sz w:val="18"/>
                      <w:szCs w:val="18"/>
                    </w:rPr>
                    <w:t>达标</w:t>
                  </w:r>
                </w:p>
              </w:tc>
              <w:tc>
                <w:tcPr>
                  <w:tcW w:w="611" w:type="pct"/>
                  <w:shd w:val="clear" w:color="auto" w:fill="auto"/>
                  <w:vAlign w:val="center"/>
                </w:tcPr>
                <w:p w14:paraId="36A419EC">
                  <w:pPr>
                    <w:spacing w:line="240" w:lineRule="exact"/>
                    <w:jc w:val="center"/>
                    <w:rPr>
                      <w:rFonts w:hint="default" w:ascii="Times New Roman" w:hAnsi="Times New Roman" w:eastAsia="宋体" w:cs="Times New Roman"/>
                      <w:sz w:val="18"/>
                      <w:szCs w:val="18"/>
                      <w:lang w:val="en-US" w:eastAsia="zh-CN"/>
                    </w:rPr>
                  </w:pPr>
                  <w:r>
                    <w:rPr>
                      <w:rFonts w:hint="eastAsia" w:ascii="Times New Roman" w:hAnsi="Times New Roman" w:eastAsia="宋体" w:cs="Times New Roman"/>
                      <w:sz w:val="18"/>
                      <w:szCs w:val="18"/>
                      <w:lang w:val="en-US" w:eastAsia="zh-CN"/>
                    </w:rPr>
                    <w:t>48.4</w:t>
                  </w:r>
                </w:p>
              </w:tc>
              <w:tc>
                <w:tcPr>
                  <w:tcW w:w="611" w:type="pct"/>
                  <w:vAlign w:val="center"/>
                </w:tcPr>
                <w:p w14:paraId="76B2EAFF">
                  <w:pPr>
                    <w:spacing w:line="240" w:lineRule="exact"/>
                    <w:jc w:val="center"/>
                    <w:rPr>
                      <w:sz w:val="18"/>
                      <w:szCs w:val="18"/>
                    </w:rPr>
                  </w:pPr>
                  <w:r>
                    <w:rPr>
                      <w:rFonts w:hint="eastAsia"/>
                      <w:sz w:val="18"/>
                      <w:szCs w:val="18"/>
                    </w:rPr>
                    <w:t>55</w:t>
                  </w:r>
                </w:p>
              </w:tc>
              <w:tc>
                <w:tcPr>
                  <w:tcW w:w="611" w:type="pct"/>
                  <w:shd w:val="clear" w:color="auto" w:fill="auto"/>
                  <w:vAlign w:val="center"/>
                </w:tcPr>
                <w:p w14:paraId="1B651808">
                  <w:pPr>
                    <w:jc w:val="center"/>
                  </w:pPr>
                  <w:r>
                    <w:rPr>
                      <w:rFonts w:hint="eastAsia"/>
                      <w:sz w:val="18"/>
                      <w:szCs w:val="18"/>
                    </w:rPr>
                    <w:t>达标</w:t>
                  </w:r>
                </w:p>
              </w:tc>
            </w:tr>
            <w:tr w14:paraId="7A521B7F">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25" w:type="pct"/>
                  <w:vMerge w:val="continue"/>
                  <w:shd w:val="clear" w:color="auto" w:fill="auto"/>
                  <w:vAlign w:val="center"/>
                </w:tcPr>
                <w:p w14:paraId="202C5737">
                  <w:pPr>
                    <w:spacing w:line="240" w:lineRule="exact"/>
                    <w:jc w:val="center"/>
                    <w:rPr>
                      <w:sz w:val="18"/>
                      <w:szCs w:val="18"/>
                    </w:rPr>
                  </w:pPr>
                </w:p>
              </w:tc>
              <w:tc>
                <w:tcPr>
                  <w:tcW w:w="705" w:type="pct"/>
                  <w:shd w:val="clear" w:color="auto" w:fill="auto"/>
                  <w:vAlign w:val="center"/>
                </w:tcPr>
                <w:p w14:paraId="59E3FBE0">
                  <w:pPr>
                    <w:spacing w:line="240" w:lineRule="exact"/>
                    <w:jc w:val="center"/>
                    <w:rPr>
                      <w:bCs/>
                      <w:sz w:val="18"/>
                      <w:szCs w:val="18"/>
                    </w:rPr>
                  </w:pPr>
                  <w:r>
                    <w:rPr>
                      <w:rFonts w:hint="eastAsia"/>
                      <w:bCs/>
                      <w:sz w:val="18"/>
                      <w:szCs w:val="18"/>
                    </w:rPr>
                    <w:t>厂界北侧</w:t>
                  </w:r>
                  <w:r>
                    <w:rPr>
                      <w:bCs/>
                      <w:sz w:val="18"/>
                      <w:szCs w:val="18"/>
                    </w:rPr>
                    <w:t>▲</w:t>
                  </w:r>
                  <w:r>
                    <w:rPr>
                      <w:rFonts w:hint="eastAsia"/>
                      <w:bCs/>
                      <w:sz w:val="18"/>
                      <w:szCs w:val="18"/>
                    </w:rPr>
                    <w:t>4</w:t>
                  </w:r>
                </w:p>
              </w:tc>
              <w:tc>
                <w:tcPr>
                  <w:tcW w:w="610" w:type="pct"/>
                  <w:shd w:val="clear" w:color="auto" w:fill="auto"/>
                  <w:vAlign w:val="center"/>
                </w:tcPr>
                <w:p w14:paraId="0EFA654F">
                  <w:pPr>
                    <w:spacing w:line="240" w:lineRule="exact"/>
                    <w:jc w:val="center"/>
                    <w:rPr>
                      <w:rFonts w:hint="default" w:ascii="Times New Roman" w:hAnsi="Times New Roman" w:eastAsia="宋体" w:cs="Times New Roman"/>
                      <w:sz w:val="18"/>
                      <w:szCs w:val="18"/>
                      <w:lang w:val="en-US" w:eastAsia="zh-CN"/>
                    </w:rPr>
                  </w:pPr>
                  <w:r>
                    <w:rPr>
                      <w:rFonts w:hint="eastAsia" w:ascii="Times New Roman" w:hAnsi="Times New Roman" w:eastAsia="宋体" w:cs="Times New Roman"/>
                      <w:sz w:val="18"/>
                      <w:szCs w:val="18"/>
                      <w:lang w:val="en-US" w:eastAsia="zh-CN"/>
                    </w:rPr>
                    <w:t>49.7</w:t>
                  </w:r>
                </w:p>
              </w:tc>
              <w:tc>
                <w:tcPr>
                  <w:tcW w:w="611" w:type="pct"/>
                  <w:vAlign w:val="center"/>
                </w:tcPr>
                <w:p w14:paraId="4E853FAF">
                  <w:pPr>
                    <w:spacing w:line="240" w:lineRule="exact"/>
                    <w:jc w:val="center"/>
                    <w:rPr>
                      <w:rFonts w:hint="default" w:ascii="Times New Roman" w:hAnsi="Times New Roman" w:eastAsia="宋体" w:cs="Times New Roman"/>
                      <w:sz w:val="18"/>
                      <w:szCs w:val="18"/>
                      <w:lang w:val="en-US" w:eastAsia="zh-CN"/>
                    </w:rPr>
                  </w:pPr>
                  <w:r>
                    <w:rPr>
                      <w:rFonts w:hint="eastAsia" w:ascii="Times New Roman" w:hAnsi="Times New Roman" w:eastAsia="宋体" w:cs="Times New Roman"/>
                      <w:sz w:val="18"/>
                      <w:szCs w:val="18"/>
                      <w:lang w:val="en-US" w:eastAsia="zh-CN"/>
                    </w:rPr>
                    <w:t>65</w:t>
                  </w:r>
                </w:p>
              </w:tc>
              <w:tc>
                <w:tcPr>
                  <w:tcW w:w="613" w:type="pct"/>
                  <w:vAlign w:val="center"/>
                </w:tcPr>
                <w:p w14:paraId="0584C3B0">
                  <w:pPr>
                    <w:spacing w:line="240" w:lineRule="exact"/>
                    <w:jc w:val="center"/>
                    <w:rPr>
                      <w:rFonts w:hint="eastAsia" w:ascii="Times New Roman" w:hAnsi="Times New Roman" w:eastAsia="宋体" w:cs="Times New Roman"/>
                      <w:sz w:val="18"/>
                      <w:szCs w:val="18"/>
                    </w:rPr>
                  </w:pPr>
                  <w:r>
                    <w:rPr>
                      <w:rFonts w:hint="eastAsia" w:ascii="Times New Roman" w:hAnsi="Times New Roman" w:eastAsia="宋体" w:cs="Times New Roman"/>
                      <w:sz w:val="18"/>
                      <w:szCs w:val="18"/>
                    </w:rPr>
                    <w:t>达标</w:t>
                  </w:r>
                </w:p>
              </w:tc>
              <w:tc>
                <w:tcPr>
                  <w:tcW w:w="611" w:type="pct"/>
                  <w:shd w:val="clear" w:color="auto" w:fill="auto"/>
                  <w:vAlign w:val="center"/>
                </w:tcPr>
                <w:p w14:paraId="4EA9DFED">
                  <w:pPr>
                    <w:spacing w:line="240" w:lineRule="exact"/>
                    <w:jc w:val="center"/>
                    <w:rPr>
                      <w:rFonts w:hint="default" w:ascii="Times New Roman" w:hAnsi="Times New Roman" w:eastAsia="宋体" w:cs="Times New Roman"/>
                      <w:sz w:val="18"/>
                      <w:szCs w:val="18"/>
                      <w:lang w:val="en-US" w:eastAsia="zh-CN"/>
                    </w:rPr>
                  </w:pPr>
                  <w:r>
                    <w:rPr>
                      <w:rFonts w:hint="eastAsia" w:ascii="Times New Roman" w:hAnsi="Times New Roman" w:eastAsia="宋体" w:cs="Times New Roman"/>
                      <w:sz w:val="18"/>
                      <w:szCs w:val="18"/>
                      <w:lang w:val="en-US" w:eastAsia="zh-CN"/>
                    </w:rPr>
                    <w:t>47.5</w:t>
                  </w:r>
                </w:p>
              </w:tc>
              <w:tc>
                <w:tcPr>
                  <w:tcW w:w="611" w:type="pct"/>
                  <w:vAlign w:val="center"/>
                </w:tcPr>
                <w:p w14:paraId="01220D16">
                  <w:pPr>
                    <w:spacing w:line="240" w:lineRule="exact"/>
                    <w:jc w:val="center"/>
                    <w:rPr>
                      <w:sz w:val="18"/>
                      <w:szCs w:val="18"/>
                    </w:rPr>
                  </w:pPr>
                  <w:r>
                    <w:rPr>
                      <w:rFonts w:hint="eastAsia"/>
                      <w:sz w:val="18"/>
                      <w:szCs w:val="18"/>
                    </w:rPr>
                    <w:t>55</w:t>
                  </w:r>
                </w:p>
              </w:tc>
              <w:tc>
                <w:tcPr>
                  <w:tcW w:w="611" w:type="pct"/>
                  <w:shd w:val="clear" w:color="auto" w:fill="auto"/>
                  <w:vAlign w:val="center"/>
                </w:tcPr>
                <w:p w14:paraId="25F97E82">
                  <w:pPr>
                    <w:jc w:val="center"/>
                    <w:rPr>
                      <w:sz w:val="18"/>
                      <w:szCs w:val="18"/>
                    </w:rPr>
                  </w:pPr>
                  <w:r>
                    <w:rPr>
                      <w:rFonts w:hint="eastAsia"/>
                      <w:sz w:val="18"/>
                      <w:szCs w:val="18"/>
                    </w:rPr>
                    <w:t>达标</w:t>
                  </w:r>
                </w:p>
              </w:tc>
            </w:tr>
            <w:tr w14:paraId="55CB4991">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4" w:hRule="atLeast"/>
                <w:jc w:val="center"/>
              </w:trPr>
              <w:tc>
                <w:tcPr>
                  <w:tcW w:w="625" w:type="pct"/>
                  <w:vMerge w:val="restart"/>
                  <w:shd w:val="clear" w:color="auto" w:fill="auto"/>
                  <w:vAlign w:val="center"/>
                </w:tcPr>
                <w:p w14:paraId="5359642D">
                  <w:pPr>
                    <w:jc w:val="center"/>
                    <w:textAlignment w:val="center"/>
                    <w:rPr>
                      <w:rFonts w:eastAsiaTheme="minorEastAsia"/>
                      <w:color w:val="000000"/>
                      <w:kern w:val="0"/>
                      <w:sz w:val="18"/>
                      <w:szCs w:val="18"/>
                    </w:rPr>
                  </w:pPr>
                  <w:r>
                    <w:rPr>
                      <w:rFonts w:eastAsiaTheme="minorEastAsia"/>
                      <w:sz w:val="18"/>
                      <w:szCs w:val="18"/>
                    </w:rPr>
                    <w:t>202</w:t>
                  </w:r>
                  <w:r>
                    <w:rPr>
                      <w:rFonts w:hint="eastAsia" w:eastAsiaTheme="minorEastAsia"/>
                      <w:sz w:val="18"/>
                      <w:szCs w:val="18"/>
                      <w:lang w:val="en-US" w:eastAsia="zh-CN"/>
                    </w:rPr>
                    <w:t>4.10.11</w:t>
                  </w:r>
                </w:p>
              </w:tc>
              <w:tc>
                <w:tcPr>
                  <w:tcW w:w="705" w:type="pct"/>
                  <w:shd w:val="clear" w:color="auto" w:fill="auto"/>
                  <w:vAlign w:val="center"/>
                </w:tcPr>
                <w:p w14:paraId="1A2A44B2">
                  <w:pPr>
                    <w:spacing w:line="240" w:lineRule="exact"/>
                    <w:jc w:val="center"/>
                    <w:rPr>
                      <w:sz w:val="18"/>
                      <w:szCs w:val="18"/>
                    </w:rPr>
                  </w:pPr>
                  <w:r>
                    <w:rPr>
                      <w:rFonts w:hint="eastAsia"/>
                      <w:bCs/>
                      <w:sz w:val="18"/>
                      <w:szCs w:val="18"/>
                    </w:rPr>
                    <w:t>厂界东侧</w:t>
                  </w:r>
                  <w:r>
                    <w:rPr>
                      <w:bCs/>
                      <w:sz w:val="18"/>
                      <w:szCs w:val="18"/>
                    </w:rPr>
                    <w:t>▲1</w:t>
                  </w:r>
                </w:p>
              </w:tc>
              <w:tc>
                <w:tcPr>
                  <w:tcW w:w="610" w:type="pct"/>
                  <w:shd w:val="clear" w:color="auto" w:fill="auto"/>
                  <w:vAlign w:val="center"/>
                </w:tcPr>
                <w:p w14:paraId="25D3CBD4">
                  <w:pPr>
                    <w:spacing w:line="240" w:lineRule="exact"/>
                    <w:jc w:val="center"/>
                    <w:rPr>
                      <w:rFonts w:hint="default" w:ascii="Times New Roman" w:hAnsi="Times New Roman" w:eastAsia="宋体" w:cs="Times New Roman"/>
                      <w:sz w:val="18"/>
                      <w:szCs w:val="18"/>
                      <w:lang w:val="en-US" w:eastAsia="zh-CN"/>
                    </w:rPr>
                  </w:pPr>
                  <w:r>
                    <w:rPr>
                      <w:rFonts w:hint="eastAsia" w:ascii="Times New Roman" w:hAnsi="Times New Roman" w:eastAsia="宋体" w:cs="Times New Roman"/>
                      <w:sz w:val="18"/>
                      <w:szCs w:val="18"/>
                      <w:lang w:val="en-US" w:eastAsia="zh-CN"/>
                    </w:rPr>
                    <w:t>53.7</w:t>
                  </w:r>
                </w:p>
              </w:tc>
              <w:tc>
                <w:tcPr>
                  <w:tcW w:w="611" w:type="pct"/>
                  <w:vAlign w:val="center"/>
                </w:tcPr>
                <w:p w14:paraId="1F19BEEE">
                  <w:pPr>
                    <w:spacing w:line="240" w:lineRule="exact"/>
                    <w:jc w:val="center"/>
                    <w:rPr>
                      <w:rFonts w:hint="eastAsia" w:ascii="Times New Roman" w:hAnsi="Times New Roman" w:eastAsia="宋体" w:cs="Times New Roman"/>
                      <w:sz w:val="18"/>
                      <w:szCs w:val="18"/>
                    </w:rPr>
                  </w:pPr>
                  <w:r>
                    <w:rPr>
                      <w:rFonts w:hint="eastAsia" w:ascii="Times New Roman" w:hAnsi="Times New Roman" w:eastAsia="宋体" w:cs="Times New Roman"/>
                      <w:sz w:val="18"/>
                      <w:szCs w:val="18"/>
                    </w:rPr>
                    <w:t>65</w:t>
                  </w:r>
                </w:p>
              </w:tc>
              <w:tc>
                <w:tcPr>
                  <w:tcW w:w="613" w:type="pct"/>
                  <w:vAlign w:val="center"/>
                </w:tcPr>
                <w:p w14:paraId="39615832">
                  <w:pPr>
                    <w:spacing w:line="240" w:lineRule="exact"/>
                    <w:jc w:val="center"/>
                    <w:rPr>
                      <w:rFonts w:hint="eastAsia" w:ascii="Times New Roman" w:hAnsi="Times New Roman" w:eastAsia="宋体" w:cs="Times New Roman"/>
                      <w:sz w:val="18"/>
                      <w:szCs w:val="18"/>
                    </w:rPr>
                  </w:pPr>
                  <w:r>
                    <w:rPr>
                      <w:rFonts w:hint="eastAsia" w:ascii="Times New Roman" w:hAnsi="Times New Roman" w:eastAsia="宋体" w:cs="Times New Roman"/>
                      <w:sz w:val="18"/>
                      <w:szCs w:val="18"/>
                    </w:rPr>
                    <w:t>达标</w:t>
                  </w:r>
                </w:p>
              </w:tc>
              <w:tc>
                <w:tcPr>
                  <w:tcW w:w="611" w:type="pct"/>
                  <w:shd w:val="clear" w:color="auto" w:fill="auto"/>
                  <w:vAlign w:val="center"/>
                </w:tcPr>
                <w:p w14:paraId="576F04DD">
                  <w:pPr>
                    <w:spacing w:line="240" w:lineRule="exact"/>
                    <w:jc w:val="center"/>
                    <w:rPr>
                      <w:rFonts w:hint="default" w:ascii="Times New Roman" w:hAnsi="Times New Roman" w:eastAsia="宋体" w:cs="Times New Roman"/>
                      <w:sz w:val="18"/>
                      <w:szCs w:val="18"/>
                      <w:lang w:val="en-US" w:eastAsia="zh-CN"/>
                    </w:rPr>
                  </w:pPr>
                  <w:r>
                    <w:rPr>
                      <w:rFonts w:hint="eastAsia" w:ascii="Times New Roman" w:hAnsi="Times New Roman" w:eastAsia="宋体" w:cs="Times New Roman"/>
                      <w:sz w:val="18"/>
                      <w:szCs w:val="18"/>
                      <w:lang w:val="en-US" w:eastAsia="zh-CN"/>
                    </w:rPr>
                    <w:t>49.4</w:t>
                  </w:r>
                </w:p>
              </w:tc>
              <w:tc>
                <w:tcPr>
                  <w:tcW w:w="611" w:type="pct"/>
                  <w:vAlign w:val="center"/>
                </w:tcPr>
                <w:p w14:paraId="1E76D98A">
                  <w:pPr>
                    <w:spacing w:line="240" w:lineRule="exact"/>
                    <w:jc w:val="center"/>
                    <w:rPr>
                      <w:sz w:val="18"/>
                      <w:szCs w:val="18"/>
                    </w:rPr>
                  </w:pPr>
                  <w:r>
                    <w:rPr>
                      <w:rFonts w:hint="eastAsia"/>
                      <w:sz w:val="18"/>
                      <w:szCs w:val="18"/>
                    </w:rPr>
                    <w:t>55</w:t>
                  </w:r>
                </w:p>
              </w:tc>
              <w:tc>
                <w:tcPr>
                  <w:tcW w:w="611" w:type="pct"/>
                  <w:shd w:val="clear" w:color="auto" w:fill="auto"/>
                  <w:vAlign w:val="center"/>
                </w:tcPr>
                <w:p w14:paraId="69DD9A31">
                  <w:pPr>
                    <w:jc w:val="center"/>
                  </w:pPr>
                  <w:r>
                    <w:rPr>
                      <w:rFonts w:hint="eastAsia"/>
                      <w:sz w:val="18"/>
                      <w:szCs w:val="18"/>
                    </w:rPr>
                    <w:t>达标</w:t>
                  </w:r>
                </w:p>
              </w:tc>
            </w:tr>
            <w:tr w14:paraId="370F6B20">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25" w:type="pct"/>
                  <w:vMerge w:val="continue"/>
                  <w:shd w:val="clear" w:color="auto" w:fill="auto"/>
                  <w:vAlign w:val="center"/>
                </w:tcPr>
                <w:p w14:paraId="1D9E5CEC">
                  <w:pPr>
                    <w:spacing w:line="240" w:lineRule="exact"/>
                    <w:jc w:val="center"/>
                    <w:rPr>
                      <w:sz w:val="18"/>
                      <w:szCs w:val="18"/>
                    </w:rPr>
                  </w:pPr>
                </w:p>
              </w:tc>
              <w:tc>
                <w:tcPr>
                  <w:tcW w:w="705" w:type="pct"/>
                  <w:shd w:val="clear" w:color="auto" w:fill="auto"/>
                  <w:vAlign w:val="center"/>
                </w:tcPr>
                <w:p w14:paraId="2B09A46E">
                  <w:pPr>
                    <w:spacing w:line="240" w:lineRule="exact"/>
                    <w:jc w:val="center"/>
                    <w:rPr>
                      <w:sz w:val="18"/>
                      <w:szCs w:val="18"/>
                    </w:rPr>
                  </w:pPr>
                  <w:r>
                    <w:rPr>
                      <w:rFonts w:hint="eastAsia"/>
                      <w:bCs/>
                      <w:sz w:val="18"/>
                      <w:szCs w:val="18"/>
                    </w:rPr>
                    <w:t>厂界南侧</w:t>
                  </w:r>
                  <w:r>
                    <w:rPr>
                      <w:bCs/>
                      <w:sz w:val="18"/>
                      <w:szCs w:val="18"/>
                    </w:rPr>
                    <w:t>▲2</w:t>
                  </w:r>
                </w:p>
              </w:tc>
              <w:tc>
                <w:tcPr>
                  <w:tcW w:w="610" w:type="pct"/>
                  <w:shd w:val="clear" w:color="auto" w:fill="auto"/>
                  <w:vAlign w:val="center"/>
                </w:tcPr>
                <w:p w14:paraId="2E500A42">
                  <w:pPr>
                    <w:spacing w:line="240" w:lineRule="exact"/>
                    <w:jc w:val="center"/>
                    <w:rPr>
                      <w:rFonts w:hint="default" w:ascii="Times New Roman" w:hAnsi="Times New Roman" w:eastAsia="宋体" w:cs="Times New Roman"/>
                      <w:sz w:val="18"/>
                      <w:szCs w:val="18"/>
                      <w:lang w:val="en-US" w:eastAsia="zh-CN"/>
                    </w:rPr>
                  </w:pPr>
                  <w:r>
                    <w:rPr>
                      <w:rFonts w:hint="eastAsia" w:ascii="Times New Roman" w:hAnsi="Times New Roman" w:eastAsia="宋体" w:cs="Times New Roman"/>
                      <w:sz w:val="18"/>
                      <w:szCs w:val="18"/>
                      <w:lang w:val="en-US" w:eastAsia="zh-CN"/>
                    </w:rPr>
                    <w:t>57.4</w:t>
                  </w:r>
                </w:p>
              </w:tc>
              <w:tc>
                <w:tcPr>
                  <w:tcW w:w="611" w:type="pct"/>
                  <w:vAlign w:val="center"/>
                </w:tcPr>
                <w:p w14:paraId="7327B743">
                  <w:pPr>
                    <w:spacing w:line="240" w:lineRule="exact"/>
                    <w:jc w:val="center"/>
                    <w:rPr>
                      <w:rFonts w:hint="default" w:ascii="Times New Roman" w:hAnsi="Times New Roman" w:eastAsia="宋体" w:cs="Times New Roman"/>
                      <w:sz w:val="18"/>
                      <w:szCs w:val="18"/>
                      <w:lang w:val="en-US" w:eastAsia="zh-CN"/>
                    </w:rPr>
                  </w:pPr>
                  <w:r>
                    <w:rPr>
                      <w:rFonts w:hint="eastAsia" w:ascii="Times New Roman" w:hAnsi="Times New Roman" w:eastAsia="宋体" w:cs="Times New Roman"/>
                      <w:sz w:val="18"/>
                      <w:szCs w:val="18"/>
                      <w:lang w:val="en-US" w:eastAsia="zh-CN"/>
                    </w:rPr>
                    <w:t>65</w:t>
                  </w:r>
                </w:p>
              </w:tc>
              <w:tc>
                <w:tcPr>
                  <w:tcW w:w="613" w:type="pct"/>
                  <w:vAlign w:val="center"/>
                </w:tcPr>
                <w:p w14:paraId="421ACA5E">
                  <w:pPr>
                    <w:spacing w:line="240" w:lineRule="exact"/>
                    <w:jc w:val="center"/>
                    <w:rPr>
                      <w:rFonts w:hint="eastAsia" w:ascii="Times New Roman" w:hAnsi="Times New Roman" w:eastAsia="宋体" w:cs="Times New Roman"/>
                      <w:sz w:val="18"/>
                      <w:szCs w:val="18"/>
                    </w:rPr>
                  </w:pPr>
                  <w:r>
                    <w:rPr>
                      <w:rFonts w:hint="eastAsia" w:ascii="Times New Roman" w:hAnsi="Times New Roman" w:eastAsia="宋体" w:cs="Times New Roman"/>
                      <w:sz w:val="18"/>
                      <w:szCs w:val="18"/>
                    </w:rPr>
                    <w:t>达标</w:t>
                  </w:r>
                </w:p>
              </w:tc>
              <w:tc>
                <w:tcPr>
                  <w:tcW w:w="611" w:type="pct"/>
                  <w:shd w:val="clear" w:color="auto" w:fill="auto"/>
                  <w:vAlign w:val="center"/>
                </w:tcPr>
                <w:p w14:paraId="7899103B">
                  <w:pPr>
                    <w:spacing w:line="240" w:lineRule="exact"/>
                    <w:jc w:val="center"/>
                    <w:rPr>
                      <w:rFonts w:hint="default" w:ascii="Times New Roman" w:hAnsi="Times New Roman" w:eastAsia="宋体" w:cs="Times New Roman"/>
                      <w:sz w:val="18"/>
                      <w:szCs w:val="18"/>
                      <w:lang w:val="en-US" w:eastAsia="zh-CN"/>
                    </w:rPr>
                  </w:pPr>
                  <w:r>
                    <w:rPr>
                      <w:rFonts w:hint="eastAsia" w:ascii="Times New Roman" w:hAnsi="Times New Roman" w:eastAsia="宋体" w:cs="Times New Roman"/>
                      <w:sz w:val="18"/>
                      <w:szCs w:val="18"/>
                      <w:lang w:val="en-US" w:eastAsia="zh-CN"/>
                    </w:rPr>
                    <w:t>49.2</w:t>
                  </w:r>
                </w:p>
              </w:tc>
              <w:tc>
                <w:tcPr>
                  <w:tcW w:w="611" w:type="pct"/>
                  <w:vAlign w:val="center"/>
                </w:tcPr>
                <w:p w14:paraId="5E95E313">
                  <w:pPr>
                    <w:spacing w:line="240" w:lineRule="exact"/>
                    <w:jc w:val="center"/>
                    <w:rPr>
                      <w:sz w:val="18"/>
                      <w:szCs w:val="18"/>
                    </w:rPr>
                  </w:pPr>
                  <w:r>
                    <w:rPr>
                      <w:rFonts w:hint="eastAsia"/>
                      <w:sz w:val="18"/>
                      <w:szCs w:val="18"/>
                    </w:rPr>
                    <w:t>55</w:t>
                  </w:r>
                </w:p>
              </w:tc>
              <w:tc>
                <w:tcPr>
                  <w:tcW w:w="611" w:type="pct"/>
                  <w:shd w:val="clear" w:color="auto" w:fill="auto"/>
                  <w:vAlign w:val="center"/>
                </w:tcPr>
                <w:p w14:paraId="2524B842">
                  <w:pPr>
                    <w:jc w:val="center"/>
                  </w:pPr>
                  <w:r>
                    <w:rPr>
                      <w:rFonts w:hint="eastAsia"/>
                      <w:sz w:val="18"/>
                      <w:szCs w:val="18"/>
                    </w:rPr>
                    <w:t>达标</w:t>
                  </w:r>
                </w:p>
              </w:tc>
            </w:tr>
            <w:tr w14:paraId="2AD4EF6A">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25" w:type="pct"/>
                  <w:vMerge w:val="continue"/>
                  <w:shd w:val="clear" w:color="auto" w:fill="auto"/>
                  <w:vAlign w:val="center"/>
                </w:tcPr>
                <w:p w14:paraId="188410F1">
                  <w:pPr>
                    <w:spacing w:line="240" w:lineRule="exact"/>
                    <w:jc w:val="center"/>
                    <w:rPr>
                      <w:sz w:val="18"/>
                      <w:szCs w:val="18"/>
                    </w:rPr>
                  </w:pPr>
                </w:p>
              </w:tc>
              <w:tc>
                <w:tcPr>
                  <w:tcW w:w="705" w:type="pct"/>
                  <w:shd w:val="clear" w:color="auto" w:fill="auto"/>
                  <w:vAlign w:val="center"/>
                </w:tcPr>
                <w:p w14:paraId="323D86E6">
                  <w:pPr>
                    <w:spacing w:line="240" w:lineRule="exact"/>
                    <w:jc w:val="center"/>
                    <w:rPr>
                      <w:sz w:val="18"/>
                      <w:szCs w:val="18"/>
                    </w:rPr>
                  </w:pPr>
                  <w:r>
                    <w:rPr>
                      <w:rFonts w:hint="eastAsia"/>
                      <w:bCs/>
                      <w:sz w:val="18"/>
                      <w:szCs w:val="18"/>
                    </w:rPr>
                    <w:t>厂界西侧</w:t>
                  </w:r>
                  <w:r>
                    <w:rPr>
                      <w:bCs/>
                      <w:sz w:val="18"/>
                      <w:szCs w:val="18"/>
                    </w:rPr>
                    <w:t>▲3</w:t>
                  </w:r>
                </w:p>
              </w:tc>
              <w:tc>
                <w:tcPr>
                  <w:tcW w:w="610" w:type="pct"/>
                  <w:shd w:val="clear" w:color="auto" w:fill="auto"/>
                  <w:vAlign w:val="center"/>
                </w:tcPr>
                <w:p w14:paraId="25AB7091">
                  <w:pPr>
                    <w:spacing w:line="240" w:lineRule="exact"/>
                    <w:jc w:val="center"/>
                    <w:rPr>
                      <w:rFonts w:hint="default" w:ascii="Times New Roman" w:hAnsi="Times New Roman" w:eastAsia="宋体" w:cs="Times New Roman"/>
                      <w:sz w:val="18"/>
                      <w:szCs w:val="18"/>
                      <w:lang w:val="en-US" w:eastAsia="zh-CN"/>
                    </w:rPr>
                  </w:pPr>
                  <w:r>
                    <w:rPr>
                      <w:rFonts w:hint="eastAsia" w:ascii="Times New Roman" w:hAnsi="Times New Roman" w:eastAsia="宋体" w:cs="Times New Roman"/>
                      <w:sz w:val="18"/>
                      <w:szCs w:val="18"/>
                      <w:lang w:val="en-US" w:eastAsia="zh-CN"/>
                    </w:rPr>
                    <w:t>54.2</w:t>
                  </w:r>
                </w:p>
              </w:tc>
              <w:tc>
                <w:tcPr>
                  <w:tcW w:w="611" w:type="pct"/>
                  <w:vAlign w:val="center"/>
                </w:tcPr>
                <w:p w14:paraId="3DA9F7DE">
                  <w:pPr>
                    <w:spacing w:line="240" w:lineRule="exact"/>
                    <w:jc w:val="center"/>
                    <w:rPr>
                      <w:rFonts w:hint="default" w:ascii="Times New Roman" w:hAnsi="Times New Roman" w:eastAsia="宋体" w:cs="Times New Roman"/>
                      <w:sz w:val="18"/>
                      <w:szCs w:val="18"/>
                      <w:lang w:val="en-US" w:eastAsia="zh-CN"/>
                    </w:rPr>
                  </w:pPr>
                  <w:r>
                    <w:rPr>
                      <w:rFonts w:hint="eastAsia" w:ascii="Times New Roman" w:hAnsi="Times New Roman" w:eastAsia="宋体" w:cs="Times New Roman"/>
                      <w:sz w:val="18"/>
                      <w:szCs w:val="18"/>
                      <w:lang w:val="en-US" w:eastAsia="zh-CN"/>
                    </w:rPr>
                    <w:t>70</w:t>
                  </w:r>
                </w:p>
              </w:tc>
              <w:tc>
                <w:tcPr>
                  <w:tcW w:w="613" w:type="pct"/>
                  <w:vAlign w:val="center"/>
                </w:tcPr>
                <w:p w14:paraId="27DCD403">
                  <w:pPr>
                    <w:spacing w:line="240" w:lineRule="exact"/>
                    <w:jc w:val="center"/>
                    <w:rPr>
                      <w:rFonts w:hint="eastAsia" w:ascii="Times New Roman" w:hAnsi="Times New Roman" w:eastAsia="宋体" w:cs="Times New Roman"/>
                      <w:sz w:val="18"/>
                      <w:szCs w:val="18"/>
                    </w:rPr>
                  </w:pPr>
                  <w:r>
                    <w:rPr>
                      <w:rFonts w:hint="eastAsia" w:ascii="Times New Roman" w:hAnsi="Times New Roman" w:eastAsia="宋体" w:cs="Times New Roman"/>
                      <w:sz w:val="18"/>
                      <w:szCs w:val="18"/>
                    </w:rPr>
                    <w:t>达标</w:t>
                  </w:r>
                </w:p>
              </w:tc>
              <w:tc>
                <w:tcPr>
                  <w:tcW w:w="611" w:type="pct"/>
                  <w:shd w:val="clear" w:color="auto" w:fill="auto"/>
                  <w:vAlign w:val="center"/>
                </w:tcPr>
                <w:p w14:paraId="31736817">
                  <w:pPr>
                    <w:spacing w:line="240" w:lineRule="exact"/>
                    <w:jc w:val="center"/>
                    <w:rPr>
                      <w:rFonts w:hint="default" w:ascii="Times New Roman" w:hAnsi="Times New Roman" w:eastAsia="宋体" w:cs="Times New Roman"/>
                      <w:sz w:val="18"/>
                      <w:szCs w:val="18"/>
                      <w:lang w:val="en-US" w:eastAsia="zh-CN"/>
                    </w:rPr>
                  </w:pPr>
                  <w:r>
                    <w:rPr>
                      <w:rFonts w:hint="eastAsia" w:ascii="Times New Roman" w:hAnsi="Times New Roman" w:eastAsia="宋体" w:cs="Times New Roman"/>
                      <w:sz w:val="18"/>
                      <w:szCs w:val="18"/>
                      <w:lang w:val="en-US" w:eastAsia="zh-CN"/>
                    </w:rPr>
                    <w:t>48.1</w:t>
                  </w:r>
                </w:p>
              </w:tc>
              <w:tc>
                <w:tcPr>
                  <w:tcW w:w="611" w:type="pct"/>
                  <w:vAlign w:val="center"/>
                </w:tcPr>
                <w:p w14:paraId="33EC0452">
                  <w:pPr>
                    <w:spacing w:line="240" w:lineRule="exact"/>
                    <w:jc w:val="center"/>
                    <w:rPr>
                      <w:sz w:val="18"/>
                      <w:szCs w:val="18"/>
                    </w:rPr>
                  </w:pPr>
                  <w:r>
                    <w:rPr>
                      <w:rFonts w:hint="eastAsia"/>
                      <w:sz w:val="18"/>
                      <w:szCs w:val="18"/>
                    </w:rPr>
                    <w:t>55</w:t>
                  </w:r>
                </w:p>
              </w:tc>
              <w:tc>
                <w:tcPr>
                  <w:tcW w:w="611" w:type="pct"/>
                  <w:shd w:val="clear" w:color="auto" w:fill="auto"/>
                  <w:vAlign w:val="center"/>
                </w:tcPr>
                <w:p w14:paraId="6AE08D60">
                  <w:pPr>
                    <w:jc w:val="center"/>
                  </w:pPr>
                  <w:r>
                    <w:rPr>
                      <w:rFonts w:hint="eastAsia"/>
                      <w:sz w:val="18"/>
                      <w:szCs w:val="18"/>
                    </w:rPr>
                    <w:t>达标</w:t>
                  </w:r>
                </w:p>
              </w:tc>
            </w:tr>
            <w:tr w14:paraId="3B91AD84">
              <w:tblPrEx>
                <w:tblBorders>
                  <w:top w:val="single" w:color="auto" w:sz="12" w:space="0"/>
                  <w:left w:val="none" w:color="auto" w:sz="0" w:space="0"/>
                  <w:bottom w:val="single" w:color="auto" w:sz="12"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25" w:type="pct"/>
                  <w:vMerge w:val="continue"/>
                  <w:shd w:val="clear" w:color="auto" w:fill="auto"/>
                  <w:vAlign w:val="center"/>
                </w:tcPr>
                <w:p w14:paraId="29D9D3FD">
                  <w:pPr>
                    <w:spacing w:line="240" w:lineRule="exact"/>
                    <w:jc w:val="center"/>
                    <w:rPr>
                      <w:sz w:val="18"/>
                      <w:szCs w:val="18"/>
                    </w:rPr>
                  </w:pPr>
                </w:p>
              </w:tc>
              <w:tc>
                <w:tcPr>
                  <w:tcW w:w="705" w:type="pct"/>
                  <w:shd w:val="clear" w:color="auto" w:fill="auto"/>
                  <w:vAlign w:val="center"/>
                </w:tcPr>
                <w:p w14:paraId="793ACDA1">
                  <w:pPr>
                    <w:spacing w:line="240" w:lineRule="exact"/>
                    <w:jc w:val="center"/>
                    <w:rPr>
                      <w:bCs/>
                      <w:sz w:val="18"/>
                      <w:szCs w:val="18"/>
                    </w:rPr>
                  </w:pPr>
                  <w:r>
                    <w:rPr>
                      <w:rFonts w:hint="eastAsia"/>
                      <w:bCs/>
                      <w:sz w:val="18"/>
                      <w:szCs w:val="18"/>
                    </w:rPr>
                    <w:t>厂界北侧</w:t>
                  </w:r>
                  <w:r>
                    <w:rPr>
                      <w:bCs/>
                      <w:sz w:val="18"/>
                      <w:szCs w:val="18"/>
                    </w:rPr>
                    <w:t>▲</w:t>
                  </w:r>
                  <w:r>
                    <w:rPr>
                      <w:rFonts w:hint="eastAsia"/>
                      <w:bCs/>
                      <w:sz w:val="18"/>
                      <w:szCs w:val="18"/>
                    </w:rPr>
                    <w:t>4</w:t>
                  </w:r>
                </w:p>
              </w:tc>
              <w:tc>
                <w:tcPr>
                  <w:tcW w:w="610" w:type="pct"/>
                  <w:shd w:val="clear" w:color="auto" w:fill="auto"/>
                  <w:vAlign w:val="center"/>
                </w:tcPr>
                <w:p w14:paraId="46BA1ED9">
                  <w:pPr>
                    <w:spacing w:line="240" w:lineRule="exact"/>
                    <w:jc w:val="center"/>
                    <w:rPr>
                      <w:rFonts w:hint="default" w:ascii="Times New Roman" w:hAnsi="Times New Roman" w:eastAsia="宋体" w:cs="Times New Roman"/>
                      <w:sz w:val="18"/>
                      <w:szCs w:val="18"/>
                      <w:lang w:val="en-US" w:eastAsia="zh-CN"/>
                    </w:rPr>
                  </w:pPr>
                  <w:r>
                    <w:rPr>
                      <w:rFonts w:hint="eastAsia" w:ascii="Times New Roman" w:hAnsi="Times New Roman" w:eastAsia="宋体" w:cs="Times New Roman"/>
                      <w:sz w:val="18"/>
                      <w:szCs w:val="18"/>
                      <w:lang w:val="en-US" w:eastAsia="zh-CN"/>
                    </w:rPr>
                    <w:t>49.6</w:t>
                  </w:r>
                </w:p>
              </w:tc>
              <w:tc>
                <w:tcPr>
                  <w:tcW w:w="611" w:type="pct"/>
                  <w:vAlign w:val="center"/>
                </w:tcPr>
                <w:p w14:paraId="2A1E465F">
                  <w:pPr>
                    <w:spacing w:line="240" w:lineRule="exact"/>
                    <w:jc w:val="center"/>
                    <w:rPr>
                      <w:rFonts w:hint="default" w:ascii="Times New Roman" w:hAnsi="Times New Roman" w:eastAsia="宋体" w:cs="Times New Roman"/>
                      <w:sz w:val="18"/>
                      <w:szCs w:val="18"/>
                      <w:lang w:val="en-US" w:eastAsia="zh-CN"/>
                    </w:rPr>
                  </w:pPr>
                  <w:r>
                    <w:rPr>
                      <w:rFonts w:hint="eastAsia" w:ascii="Times New Roman" w:hAnsi="Times New Roman" w:eastAsia="宋体" w:cs="Times New Roman"/>
                      <w:sz w:val="18"/>
                      <w:szCs w:val="18"/>
                      <w:lang w:val="en-US" w:eastAsia="zh-CN"/>
                    </w:rPr>
                    <w:t>65</w:t>
                  </w:r>
                </w:p>
              </w:tc>
              <w:tc>
                <w:tcPr>
                  <w:tcW w:w="613" w:type="pct"/>
                  <w:vAlign w:val="center"/>
                </w:tcPr>
                <w:p w14:paraId="31C00641">
                  <w:pPr>
                    <w:spacing w:line="240" w:lineRule="exact"/>
                    <w:jc w:val="center"/>
                    <w:rPr>
                      <w:rFonts w:hint="eastAsia" w:ascii="Times New Roman" w:hAnsi="Times New Roman" w:eastAsia="宋体" w:cs="Times New Roman"/>
                      <w:sz w:val="18"/>
                      <w:szCs w:val="18"/>
                    </w:rPr>
                  </w:pPr>
                  <w:r>
                    <w:rPr>
                      <w:rFonts w:hint="eastAsia" w:ascii="Times New Roman" w:hAnsi="Times New Roman" w:eastAsia="宋体" w:cs="Times New Roman"/>
                      <w:sz w:val="18"/>
                      <w:szCs w:val="18"/>
                    </w:rPr>
                    <w:t>达标</w:t>
                  </w:r>
                </w:p>
              </w:tc>
              <w:tc>
                <w:tcPr>
                  <w:tcW w:w="611" w:type="pct"/>
                  <w:shd w:val="clear" w:color="auto" w:fill="auto"/>
                  <w:vAlign w:val="center"/>
                </w:tcPr>
                <w:p w14:paraId="437F4C35">
                  <w:pPr>
                    <w:spacing w:line="240" w:lineRule="exact"/>
                    <w:jc w:val="center"/>
                    <w:rPr>
                      <w:rFonts w:hint="default" w:ascii="Times New Roman" w:hAnsi="Times New Roman" w:eastAsia="宋体" w:cs="Times New Roman"/>
                      <w:sz w:val="18"/>
                      <w:szCs w:val="18"/>
                      <w:lang w:val="en-US" w:eastAsia="zh-CN"/>
                    </w:rPr>
                  </w:pPr>
                  <w:r>
                    <w:rPr>
                      <w:rFonts w:hint="eastAsia" w:ascii="Times New Roman" w:hAnsi="Times New Roman" w:eastAsia="宋体" w:cs="Times New Roman"/>
                      <w:sz w:val="18"/>
                      <w:szCs w:val="18"/>
                      <w:lang w:val="en-US" w:eastAsia="zh-CN"/>
                    </w:rPr>
                    <w:t>48.0</w:t>
                  </w:r>
                </w:p>
              </w:tc>
              <w:tc>
                <w:tcPr>
                  <w:tcW w:w="611" w:type="pct"/>
                  <w:vAlign w:val="center"/>
                </w:tcPr>
                <w:p w14:paraId="0E38346C">
                  <w:pPr>
                    <w:spacing w:line="240" w:lineRule="exact"/>
                    <w:jc w:val="center"/>
                    <w:rPr>
                      <w:sz w:val="18"/>
                      <w:szCs w:val="18"/>
                    </w:rPr>
                  </w:pPr>
                  <w:r>
                    <w:rPr>
                      <w:rFonts w:hint="eastAsia"/>
                      <w:sz w:val="18"/>
                      <w:szCs w:val="18"/>
                    </w:rPr>
                    <w:t>55</w:t>
                  </w:r>
                </w:p>
              </w:tc>
              <w:tc>
                <w:tcPr>
                  <w:tcW w:w="611" w:type="pct"/>
                  <w:shd w:val="clear" w:color="auto" w:fill="auto"/>
                  <w:vAlign w:val="center"/>
                </w:tcPr>
                <w:p w14:paraId="33E9AC3D">
                  <w:pPr>
                    <w:jc w:val="center"/>
                    <w:rPr>
                      <w:sz w:val="18"/>
                      <w:szCs w:val="18"/>
                    </w:rPr>
                  </w:pPr>
                  <w:r>
                    <w:rPr>
                      <w:rFonts w:hint="eastAsia"/>
                      <w:sz w:val="18"/>
                      <w:szCs w:val="18"/>
                    </w:rPr>
                    <w:t>达标</w:t>
                  </w:r>
                </w:p>
              </w:tc>
            </w:tr>
          </w:tbl>
          <w:p w14:paraId="56D2B304">
            <w:pPr>
              <w:spacing w:line="300" w:lineRule="auto"/>
              <w:ind w:firstLine="480" w:firstLineChars="200"/>
              <w:rPr>
                <w:rFonts w:eastAsiaTheme="minorEastAsia"/>
                <w:color w:val="000000"/>
                <w:sz w:val="24"/>
              </w:rPr>
            </w:pPr>
            <w:r>
              <w:rPr>
                <w:rFonts w:hint="eastAsia" w:eastAsiaTheme="minorEastAsia"/>
                <w:color w:val="000000"/>
                <w:sz w:val="24"/>
              </w:rPr>
              <w:t>由表7-</w:t>
            </w:r>
            <w:r>
              <w:rPr>
                <w:rFonts w:hint="eastAsia" w:eastAsiaTheme="minorEastAsia"/>
                <w:color w:val="000000"/>
                <w:sz w:val="24"/>
                <w:lang w:val="en-US" w:eastAsia="zh-CN"/>
              </w:rPr>
              <w:t>8</w:t>
            </w:r>
            <w:r>
              <w:rPr>
                <w:rFonts w:hint="eastAsia" w:eastAsiaTheme="minorEastAsia"/>
                <w:color w:val="000000"/>
                <w:sz w:val="24"/>
              </w:rPr>
              <w:t>表明，本项目所在</w:t>
            </w:r>
            <w:r>
              <w:rPr>
                <w:rFonts w:hint="eastAsia" w:eastAsiaTheme="minorEastAsia"/>
                <w:color w:val="000000"/>
                <w:sz w:val="24"/>
                <w:lang w:eastAsia="zh-CN"/>
              </w:rPr>
              <w:t>厂房</w:t>
            </w:r>
            <w:r>
              <w:rPr>
                <w:rFonts w:hint="eastAsia" w:eastAsiaTheme="minorEastAsia"/>
                <w:color w:val="000000"/>
                <w:sz w:val="24"/>
              </w:rPr>
              <w:t>厂界噪声监测结果满足《工业企业厂界环境噪声排放标准》（GB12348-2008）表中3类</w:t>
            </w:r>
            <w:r>
              <w:rPr>
                <w:rFonts w:hint="eastAsia" w:eastAsiaTheme="minorEastAsia"/>
                <w:color w:val="000000"/>
                <w:sz w:val="24"/>
                <w:lang w:eastAsia="zh-CN"/>
              </w:rPr>
              <w:t>、</w:t>
            </w:r>
            <w:r>
              <w:rPr>
                <w:rFonts w:hint="eastAsia" w:eastAsiaTheme="minorEastAsia"/>
                <w:color w:val="000000"/>
                <w:sz w:val="24"/>
                <w:lang w:val="en-US" w:eastAsia="zh-CN"/>
              </w:rPr>
              <w:t>4类</w:t>
            </w:r>
            <w:r>
              <w:rPr>
                <w:rFonts w:hint="eastAsia" w:eastAsiaTheme="minorEastAsia"/>
                <w:color w:val="000000"/>
                <w:sz w:val="24"/>
              </w:rPr>
              <w:t>标准限值要求。</w:t>
            </w:r>
          </w:p>
          <w:p w14:paraId="78FF8B6B">
            <w:pPr>
              <w:spacing w:line="300" w:lineRule="auto"/>
              <w:ind w:firstLine="482" w:firstLineChars="200"/>
              <w:rPr>
                <w:rFonts w:eastAsia="黑体"/>
                <w:b/>
                <w:bCs/>
                <w:sz w:val="24"/>
              </w:rPr>
            </w:pPr>
            <w:r>
              <w:rPr>
                <w:rFonts w:eastAsia="黑体"/>
                <w:b/>
                <w:bCs/>
                <w:sz w:val="24"/>
              </w:rPr>
              <w:t>7.</w:t>
            </w:r>
            <w:r>
              <w:rPr>
                <w:rFonts w:hint="eastAsia" w:eastAsia="黑体"/>
                <w:b/>
                <w:bCs/>
                <w:sz w:val="24"/>
              </w:rPr>
              <w:t>3</w:t>
            </w:r>
            <w:r>
              <w:rPr>
                <w:rFonts w:eastAsia="黑体"/>
                <w:b/>
                <w:bCs/>
                <w:sz w:val="24"/>
              </w:rPr>
              <w:t>总量控制结果</w:t>
            </w:r>
          </w:p>
          <w:p w14:paraId="70889885">
            <w:pPr>
              <w:spacing w:line="300" w:lineRule="auto"/>
              <w:ind w:firstLine="480" w:firstLineChars="200"/>
              <w:rPr>
                <w:rFonts w:eastAsiaTheme="minorEastAsia"/>
                <w:color w:val="000000"/>
                <w:sz w:val="24"/>
              </w:rPr>
            </w:pPr>
            <w:r>
              <w:rPr>
                <w:rFonts w:hint="eastAsia" w:eastAsiaTheme="minorEastAsia"/>
                <w:color w:val="000000"/>
                <w:sz w:val="24"/>
              </w:rPr>
              <w:t>根据环评报告及环评批复，本项目</w:t>
            </w:r>
            <w:r>
              <w:rPr>
                <w:rFonts w:hint="eastAsia" w:eastAsiaTheme="minorEastAsia"/>
                <w:color w:val="000000"/>
                <w:sz w:val="24"/>
                <w:lang w:eastAsia="zh-CN"/>
              </w:rPr>
              <w:t>一期工程</w:t>
            </w:r>
            <w:r>
              <w:rPr>
                <w:rFonts w:hint="eastAsia" w:eastAsiaTheme="minorEastAsia"/>
                <w:color w:val="000000"/>
                <w:sz w:val="24"/>
              </w:rPr>
              <w:t>污染物排放总量控制因子为COD、NH</w:t>
            </w:r>
            <w:r>
              <w:rPr>
                <w:rFonts w:hint="eastAsia" w:eastAsiaTheme="minorEastAsia"/>
                <w:color w:val="000000"/>
                <w:sz w:val="24"/>
                <w:vertAlign w:val="subscript"/>
              </w:rPr>
              <w:t>3</w:t>
            </w:r>
            <w:r>
              <w:rPr>
                <w:rFonts w:hint="eastAsia" w:eastAsiaTheme="minorEastAsia"/>
                <w:color w:val="000000"/>
                <w:sz w:val="24"/>
              </w:rPr>
              <w:t>-N、VOCs三项，其中COD和氨氮总量</w:t>
            </w:r>
            <w:r>
              <w:rPr>
                <w:rFonts w:hint="eastAsia" w:eastAsiaTheme="minorEastAsia"/>
                <w:color w:val="000000"/>
                <w:sz w:val="24"/>
                <w:lang w:eastAsia="zh-CN"/>
              </w:rPr>
              <w:t>控制</w:t>
            </w:r>
            <w:r>
              <w:rPr>
                <w:rFonts w:hint="eastAsia" w:eastAsiaTheme="minorEastAsia"/>
                <w:color w:val="000000"/>
                <w:sz w:val="24"/>
              </w:rPr>
              <w:t>指标分别为0.0</w:t>
            </w:r>
            <w:r>
              <w:rPr>
                <w:rFonts w:hint="eastAsia" w:eastAsiaTheme="minorEastAsia"/>
                <w:color w:val="000000"/>
                <w:sz w:val="24"/>
                <w:lang w:val="en-US" w:eastAsia="zh-CN"/>
              </w:rPr>
              <w:t>3</w:t>
            </w:r>
            <w:r>
              <w:rPr>
                <w:rFonts w:hint="eastAsia" w:eastAsiaTheme="minorEastAsia"/>
                <w:color w:val="000000"/>
                <w:sz w:val="24"/>
              </w:rPr>
              <w:t>t/a和0.00</w:t>
            </w:r>
            <w:r>
              <w:rPr>
                <w:rFonts w:hint="eastAsia" w:eastAsiaTheme="minorEastAsia"/>
                <w:color w:val="000000"/>
                <w:sz w:val="24"/>
                <w:lang w:val="en-US" w:eastAsia="zh-CN"/>
              </w:rPr>
              <w:t>3</w:t>
            </w:r>
            <w:r>
              <w:rPr>
                <w:rFonts w:hint="eastAsia" w:eastAsiaTheme="minorEastAsia"/>
                <w:color w:val="000000"/>
                <w:sz w:val="24"/>
              </w:rPr>
              <w:t>t/a；VOCs总量控制指标分别为</w:t>
            </w:r>
            <w:r>
              <w:rPr>
                <w:rFonts w:hint="eastAsia" w:eastAsiaTheme="minorEastAsia"/>
                <w:color w:val="000000"/>
                <w:sz w:val="24"/>
                <w:lang w:val="en-US" w:eastAsia="zh-CN"/>
              </w:rPr>
              <w:t>0.04</w:t>
            </w:r>
            <w:r>
              <w:rPr>
                <w:rFonts w:hint="eastAsia" w:eastAsiaTheme="minorEastAsia"/>
                <w:color w:val="000000"/>
                <w:sz w:val="24"/>
              </w:rPr>
              <w:t>t/a</w:t>
            </w:r>
            <w:r>
              <w:rPr>
                <w:rFonts w:hint="eastAsia" w:eastAsiaTheme="minorEastAsia"/>
                <w:color w:val="000000"/>
                <w:sz w:val="24"/>
                <w:lang w:eastAsia="zh-CN"/>
              </w:rPr>
              <w:t>，其中有组织VOCs（以非甲烷总体计）为0.026t/a，无组织VOCs（以非甲烷总体计）为0.016t/a。</w:t>
            </w:r>
            <w:r>
              <w:rPr>
                <w:rFonts w:hint="eastAsia" w:eastAsiaTheme="minorEastAsia"/>
                <w:color w:val="000000"/>
                <w:sz w:val="24"/>
              </w:rPr>
              <w:t>。</w:t>
            </w:r>
          </w:p>
          <w:p w14:paraId="748886F6">
            <w:pPr>
              <w:spacing w:line="300" w:lineRule="auto"/>
              <w:ind w:firstLine="480" w:firstLineChars="200"/>
              <w:rPr>
                <w:rFonts w:eastAsiaTheme="minorEastAsia"/>
                <w:color w:val="000000"/>
                <w:sz w:val="24"/>
              </w:rPr>
            </w:pPr>
            <w:r>
              <w:rPr>
                <w:rFonts w:hint="eastAsia" w:eastAsiaTheme="minorEastAsia"/>
                <w:color w:val="000000"/>
                <w:sz w:val="24"/>
              </w:rPr>
              <w:t>（1）废水污染物总量</w:t>
            </w:r>
          </w:p>
          <w:p w14:paraId="37B2E753">
            <w:pPr>
              <w:spacing w:line="300" w:lineRule="auto"/>
              <w:ind w:firstLine="480" w:firstLineChars="200"/>
              <w:rPr>
                <w:rFonts w:hint="eastAsia" w:eastAsiaTheme="minorEastAsia"/>
                <w:color w:val="000000"/>
                <w:sz w:val="24"/>
              </w:rPr>
            </w:pPr>
            <w:r>
              <w:rPr>
                <w:rFonts w:hint="eastAsia" w:eastAsiaTheme="minorEastAsia"/>
                <w:color w:val="000000"/>
                <w:sz w:val="24"/>
              </w:rPr>
              <w:t>本项目废水依托</w:t>
            </w:r>
            <w:r>
              <w:rPr>
                <w:rFonts w:hint="eastAsia" w:eastAsiaTheme="minorEastAsia"/>
                <w:color w:val="000000"/>
                <w:sz w:val="24"/>
                <w:lang w:eastAsia="zh-CN"/>
              </w:rPr>
              <w:t>园区化粪池</w:t>
            </w:r>
            <w:r>
              <w:rPr>
                <w:rFonts w:hint="eastAsia" w:eastAsiaTheme="minorEastAsia"/>
                <w:color w:val="000000"/>
                <w:sz w:val="24"/>
              </w:rPr>
              <w:t>处理后排入市政污水管网，最终进入</w:t>
            </w:r>
            <w:r>
              <w:rPr>
                <w:rFonts w:hint="eastAsia" w:eastAsiaTheme="minorEastAsia"/>
                <w:color w:val="000000"/>
                <w:sz w:val="24"/>
                <w:lang w:eastAsia="zh-CN"/>
              </w:rPr>
              <w:t>豹澥污水</w:t>
            </w:r>
            <w:r>
              <w:rPr>
                <w:rFonts w:hint="eastAsia" w:eastAsiaTheme="minorEastAsia"/>
                <w:color w:val="000000"/>
                <w:sz w:val="24"/>
              </w:rPr>
              <w:t>处理厂，经污水处理厂处理达到《城镇污水处理厂污染物排放标准》（GB18918-2002）中一级A标准要求后排入长江（武汉段）。</w:t>
            </w:r>
          </w:p>
          <w:p w14:paraId="7A074815">
            <w:pPr>
              <w:spacing w:line="300" w:lineRule="auto"/>
              <w:ind w:firstLine="480" w:firstLineChars="200"/>
              <w:rPr>
                <w:rFonts w:eastAsiaTheme="minorEastAsia"/>
                <w:color w:val="000000"/>
                <w:sz w:val="24"/>
              </w:rPr>
            </w:pPr>
            <w:r>
              <w:rPr>
                <w:rFonts w:hint="eastAsia" w:eastAsiaTheme="minorEastAsia"/>
                <w:color w:val="000000"/>
                <w:sz w:val="24"/>
              </w:rPr>
              <w:t>①某污染物纳管量=项目废水年排放量×验收监测期间某污染物排放浓度均值。</w:t>
            </w:r>
          </w:p>
          <w:p w14:paraId="3D3A7CDD">
            <w:pPr>
              <w:pStyle w:val="258"/>
              <w:ind w:firstLine="480"/>
              <w:rPr>
                <w:rFonts w:hint="eastAsia" w:ascii="Times New Roman" w:hAnsi="Times New Roman" w:cs="Times New Roman" w:eastAsiaTheme="minorEastAsia"/>
                <w:kern w:val="0"/>
                <w:sz w:val="24"/>
                <w:szCs w:val="20"/>
                <w:highlight w:val="none"/>
                <w:lang w:val="en-US" w:eastAsia="zh-CN"/>
              </w:rPr>
            </w:pPr>
            <w:r>
              <w:rPr>
                <w:rFonts w:hint="eastAsia" w:ascii="Times New Roman" w:hAnsi="Times New Roman" w:cs="Times New Roman" w:eastAsiaTheme="minorEastAsia"/>
                <w:kern w:val="0"/>
                <w:sz w:val="24"/>
                <w:szCs w:val="20"/>
                <w:highlight w:val="none"/>
                <w:lang w:val="en-US" w:eastAsia="zh-CN"/>
              </w:rPr>
              <w:t>目前，</w:t>
            </w:r>
            <w:r>
              <w:rPr>
                <w:rFonts w:hint="eastAsia" w:cs="Times New Roman" w:eastAsiaTheme="minorEastAsia"/>
                <w:kern w:val="0"/>
                <w:sz w:val="24"/>
                <w:szCs w:val="20"/>
                <w:highlight w:val="none"/>
                <w:lang w:val="en-US" w:eastAsia="zh-CN"/>
              </w:rPr>
              <w:t>清洁（洁具）间</w:t>
            </w:r>
            <w:r>
              <w:rPr>
                <w:rFonts w:hint="eastAsia" w:ascii="Times New Roman" w:hAnsi="Times New Roman" w:cs="Times New Roman" w:eastAsiaTheme="minorEastAsia"/>
                <w:kern w:val="0"/>
                <w:sz w:val="24"/>
                <w:szCs w:val="20"/>
                <w:highlight w:val="none"/>
                <w:lang w:val="en-US" w:eastAsia="zh-CN"/>
              </w:rPr>
              <w:t>尚未启用，</w:t>
            </w:r>
            <w:r>
              <w:rPr>
                <w:rFonts w:hint="eastAsia" w:cs="Times New Roman" w:eastAsiaTheme="minorEastAsia"/>
                <w:kern w:val="0"/>
                <w:sz w:val="24"/>
                <w:szCs w:val="20"/>
                <w:highlight w:val="none"/>
                <w:lang w:val="en-US" w:eastAsia="zh-CN"/>
              </w:rPr>
              <w:t>工衣清洗委托周边洗衣店</w:t>
            </w:r>
            <w:r>
              <w:rPr>
                <w:rFonts w:hint="eastAsia" w:ascii="Times New Roman" w:hAnsi="Times New Roman" w:cs="Times New Roman" w:eastAsiaTheme="minorEastAsia"/>
                <w:kern w:val="0"/>
                <w:sz w:val="24"/>
                <w:szCs w:val="20"/>
                <w:highlight w:val="none"/>
                <w:lang w:val="en-US" w:eastAsia="zh-CN"/>
              </w:rPr>
              <w:t>，不产生洗衣废水。</w:t>
            </w:r>
          </w:p>
          <w:p w14:paraId="7A17209D">
            <w:pPr>
              <w:spacing w:line="300" w:lineRule="auto"/>
              <w:ind w:firstLine="480" w:firstLineChars="200"/>
              <w:rPr>
                <w:rFonts w:eastAsiaTheme="minorEastAsia"/>
                <w:color w:val="000000"/>
                <w:sz w:val="24"/>
              </w:rPr>
            </w:pPr>
            <w:r>
              <w:rPr>
                <w:rFonts w:hint="eastAsia" w:eastAsiaTheme="minorEastAsia"/>
                <w:color w:val="000000"/>
                <w:sz w:val="24"/>
                <w:lang w:eastAsia="zh-CN"/>
              </w:rPr>
              <w:t>同时建设单位提供的资料，</w:t>
            </w:r>
            <w:r>
              <w:rPr>
                <w:rFonts w:hint="eastAsia" w:eastAsiaTheme="minorEastAsia"/>
                <w:color w:val="000000"/>
                <w:sz w:val="24"/>
              </w:rPr>
              <w:t>本项目</w:t>
            </w:r>
            <w:r>
              <w:rPr>
                <w:rFonts w:hint="eastAsia" w:eastAsiaTheme="minorEastAsia"/>
                <w:color w:val="000000"/>
                <w:sz w:val="24"/>
                <w:lang w:eastAsia="zh-CN"/>
              </w:rPr>
              <w:t>一期工程</w:t>
            </w:r>
            <w:r>
              <w:rPr>
                <w:rFonts w:hint="eastAsia" w:eastAsiaTheme="minorEastAsia"/>
                <w:color w:val="000000"/>
                <w:sz w:val="24"/>
              </w:rPr>
              <w:t>废水</w:t>
            </w:r>
            <w:r>
              <w:rPr>
                <w:rFonts w:hint="eastAsia" w:eastAsiaTheme="minorEastAsia"/>
                <w:color w:val="000000"/>
                <w:sz w:val="24"/>
                <w:lang w:eastAsia="zh-CN"/>
              </w:rPr>
              <w:t>实际</w:t>
            </w:r>
            <w:r>
              <w:rPr>
                <w:rFonts w:hint="eastAsia" w:eastAsiaTheme="minorEastAsia"/>
                <w:color w:val="000000"/>
                <w:sz w:val="24"/>
              </w:rPr>
              <w:t>排放量约为</w:t>
            </w:r>
            <w:r>
              <w:rPr>
                <w:rFonts w:hint="eastAsia" w:eastAsiaTheme="minorEastAsia"/>
                <w:color w:val="000000"/>
                <w:sz w:val="24"/>
                <w:lang w:val="en-US" w:eastAsia="zh-CN"/>
              </w:rPr>
              <w:t>465</w:t>
            </w:r>
            <w:r>
              <w:rPr>
                <w:rFonts w:hint="eastAsia" w:eastAsiaTheme="minorEastAsia"/>
                <w:color w:val="000000"/>
                <w:sz w:val="24"/>
              </w:rPr>
              <w:t>m</w:t>
            </w:r>
            <w:r>
              <w:rPr>
                <w:rFonts w:hint="eastAsia" w:eastAsiaTheme="minorEastAsia"/>
                <w:color w:val="000000"/>
                <w:sz w:val="24"/>
                <w:vertAlign w:val="superscript"/>
              </w:rPr>
              <w:t>3</w:t>
            </w:r>
            <w:r>
              <w:rPr>
                <w:rFonts w:hint="eastAsia" w:eastAsiaTheme="minorEastAsia"/>
                <w:color w:val="000000"/>
                <w:sz w:val="24"/>
              </w:rPr>
              <w:t>/a。</w:t>
            </w:r>
          </w:p>
          <w:p w14:paraId="22976B98">
            <w:pPr>
              <w:pStyle w:val="87"/>
              <w:rPr>
                <w:rFonts w:ascii="Times New Roman" w:hAnsi="Times New Roman"/>
                <w:sz w:val="21"/>
              </w:rPr>
            </w:pPr>
            <w:r>
              <w:rPr>
                <w:rFonts w:ascii="Times New Roman" w:hAnsi="Times New Roman"/>
                <w:sz w:val="21"/>
              </w:rPr>
              <w:t>表</w:t>
            </w:r>
            <w:r>
              <w:rPr>
                <w:rFonts w:hint="eastAsia" w:ascii="Times New Roman" w:hAnsi="Times New Roman"/>
                <w:sz w:val="21"/>
              </w:rPr>
              <w:t>7-</w:t>
            </w:r>
            <w:r>
              <w:rPr>
                <w:rFonts w:hint="eastAsia" w:ascii="Times New Roman" w:hAnsi="Times New Roman"/>
                <w:sz w:val="21"/>
                <w:lang w:val="en-US" w:eastAsia="zh-CN"/>
              </w:rPr>
              <w:t xml:space="preserve">9   </w:t>
            </w:r>
            <w:r>
              <w:rPr>
                <w:rFonts w:hint="eastAsia" w:ascii="Times New Roman" w:hAnsi="Times New Roman"/>
                <w:sz w:val="21"/>
              </w:rPr>
              <w:t>项目</w:t>
            </w:r>
            <w:r>
              <w:rPr>
                <w:rFonts w:ascii="Times New Roman" w:hAnsi="Times New Roman"/>
                <w:sz w:val="21"/>
              </w:rPr>
              <w:t>废水</w:t>
            </w:r>
            <w:r>
              <w:rPr>
                <w:rFonts w:hint="eastAsia" w:ascii="Times New Roman" w:hAnsi="Times New Roman"/>
                <w:sz w:val="21"/>
              </w:rPr>
              <w:t>污染物纳管量及总量控制结果一览</w:t>
            </w:r>
            <w:r>
              <w:rPr>
                <w:rFonts w:ascii="Times New Roman" w:hAnsi="Times New Roman"/>
                <w:sz w:val="21"/>
              </w:rPr>
              <w:t>表</w:t>
            </w:r>
          </w:p>
          <w:tbl>
            <w:tblPr>
              <w:tblStyle w:val="41"/>
              <w:tblW w:w="5000" w:type="pct"/>
              <w:tblInd w:w="0" w:type="dxa"/>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Layout w:type="autofit"/>
              <w:tblCellMar>
                <w:top w:w="0" w:type="dxa"/>
                <w:left w:w="108" w:type="dxa"/>
                <w:bottom w:w="0" w:type="dxa"/>
                <w:right w:w="108" w:type="dxa"/>
              </w:tblCellMar>
            </w:tblPr>
            <w:tblGrid>
              <w:gridCol w:w="1294"/>
              <w:gridCol w:w="1294"/>
              <w:gridCol w:w="1296"/>
              <w:gridCol w:w="1296"/>
              <w:gridCol w:w="1296"/>
              <w:gridCol w:w="1297"/>
              <w:gridCol w:w="1297"/>
            </w:tblGrid>
            <w:tr w14:paraId="049AB560">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108" w:type="dxa"/>
                  <w:bottom w:w="0" w:type="dxa"/>
                  <w:right w:w="108" w:type="dxa"/>
                </w:tblCellMar>
              </w:tblPrEx>
              <w:trPr>
                <w:trHeight w:val="340" w:hRule="atLeast"/>
              </w:trPr>
              <w:tc>
                <w:tcPr>
                  <w:tcW w:w="713" w:type="pct"/>
                  <w:tcBorders>
                    <w:top w:val="single" w:color="auto" w:sz="12" w:space="0"/>
                    <w:bottom w:val="single" w:color="auto" w:sz="12" w:space="0"/>
                  </w:tcBorders>
                  <w:vAlign w:val="center"/>
                </w:tcPr>
                <w:p w14:paraId="693B31AA">
                  <w:pPr>
                    <w:widowControl/>
                    <w:adjustRightInd w:val="0"/>
                    <w:snapToGrid w:val="0"/>
                    <w:jc w:val="center"/>
                    <w:rPr>
                      <w:color w:val="000000"/>
                      <w:kern w:val="0"/>
                      <w:sz w:val="18"/>
                      <w:szCs w:val="18"/>
                    </w:rPr>
                  </w:pPr>
                  <w:r>
                    <w:rPr>
                      <w:rFonts w:hint="eastAsia"/>
                      <w:color w:val="000000"/>
                      <w:kern w:val="0"/>
                      <w:sz w:val="18"/>
                      <w:szCs w:val="18"/>
                    </w:rPr>
                    <w:t>污染物</w:t>
                  </w:r>
                </w:p>
              </w:tc>
              <w:tc>
                <w:tcPr>
                  <w:tcW w:w="713" w:type="pct"/>
                  <w:tcBorders>
                    <w:top w:val="single" w:color="auto" w:sz="12" w:space="0"/>
                    <w:bottom w:val="single" w:color="auto" w:sz="12" w:space="0"/>
                  </w:tcBorders>
                  <w:vAlign w:val="center"/>
                </w:tcPr>
                <w:p w14:paraId="54850247">
                  <w:pPr>
                    <w:widowControl/>
                    <w:adjustRightInd w:val="0"/>
                    <w:snapToGrid w:val="0"/>
                    <w:jc w:val="center"/>
                    <w:rPr>
                      <w:color w:val="000000"/>
                      <w:kern w:val="0"/>
                      <w:sz w:val="18"/>
                      <w:szCs w:val="18"/>
                    </w:rPr>
                  </w:pPr>
                  <w:r>
                    <w:rPr>
                      <w:color w:val="000000"/>
                      <w:kern w:val="0"/>
                      <w:sz w:val="18"/>
                      <w:szCs w:val="18"/>
                    </w:rPr>
                    <w:t>排水量（t/</w:t>
                  </w:r>
                  <w:r>
                    <w:rPr>
                      <w:rFonts w:hint="eastAsia"/>
                      <w:color w:val="000000"/>
                      <w:kern w:val="0"/>
                      <w:sz w:val="18"/>
                      <w:szCs w:val="18"/>
                    </w:rPr>
                    <w:t>a</w:t>
                  </w:r>
                  <w:r>
                    <w:rPr>
                      <w:color w:val="000000"/>
                      <w:kern w:val="0"/>
                      <w:sz w:val="18"/>
                      <w:szCs w:val="18"/>
                    </w:rPr>
                    <w:t>）</w:t>
                  </w:r>
                </w:p>
              </w:tc>
              <w:tc>
                <w:tcPr>
                  <w:tcW w:w="714" w:type="pct"/>
                  <w:tcBorders>
                    <w:top w:val="single" w:color="auto" w:sz="12" w:space="0"/>
                    <w:bottom w:val="single" w:color="auto" w:sz="12" w:space="0"/>
                    <w:right w:val="single" w:color="auto" w:sz="4" w:space="0"/>
                  </w:tcBorders>
                  <w:vAlign w:val="center"/>
                </w:tcPr>
                <w:p w14:paraId="53D63803">
                  <w:pPr>
                    <w:widowControl/>
                    <w:adjustRightInd w:val="0"/>
                    <w:snapToGrid w:val="0"/>
                    <w:jc w:val="center"/>
                    <w:rPr>
                      <w:color w:val="000000"/>
                      <w:kern w:val="0"/>
                      <w:sz w:val="18"/>
                      <w:szCs w:val="18"/>
                    </w:rPr>
                  </w:pPr>
                  <w:r>
                    <w:rPr>
                      <w:color w:val="000000"/>
                      <w:kern w:val="0"/>
                      <w:sz w:val="18"/>
                      <w:szCs w:val="18"/>
                    </w:rPr>
                    <w:t>排放浓度</w:t>
                  </w:r>
                  <w:r>
                    <w:rPr>
                      <w:rFonts w:hint="eastAsia"/>
                      <w:color w:val="000000"/>
                      <w:kern w:val="0"/>
                      <w:sz w:val="18"/>
                      <w:szCs w:val="18"/>
                    </w:rPr>
                    <w:t>*</w:t>
                  </w:r>
                  <w:r>
                    <w:rPr>
                      <w:color w:val="000000"/>
                      <w:kern w:val="0"/>
                      <w:sz w:val="18"/>
                      <w:szCs w:val="18"/>
                    </w:rPr>
                    <w:t>（</w:t>
                  </w:r>
                  <w:r>
                    <w:rPr>
                      <w:rFonts w:hint="eastAsia"/>
                      <w:color w:val="000000"/>
                      <w:kern w:val="0"/>
                      <w:sz w:val="18"/>
                      <w:szCs w:val="18"/>
                    </w:rPr>
                    <w:t>mg/L</w:t>
                  </w:r>
                  <w:r>
                    <w:rPr>
                      <w:color w:val="000000"/>
                      <w:kern w:val="0"/>
                      <w:sz w:val="18"/>
                      <w:szCs w:val="18"/>
                    </w:rPr>
                    <w:t>）</w:t>
                  </w:r>
                </w:p>
              </w:tc>
              <w:tc>
                <w:tcPr>
                  <w:tcW w:w="714" w:type="pct"/>
                  <w:tcBorders>
                    <w:top w:val="single" w:color="auto" w:sz="12" w:space="0"/>
                    <w:left w:val="single" w:color="auto" w:sz="4" w:space="0"/>
                    <w:bottom w:val="single" w:color="auto" w:sz="12" w:space="0"/>
                  </w:tcBorders>
                  <w:vAlign w:val="center"/>
                </w:tcPr>
                <w:p w14:paraId="194B4DAA">
                  <w:pPr>
                    <w:widowControl/>
                    <w:adjustRightInd w:val="0"/>
                    <w:snapToGrid w:val="0"/>
                    <w:jc w:val="center"/>
                    <w:rPr>
                      <w:color w:val="000000"/>
                      <w:kern w:val="0"/>
                      <w:sz w:val="18"/>
                      <w:szCs w:val="18"/>
                    </w:rPr>
                  </w:pPr>
                  <w:r>
                    <w:rPr>
                      <w:rFonts w:hint="eastAsia"/>
                      <w:color w:val="000000"/>
                      <w:kern w:val="0"/>
                      <w:sz w:val="18"/>
                      <w:szCs w:val="18"/>
                    </w:rPr>
                    <w:t>纳管</w:t>
                  </w:r>
                  <w:r>
                    <w:rPr>
                      <w:color w:val="000000"/>
                      <w:kern w:val="0"/>
                      <w:sz w:val="18"/>
                      <w:szCs w:val="18"/>
                    </w:rPr>
                    <w:t>量（t/a）</w:t>
                  </w:r>
                </w:p>
              </w:tc>
              <w:tc>
                <w:tcPr>
                  <w:tcW w:w="714" w:type="pct"/>
                  <w:tcBorders>
                    <w:top w:val="single" w:color="auto" w:sz="12" w:space="0"/>
                    <w:left w:val="single" w:color="auto" w:sz="4" w:space="0"/>
                    <w:bottom w:val="single" w:color="auto" w:sz="12" w:space="0"/>
                    <w:right w:val="single" w:color="auto" w:sz="4" w:space="0"/>
                  </w:tcBorders>
                  <w:vAlign w:val="center"/>
                </w:tcPr>
                <w:p w14:paraId="6183539B">
                  <w:pPr>
                    <w:widowControl/>
                    <w:adjustRightInd w:val="0"/>
                    <w:snapToGrid w:val="0"/>
                    <w:jc w:val="center"/>
                    <w:rPr>
                      <w:color w:val="000000"/>
                      <w:kern w:val="0"/>
                      <w:sz w:val="18"/>
                      <w:szCs w:val="18"/>
                    </w:rPr>
                  </w:pPr>
                  <w:r>
                    <w:rPr>
                      <w:rFonts w:hint="eastAsia"/>
                      <w:color w:val="000000"/>
                      <w:kern w:val="0"/>
                      <w:sz w:val="18"/>
                      <w:szCs w:val="18"/>
                    </w:rPr>
                    <w:t>实际排放总量</w:t>
                  </w:r>
                  <w:r>
                    <w:rPr>
                      <w:color w:val="000000"/>
                      <w:kern w:val="0"/>
                      <w:sz w:val="18"/>
                      <w:szCs w:val="18"/>
                    </w:rPr>
                    <w:t>（t/a）</w:t>
                  </w:r>
                </w:p>
              </w:tc>
              <w:tc>
                <w:tcPr>
                  <w:tcW w:w="714" w:type="pct"/>
                  <w:tcBorders>
                    <w:top w:val="single" w:color="auto" w:sz="12" w:space="0"/>
                    <w:left w:val="single" w:color="auto" w:sz="4" w:space="0"/>
                    <w:bottom w:val="single" w:color="auto" w:sz="12" w:space="0"/>
                  </w:tcBorders>
                  <w:vAlign w:val="center"/>
                </w:tcPr>
                <w:p w14:paraId="4FB4F8D3">
                  <w:pPr>
                    <w:widowControl/>
                    <w:adjustRightInd w:val="0"/>
                    <w:snapToGrid w:val="0"/>
                    <w:jc w:val="center"/>
                    <w:rPr>
                      <w:color w:val="000000"/>
                      <w:kern w:val="0"/>
                      <w:sz w:val="18"/>
                      <w:szCs w:val="18"/>
                    </w:rPr>
                  </w:pPr>
                  <w:r>
                    <w:rPr>
                      <w:rFonts w:hint="eastAsia"/>
                      <w:color w:val="000000"/>
                      <w:kern w:val="0"/>
                      <w:sz w:val="18"/>
                      <w:szCs w:val="18"/>
                    </w:rPr>
                    <w:t>总量考核指标</w:t>
                  </w:r>
                  <w:r>
                    <w:rPr>
                      <w:color w:val="000000"/>
                      <w:kern w:val="0"/>
                      <w:sz w:val="18"/>
                      <w:szCs w:val="18"/>
                    </w:rPr>
                    <w:t>（t/a）</w:t>
                  </w:r>
                </w:p>
              </w:tc>
              <w:tc>
                <w:tcPr>
                  <w:tcW w:w="714" w:type="pct"/>
                  <w:tcBorders>
                    <w:top w:val="single" w:color="auto" w:sz="12" w:space="0"/>
                    <w:left w:val="single" w:color="auto" w:sz="4" w:space="0"/>
                    <w:bottom w:val="single" w:color="auto" w:sz="12" w:space="0"/>
                  </w:tcBorders>
                  <w:vAlign w:val="center"/>
                </w:tcPr>
                <w:p w14:paraId="1A591564">
                  <w:pPr>
                    <w:widowControl/>
                    <w:adjustRightInd w:val="0"/>
                    <w:snapToGrid w:val="0"/>
                    <w:jc w:val="center"/>
                    <w:rPr>
                      <w:color w:val="000000"/>
                      <w:kern w:val="0"/>
                      <w:sz w:val="18"/>
                      <w:szCs w:val="18"/>
                    </w:rPr>
                  </w:pPr>
                  <w:r>
                    <w:rPr>
                      <w:sz w:val="18"/>
                      <w:szCs w:val="18"/>
                    </w:rPr>
                    <w:t>结果评价</w:t>
                  </w:r>
                </w:p>
              </w:tc>
            </w:tr>
            <w:tr w14:paraId="62BF40E3">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108" w:type="dxa"/>
                  <w:bottom w:w="0" w:type="dxa"/>
                  <w:right w:w="108" w:type="dxa"/>
                </w:tblCellMar>
              </w:tblPrEx>
              <w:trPr>
                <w:trHeight w:val="340" w:hRule="atLeast"/>
              </w:trPr>
              <w:tc>
                <w:tcPr>
                  <w:tcW w:w="713" w:type="pct"/>
                  <w:tcBorders>
                    <w:top w:val="single" w:color="auto" w:sz="12" w:space="0"/>
                  </w:tcBorders>
                  <w:vAlign w:val="center"/>
                </w:tcPr>
                <w:p w14:paraId="18AEAF67">
                  <w:pPr>
                    <w:widowControl/>
                    <w:adjustRightInd w:val="0"/>
                    <w:snapToGrid w:val="0"/>
                    <w:jc w:val="center"/>
                    <w:rPr>
                      <w:color w:val="000000"/>
                      <w:kern w:val="0"/>
                      <w:sz w:val="18"/>
                      <w:szCs w:val="18"/>
                    </w:rPr>
                  </w:pPr>
                  <w:r>
                    <w:rPr>
                      <w:color w:val="000000"/>
                      <w:kern w:val="0"/>
                      <w:sz w:val="18"/>
                      <w:szCs w:val="18"/>
                    </w:rPr>
                    <w:t>COD</w:t>
                  </w:r>
                </w:p>
              </w:tc>
              <w:tc>
                <w:tcPr>
                  <w:tcW w:w="713" w:type="pct"/>
                  <w:vMerge w:val="restart"/>
                  <w:tcBorders>
                    <w:top w:val="single" w:color="auto" w:sz="12" w:space="0"/>
                  </w:tcBorders>
                  <w:vAlign w:val="center"/>
                </w:tcPr>
                <w:p w14:paraId="73AD0BE6">
                  <w:pPr>
                    <w:widowControl/>
                    <w:adjustRightInd w:val="0"/>
                    <w:snapToGrid w:val="0"/>
                    <w:jc w:val="center"/>
                    <w:rPr>
                      <w:rFonts w:hint="default" w:eastAsia="宋体"/>
                      <w:lang w:val="en-US" w:eastAsia="zh-CN"/>
                    </w:rPr>
                  </w:pPr>
                  <w:r>
                    <w:rPr>
                      <w:rFonts w:hint="eastAsia"/>
                      <w:color w:val="000000"/>
                      <w:kern w:val="0"/>
                      <w:sz w:val="18"/>
                      <w:szCs w:val="18"/>
                      <w:lang w:val="en-US" w:eastAsia="zh-CN"/>
                    </w:rPr>
                    <w:t>465</w:t>
                  </w:r>
                </w:p>
              </w:tc>
              <w:tc>
                <w:tcPr>
                  <w:tcW w:w="714" w:type="pct"/>
                  <w:tcBorders>
                    <w:top w:val="single" w:color="auto" w:sz="12" w:space="0"/>
                    <w:right w:val="single" w:color="auto" w:sz="4" w:space="0"/>
                  </w:tcBorders>
                  <w:vAlign w:val="center"/>
                </w:tcPr>
                <w:p w14:paraId="3376181B">
                  <w:pPr>
                    <w:widowControl/>
                    <w:adjustRightInd w:val="0"/>
                    <w:snapToGrid w:val="0"/>
                    <w:jc w:val="center"/>
                    <w:rPr>
                      <w:rFonts w:hint="default" w:eastAsia="宋体"/>
                      <w:color w:val="000000"/>
                      <w:kern w:val="0"/>
                      <w:sz w:val="18"/>
                      <w:szCs w:val="18"/>
                      <w:lang w:val="en-US" w:eastAsia="zh-CN"/>
                    </w:rPr>
                  </w:pPr>
                  <w:r>
                    <w:rPr>
                      <w:rFonts w:hint="eastAsia"/>
                      <w:color w:val="000000"/>
                      <w:kern w:val="0"/>
                      <w:sz w:val="18"/>
                      <w:szCs w:val="18"/>
                      <w:lang w:val="en-US" w:eastAsia="zh-CN"/>
                    </w:rPr>
                    <w:t>90.375</w:t>
                  </w:r>
                </w:p>
              </w:tc>
              <w:tc>
                <w:tcPr>
                  <w:tcW w:w="714" w:type="pct"/>
                  <w:tcBorders>
                    <w:top w:val="single" w:color="auto" w:sz="12" w:space="0"/>
                    <w:left w:val="single" w:color="auto" w:sz="4" w:space="0"/>
                  </w:tcBorders>
                  <w:vAlign w:val="center"/>
                </w:tcPr>
                <w:p w14:paraId="268E17C8">
                  <w:pPr>
                    <w:widowControl/>
                    <w:adjustRightInd w:val="0"/>
                    <w:snapToGrid w:val="0"/>
                    <w:jc w:val="center"/>
                    <w:rPr>
                      <w:rFonts w:hint="default" w:eastAsia="宋体"/>
                      <w:color w:val="000000"/>
                      <w:kern w:val="0"/>
                      <w:sz w:val="18"/>
                      <w:szCs w:val="18"/>
                      <w:lang w:val="en-US" w:eastAsia="zh-CN"/>
                    </w:rPr>
                  </w:pPr>
                  <w:r>
                    <w:rPr>
                      <w:rFonts w:hint="eastAsia"/>
                      <w:color w:val="000000"/>
                      <w:kern w:val="0"/>
                      <w:sz w:val="18"/>
                      <w:szCs w:val="18"/>
                      <w:lang w:val="en-US" w:eastAsia="zh-CN"/>
                    </w:rPr>
                    <w:t>0.042</w:t>
                  </w:r>
                </w:p>
              </w:tc>
              <w:tc>
                <w:tcPr>
                  <w:tcW w:w="714" w:type="pct"/>
                  <w:tcBorders>
                    <w:top w:val="single" w:color="auto" w:sz="12" w:space="0"/>
                    <w:left w:val="single" w:color="auto" w:sz="4" w:space="0"/>
                    <w:right w:val="single" w:color="auto" w:sz="4" w:space="0"/>
                  </w:tcBorders>
                  <w:vAlign w:val="center"/>
                </w:tcPr>
                <w:p w14:paraId="5438409E">
                  <w:pPr>
                    <w:widowControl/>
                    <w:adjustRightInd w:val="0"/>
                    <w:snapToGrid w:val="0"/>
                    <w:jc w:val="center"/>
                    <w:rPr>
                      <w:rFonts w:hint="default" w:ascii="Times New Roman" w:hAnsi="Times New Roman" w:eastAsia="宋体" w:cs="Times New Roman"/>
                      <w:color w:val="000000"/>
                      <w:kern w:val="0"/>
                      <w:sz w:val="18"/>
                      <w:szCs w:val="18"/>
                      <w:lang w:val="en-US" w:eastAsia="zh-CN" w:bidi="ar-SA"/>
                    </w:rPr>
                  </w:pPr>
                  <w:r>
                    <w:rPr>
                      <w:rFonts w:hint="eastAsia"/>
                      <w:color w:val="000000"/>
                      <w:kern w:val="0"/>
                      <w:sz w:val="18"/>
                      <w:szCs w:val="18"/>
                    </w:rPr>
                    <w:t>0.0</w:t>
                  </w:r>
                  <w:r>
                    <w:rPr>
                      <w:rFonts w:hint="eastAsia"/>
                      <w:color w:val="000000"/>
                      <w:kern w:val="0"/>
                      <w:sz w:val="18"/>
                      <w:szCs w:val="18"/>
                      <w:lang w:val="en-US" w:eastAsia="zh-CN"/>
                    </w:rPr>
                    <w:t>2325</w:t>
                  </w:r>
                </w:p>
              </w:tc>
              <w:tc>
                <w:tcPr>
                  <w:tcW w:w="714" w:type="pct"/>
                  <w:tcBorders>
                    <w:top w:val="single" w:color="auto" w:sz="12" w:space="0"/>
                    <w:left w:val="single" w:color="auto" w:sz="4" w:space="0"/>
                  </w:tcBorders>
                  <w:vAlign w:val="center"/>
                </w:tcPr>
                <w:p w14:paraId="7BAA28C2">
                  <w:pPr>
                    <w:widowControl/>
                    <w:adjustRightInd w:val="0"/>
                    <w:snapToGrid w:val="0"/>
                    <w:jc w:val="center"/>
                    <w:rPr>
                      <w:rFonts w:hint="default" w:eastAsia="宋体"/>
                      <w:color w:val="000000"/>
                      <w:kern w:val="0"/>
                      <w:sz w:val="18"/>
                      <w:szCs w:val="18"/>
                      <w:lang w:val="en-US" w:eastAsia="zh-CN"/>
                    </w:rPr>
                  </w:pPr>
                  <w:r>
                    <w:rPr>
                      <w:rFonts w:hint="eastAsia"/>
                      <w:color w:val="000000"/>
                      <w:kern w:val="0"/>
                      <w:sz w:val="18"/>
                      <w:szCs w:val="18"/>
                    </w:rPr>
                    <w:t>0.0</w:t>
                  </w:r>
                  <w:r>
                    <w:rPr>
                      <w:rFonts w:hint="eastAsia"/>
                      <w:color w:val="000000"/>
                      <w:kern w:val="0"/>
                      <w:sz w:val="18"/>
                      <w:szCs w:val="18"/>
                      <w:lang w:val="en-US" w:eastAsia="zh-CN"/>
                    </w:rPr>
                    <w:t>30</w:t>
                  </w:r>
                </w:p>
              </w:tc>
              <w:tc>
                <w:tcPr>
                  <w:tcW w:w="714" w:type="pct"/>
                  <w:tcBorders>
                    <w:top w:val="single" w:color="auto" w:sz="12" w:space="0"/>
                    <w:left w:val="single" w:color="auto" w:sz="4" w:space="0"/>
                  </w:tcBorders>
                  <w:vAlign w:val="center"/>
                </w:tcPr>
                <w:p w14:paraId="3211A8CC">
                  <w:pPr>
                    <w:widowControl/>
                    <w:adjustRightInd w:val="0"/>
                    <w:snapToGrid w:val="0"/>
                    <w:jc w:val="center"/>
                    <w:rPr>
                      <w:color w:val="FF0000"/>
                      <w:kern w:val="0"/>
                      <w:sz w:val="18"/>
                      <w:szCs w:val="18"/>
                    </w:rPr>
                  </w:pPr>
                  <w:r>
                    <w:rPr>
                      <w:rFonts w:hint="eastAsia"/>
                      <w:kern w:val="0"/>
                      <w:sz w:val="18"/>
                      <w:szCs w:val="18"/>
                    </w:rPr>
                    <w:t>合格</w:t>
                  </w:r>
                </w:p>
              </w:tc>
            </w:tr>
            <w:tr w14:paraId="17A53E60">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108" w:type="dxa"/>
                  <w:bottom w:w="0" w:type="dxa"/>
                  <w:right w:w="108" w:type="dxa"/>
                </w:tblCellMar>
              </w:tblPrEx>
              <w:trPr>
                <w:trHeight w:val="340" w:hRule="atLeast"/>
              </w:trPr>
              <w:tc>
                <w:tcPr>
                  <w:tcW w:w="713" w:type="pct"/>
                  <w:vAlign w:val="center"/>
                </w:tcPr>
                <w:p w14:paraId="27E7D142">
                  <w:pPr>
                    <w:widowControl/>
                    <w:adjustRightInd w:val="0"/>
                    <w:snapToGrid w:val="0"/>
                    <w:jc w:val="center"/>
                    <w:rPr>
                      <w:color w:val="000000"/>
                      <w:kern w:val="0"/>
                      <w:sz w:val="18"/>
                      <w:szCs w:val="18"/>
                    </w:rPr>
                  </w:pPr>
                  <w:r>
                    <w:rPr>
                      <w:color w:val="000000"/>
                      <w:kern w:val="0"/>
                      <w:sz w:val="18"/>
                      <w:szCs w:val="18"/>
                    </w:rPr>
                    <w:t>氨氮</w:t>
                  </w:r>
                </w:p>
              </w:tc>
              <w:tc>
                <w:tcPr>
                  <w:tcW w:w="713" w:type="pct"/>
                  <w:vMerge w:val="continue"/>
                  <w:vAlign w:val="center"/>
                </w:tcPr>
                <w:p w14:paraId="56DB19AA">
                  <w:pPr>
                    <w:widowControl/>
                    <w:adjustRightInd w:val="0"/>
                    <w:snapToGrid w:val="0"/>
                    <w:jc w:val="center"/>
                    <w:rPr>
                      <w:color w:val="000000"/>
                      <w:kern w:val="0"/>
                      <w:sz w:val="18"/>
                      <w:szCs w:val="18"/>
                    </w:rPr>
                  </w:pPr>
                </w:p>
              </w:tc>
              <w:tc>
                <w:tcPr>
                  <w:tcW w:w="714" w:type="pct"/>
                  <w:tcBorders>
                    <w:right w:val="single" w:color="auto" w:sz="4" w:space="0"/>
                  </w:tcBorders>
                  <w:vAlign w:val="center"/>
                </w:tcPr>
                <w:p w14:paraId="05DE7D01">
                  <w:pPr>
                    <w:widowControl/>
                    <w:adjustRightInd w:val="0"/>
                    <w:snapToGrid w:val="0"/>
                    <w:jc w:val="center"/>
                    <w:rPr>
                      <w:rFonts w:hint="default" w:eastAsia="宋体"/>
                      <w:color w:val="000000"/>
                      <w:kern w:val="0"/>
                      <w:sz w:val="18"/>
                      <w:szCs w:val="18"/>
                      <w:lang w:val="en-US" w:eastAsia="zh-CN"/>
                    </w:rPr>
                  </w:pPr>
                  <w:r>
                    <w:rPr>
                      <w:rFonts w:hint="eastAsia"/>
                      <w:color w:val="000000"/>
                      <w:kern w:val="0"/>
                      <w:sz w:val="18"/>
                      <w:szCs w:val="18"/>
                      <w:lang w:val="en-US" w:eastAsia="zh-CN"/>
                    </w:rPr>
                    <w:t>0.505</w:t>
                  </w:r>
                </w:p>
              </w:tc>
              <w:tc>
                <w:tcPr>
                  <w:tcW w:w="714" w:type="pct"/>
                  <w:tcBorders>
                    <w:left w:val="single" w:color="auto" w:sz="4" w:space="0"/>
                  </w:tcBorders>
                  <w:vAlign w:val="center"/>
                </w:tcPr>
                <w:p w14:paraId="01D1661B">
                  <w:pPr>
                    <w:widowControl/>
                    <w:adjustRightInd w:val="0"/>
                    <w:snapToGrid w:val="0"/>
                    <w:jc w:val="center"/>
                    <w:rPr>
                      <w:rFonts w:hint="default" w:eastAsia="宋体"/>
                      <w:color w:val="000000"/>
                      <w:kern w:val="0"/>
                      <w:sz w:val="18"/>
                      <w:szCs w:val="18"/>
                      <w:lang w:val="en-US" w:eastAsia="zh-CN"/>
                    </w:rPr>
                  </w:pPr>
                  <w:r>
                    <w:rPr>
                      <w:rFonts w:hint="eastAsia"/>
                      <w:color w:val="000000"/>
                      <w:kern w:val="0"/>
                      <w:sz w:val="18"/>
                      <w:szCs w:val="18"/>
                    </w:rPr>
                    <w:t>0.000</w:t>
                  </w:r>
                  <w:r>
                    <w:rPr>
                      <w:rFonts w:hint="eastAsia"/>
                      <w:color w:val="000000"/>
                      <w:kern w:val="0"/>
                      <w:sz w:val="18"/>
                      <w:szCs w:val="18"/>
                      <w:lang w:val="en-US" w:eastAsia="zh-CN"/>
                    </w:rPr>
                    <w:t>235</w:t>
                  </w:r>
                </w:p>
              </w:tc>
              <w:tc>
                <w:tcPr>
                  <w:tcW w:w="714" w:type="pct"/>
                  <w:tcBorders>
                    <w:left w:val="single" w:color="auto" w:sz="4" w:space="0"/>
                    <w:right w:val="single" w:color="auto" w:sz="4" w:space="0"/>
                  </w:tcBorders>
                  <w:vAlign w:val="center"/>
                </w:tcPr>
                <w:p w14:paraId="24A510D1">
                  <w:pPr>
                    <w:widowControl/>
                    <w:adjustRightInd w:val="0"/>
                    <w:snapToGrid w:val="0"/>
                    <w:jc w:val="center"/>
                    <w:rPr>
                      <w:rFonts w:hint="default" w:ascii="Times New Roman" w:hAnsi="Times New Roman" w:eastAsia="宋体" w:cs="Times New Roman"/>
                      <w:color w:val="000000"/>
                      <w:kern w:val="0"/>
                      <w:sz w:val="18"/>
                      <w:szCs w:val="18"/>
                      <w:lang w:val="en-US" w:eastAsia="zh-CN" w:bidi="ar-SA"/>
                    </w:rPr>
                  </w:pPr>
                  <w:r>
                    <w:rPr>
                      <w:rFonts w:hint="eastAsia"/>
                      <w:color w:val="000000"/>
                      <w:kern w:val="0"/>
                      <w:sz w:val="18"/>
                      <w:szCs w:val="18"/>
                    </w:rPr>
                    <w:t>0.00</w:t>
                  </w:r>
                  <w:r>
                    <w:rPr>
                      <w:rFonts w:hint="eastAsia"/>
                      <w:color w:val="000000"/>
                      <w:kern w:val="0"/>
                      <w:sz w:val="18"/>
                      <w:szCs w:val="18"/>
                      <w:lang w:val="en-US" w:eastAsia="zh-CN"/>
                    </w:rPr>
                    <w:t>233</w:t>
                  </w:r>
                </w:p>
              </w:tc>
              <w:tc>
                <w:tcPr>
                  <w:tcW w:w="714" w:type="pct"/>
                  <w:tcBorders>
                    <w:left w:val="single" w:color="auto" w:sz="4" w:space="0"/>
                  </w:tcBorders>
                  <w:vAlign w:val="center"/>
                </w:tcPr>
                <w:p w14:paraId="24E19A71">
                  <w:pPr>
                    <w:widowControl/>
                    <w:adjustRightInd w:val="0"/>
                    <w:snapToGrid w:val="0"/>
                    <w:jc w:val="center"/>
                    <w:rPr>
                      <w:rFonts w:hint="eastAsia" w:eastAsia="宋体"/>
                      <w:color w:val="000000"/>
                      <w:kern w:val="0"/>
                      <w:sz w:val="18"/>
                      <w:szCs w:val="18"/>
                      <w:lang w:val="en-US" w:eastAsia="zh-CN"/>
                    </w:rPr>
                  </w:pPr>
                  <w:r>
                    <w:rPr>
                      <w:rFonts w:hint="eastAsia"/>
                      <w:color w:val="000000"/>
                      <w:kern w:val="0"/>
                      <w:sz w:val="18"/>
                      <w:szCs w:val="18"/>
                    </w:rPr>
                    <w:t>0.00</w:t>
                  </w:r>
                  <w:r>
                    <w:rPr>
                      <w:rFonts w:hint="eastAsia"/>
                      <w:color w:val="000000"/>
                      <w:kern w:val="0"/>
                      <w:sz w:val="18"/>
                      <w:szCs w:val="18"/>
                      <w:lang w:val="en-US" w:eastAsia="zh-CN"/>
                    </w:rPr>
                    <w:t>3</w:t>
                  </w:r>
                </w:p>
              </w:tc>
              <w:tc>
                <w:tcPr>
                  <w:tcW w:w="714" w:type="pct"/>
                  <w:tcBorders>
                    <w:left w:val="single" w:color="auto" w:sz="4" w:space="0"/>
                  </w:tcBorders>
                  <w:vAlign w:val="center"/>
                </w:tcPr>
                <w:p w14:paraId="71455B29">
                  <w:pPr>
                    <w:widowControl/>
                    <w:adjustRightInd w:val="0"/>
                    <w:snapToGrid w:val="0"/>
                    <w:jc w:val="center"/>
                    <w:rPr>
                      <w:color w:val="FF0000"/>
                      <w:kern w:val="0"/>
                      <w:sz w:val="18"/>
                      <w:szCs w:val="18"/>
                    </w:rPr>
                  </w:pPr>
                  <w:r>
                    <w:rPr>
                      <w:rFonts w:hint="eastAsia"/>
                      <w:kern w:val="0"/>
                      <w:sz w:val="18"/>
                      <w:szCs w:val="18"/>
                    </w:rPr>
                    <w:t>合格</w:t>
                  </w:r>
                </w:p>
              </w:tc>
            </w:tr>
          </w:tbl>
          <w:p w14:paraId="64B5ED44">
            <w:pPr>
              <w:rPr>
                <w:sz w:val="18"/>
              </w:rPr>
            </w:pPr>
            <w:r>
              <w:rPr>
                <w:rFonts w:hint="eastAsia"/>
                <w:sz w:val="18"/>
              </w:rPr>
              <w:t>注：项目排放浓度以20</w:t>
            </w:r>
            <w:r>
              <w:rPr>
                <w:rFonts w:hint="eastAsia"/>
                <w:sz w:val="18"/>
                <w:lang w:val="en-US" w:eastAsia="zh-CN"/>
              </w:rPr>
              <w:t>24</w:t>
            </w:r>
            <w:r>
              <w:rPr>
                <w:rFonts w:hint="eastAsia"/>
                <w:sz w:val="18"/>
              </w:rPr>
              <w:t>年</w:t>
            </w:r>
            <w:r>
              <w:rPr>
                <w:rFonts w:hint="eastAsia"/>
                <w:sz w:val="18"/>
                <w:lang w:val="en-US" w:eastAsia="zh-CN"/>
              </w:rPr>
              <w:t>10</w:t>
            </w:r>
            <w:r>
              <w:rPr>
                <w:rFonts w:hint="eastAsia"/>
                <w:sz w:val="18"/>
              </w:rPr>
              <w:t>月</w:t>
            </w:r>
            <w:r>
              <w:rPr>
                <w:rFonts w:hint="eastAsia"/>
                <w:sz w:val="18"/>
                <w:lang w:val="en-US" w:eastAsia="zh-CN"/>
              </w:rPr>
              <w:t>10</w:t>
            </w:r>
            <w:r>
              <w:rPr>
                <w:rFonts w:hint="eastAsia"/>
                <w:sz w:val="18"/>
              </w:rPr>
              <w:t>日至</w:t>
            </w:r>
            <w:r>
              <w:rPr>
                <w:rFonts w:hint="eastAsia"/>
                <w:sz w:val="18"/>
                <w:lang w:val="en-US" w:eastAsia="zh-CN"/>
              </w:rPr>
              <w:t>10</w:t>
            </w:r>
            <w:r>
              <w:rPr>
                <w:rFonts w:hint="eastAsia"/>
                <w:sz w:val="18"/>
              </w:rPr>
              <w:t>月</w:t>
            </w:r>
            <w:r>
              <w:rPr>
                <w:rFonts w:hint="eastAsia"/>
                <w:sz w:val="18"/>
                <w:lang w:val="en-US" w:eastAsia="zh-CN"/>
              </w:rPr>
              <w:t>11</w:t>
            </w:r>
            <w:r>
              <w:rPr>
                <w:rFonts w:hint="eastAsia"/>
                <w:sz w:val="18"/>
              </w:rPr>
              <w:t>日</w:t>
            </w:r>
            <w:r>
              <w:rPr>
                <w:rFonts w:hint="eastAsia"/>
                <w:sz w:val="18"/>
                <w:lang w:eastAsia="zh-CN"/>
              </w:rPr>
              <w:t>园区化粪池</w:t>
            </w:r>
            <w:r>
              <w:rPr>
                <w:rFonts w:hint="eastAsia"/>
                <w:sz w:val="18"/>
              </w:rPr>
              <w:t>出口的监测数据的</w:t>
            </w:r>
            <w:r>
              <w:rPr>
                <w:rFonts w:hint="eastAsia"/>
                <w:sz w:val="18"/>
                <w:lang w:eastAsia="zh-CN"/>
              </w:rPr>
              <w:t>平均值</w:t>
            </w:r>
            <w:r>
              <w:rPr>
                <w:rFonts w:hint="eastAsia"/>
                <w:sz w:val="18"/>
              </w:rPr>
              <w:t>进行核算。</w:t>
            </w:r>
          </w:p>
          <w:p w14:paraId="6098BC48">
            <w:pPr>
              <w:spacing w:line="300" w:lineRule="auto"/>
              <w:ind w:firstLine="480" w:firstLineChars="200"/>
              <w:rPr>
                <w:sz w:val="24"/>
              </w:rPr>
            </w:pPr>
            <w:r>
              <w:rPr>
                <w:rFonts w:hint="eastAsia"/>
                <w:sz w:val="24"/>
              </w:rPr>
              <w:t>（2）废气污染物总量</w:t>
            </w:r>
          </w:p>
          <w:p w14:paraId="40B32DEA">
            <w:pPr>
              <w:spacing w:line="300" w:lineRule="auto"/>
              <w:ind w:firstLine="480" w:firstLineChars="200"/>
              <w:rPr>
                <w:rFonts w:eastAsiaTheme="minorEastAsia"/>
                <w:color w:val="000000"/>
                <w:sz w:val="24"/>
              </w:rPr>
            </w:pPr>
            <w:r>
              <w:rPr>
                <w:rFonts w:hint="eastAsia" w:eastAsiaTheme="minorEastAsia"/>
                <w:color w:val="000000"/>
                <w:sz w:val="24"/>
                <w:lang w:eastAsia="zh-CN"/>
              </w:rPr>
              <w:t>根据环评报告，</w:t>
            </w:r>
            <w:r>
              <w:rPr>
                <w:rFonts w:hint="eastAsia" w:eastAsiaTheme="minorEastAsia"/>
                <w:color w:val="000000"/>
                <w:sz w:val="24"/>
              </w:rPr>
              <w:t>本项目</w:t>
            </w:r>
            <w:r>
              <w:rPr>
                <w:rFonts w:hint="eastAsia" w:eastAsiaTheme="minorEastAsia"/>
                <w:color w:val="000000"/>
                <w:sz w:val="24"/>
                <w:lang w:eastAsia="zh-CN"/>
              </w:rPr>
              <w:t>年生产运行时间为</w:t>
            </w:r>
            <w:r>
              <w:rPr>
                <w:rFonts w:hint="eastAsia" w:eastAsiaTheme="minorEastAsia"/>
                <w:color w:val="000000"/>
                <w:sz w:val="24"/>
                <w:lang w:val="en-US" w:eastAsia="zh-CN"/>
              </w:rPr>
              <w:t>2400h</w:t>
            </w:r>
            <w:r>
              <w:rPr>
                <w:rFonts w:hint="eastAsia" w:eastAsiaTheme="minorEastAsia"/>
                <w:color w:val="000000"/>
                <w:sz w:val="24"/>
              </w:rPr>
              <w:t>，因此本次计算排放口排放量采用的年排放时间为2400h。</w:t>
            </w:r>
          </w:p>
          <w:p w14:paraId="26E7A6F6">
            <w:pPr>
              <w:spacing w:line="300" w:lineRule="auto"/>
              <w:ind w:firstLine="480" w:firstLineChars="200"/>
              <w:rPr>
                <w:rFonts w:eastAsiaTheme="minorEastAsia"/>
                <w:color w:val="000000"/>
                <w:sz w:val="24"/>
              </w:rPr>
            </w:pPr>
            <w:r>
              <w:rPr>
                <w:rFonts w:eastAsiaTheme="minorEastAsia"/>
                <w:color w:val="000000"/>
                <w:sz w:val="24"/>
              </w:rPr>
              <w:t>根据环评报告分析</w:t>
            </w:r>
            <w:r>
              <w:rPr>
                <w:rFonts w:hint="eastAsia" w:eastAsiaTheme="minorEastAsia"/>
                <w:color w:val="000000"/>
                <w:sz w:val="24"/>
              </w:rPr>
              <w:t>，</w:t>
            </w:r>
            <w:r>
              <w:rPr>
                <w:rFonts w:eastAsiaTheme="minorEastAsia"/>
                <w:color w:val="000000"/>
                <w:sz w:val="24"/>
              </w:rPr>
              <w:t>本项目挥发性有机物主要来源于</w:t>
            </w:r>
            <w:r>
              <w:rPr>
                <w:rFonts w:hint="eastAsia" w:eastAsiaTheme="minorEastAsia"/>
                <w:color w:val="000000"/>
                <w:sz w:val="24"/>
                <w:lang w:eastAsia="zh-CN"/>
              </w:rPr>
              <w:t>注塑和吸塑工序</w:t>
            </w:r>
            <w:r>
              <w:rPr>
                <w:rFonts w:eastAsiaTheme="minorEastAsia"/>
                <w:color w:val="000000"/>
                <w:sz w:val="24"/>
              </w:rPr>
              <w:t>产生</w:t>
            </w:r>
            <w:r>
              <w:rPr>
                <w:rFonts w:hint="eastAsia" w:eastAsiaTheme="minorEastAsia"/>
                <w:color w:val="000000"/>
                <w:sz w:val="24"/>
              </w:rPr>
              <w:t>的挥发性有机废气。</w:t>
            </w:r>
          </w:p>
          <w:p w14:paraId="15819199">
            <w:pPr>
              <w:spacing w:line="300" w:lineRule="auto"/>
              <w:ind w:firstLine="480" w:firstLineChars="200"/>
              <w:rPr>
                <w:rFonts w:eastAsiaTheme="minorEastAsia"/>
                <w:color w:val="000000"/>
                <w:sz w:val="24"/>
              </w:rPr>
            </w:pPr>
            <w:r>
              <w:rPr>
                <w:rFonts w:hint="eastAsia" w:eastAsiaTheme="minorEastAsia"/>
                <w:color w:val="000000"/>
                <w:sz w:val="24"/>
              </w:rPr>
              <w:t>①某污染物排放量=项目年排放时间×验收监测期间某污染物排放速率最大值。</w:t>
            </w:r>
          </w:p>
          <w:p w14:paraId="19B46E95">
            <w:pPr>
              <w:pStyle w:val="87"/>
              <w:rPr>
                <w:rFonts w:ascii="Times New Roman" w:hAnsi="Times New Roman"/>
                <w:sz w:val="21"/>
              </w:rPr>
            </w:pPr>
            <w:r>
              <w:rPr>
                <w:rFonts w:ascii="Times New Roman" w:hAnsi="Times New Roman"/>
                <w:sz w:val="21"/>
              </w:rPr>
              <w:t>表</w:t>
            </w:r>
            <w:r>
              <w:rPr>
                <w:rFonts w:hint="eastAsia" w:ascii="Times New Roman" w:hAnsi="Times New Roman"/>
                <w:sz w:val="21"/>
              </w:rPr>
              <w:t>7-</w:t>
            </w:r>
            <w:r>
              <w:rPr>
                <w:rFonts w:hint="eastAsia" w:ascii="Times New Roman" w:hAnsi="Times New Roman"/>
                <w:sz w:val="21"/>
                <w:lang w:val="en-US" w:eastAsia="zh-CN"/>
              </w:rPr>
              <w:t xml:space="preserve">10   </w:t>
            </w:r>
            <w:r>
              <w:rPr>
                <w:rFonts w:hint="eastAsia" w:ascii="Times New Roman" w:hAnsi="Times New Roman"/>
                <w:sz w:val="21"/>
              </w:rPr>
              <w:t>项目废气污染物总量控制结果一览</w:t>
            </w:r>
            <w:r>
              <w:rPr>
                <w:rFonts w:ascii="Times New Roman" w:hAnsi="Times New Roman"/>
                <w:sz w:val="21"/>
              </w:rPr>
              <w:t>表</w:t>
            </w:r>
          </w:p>
          <w:tbl>
            <w:tblPr>
              <w:tblStyle w:val="41"/>
              <w:tblW w:w="4996" w:type="pct"/>
              <w:tblInd w:w="0" w:type="dxa"/>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Layout w:type="autofit"/>
              <w:tblCellMar>
                <w:top w:w="0" w:type="dxa"/>
                <w:left w:w="108" w:type="dxa"/>
                <w:bottom w:w="0" w:type="dxa"/>
                <w:right w:w="108" w:type="dxa"/>
              </w:tblCellMar>
            </w:tblPr>
            <w:tblGrid>
              <w:gridCol w:w="1132"/>
              <w:gridCol w:w="1132"/>
              <w:gridCol w:w="1133"/>
              <w:gridCol w:w="1133"/>
              <w:gridCol w:w="1133"/>
              <w:gridCol w:w="1133"/>
              <w:gridCol w:w="1133"/>
              <w:gridCol w:w="1134"/>
            </w:tblGrid>
            <w:tr w14:paraId="22354169">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108" w:type="dxa"/>
                  <w:bottom w:w="0" w:type="dxa"/>
                  <w:right w:w="108" w:type="dxa"/>
                </w:tblCellMar>
              </w:tblPrEx>
              <w:trPr>
                <w:trHeight w:val="340" w:hRule="atLeast"/>
              </w:trPr>
              <w:tc>
                <w:tcPr>
                  <w:tcW w:w="624" w:type="pct"/>
                  <w:tcBorders>
                    <w:top w:val="single" w:color="auto" w:sz="12" w:space="0"/>
                    <w:bottom w:val="single" w:color="auto" w:sz="12" w:space="0"/>
                  </w:tcBorders>
                  <w:vAlign w:val="center"/>
                </w:tcPr>
                <w:p w14:paraId="4844C57E">
                  <w:pPr>
                    <w:widowControl/>
                    <w:adjustRightInd w:val="0"/>
                    <w:snapToGrid w:val="0"/>
                    <w:jc w:val="center"/>
                    <w:rPr>
                      <w:color w:val="000000"/>
                      <w:kern w:val="0"/>
                      <w:sz w:val="18"/>
                      <w:szCs w:val="18"/>
                    </w:rPr>
                  </w:pPr>
                  <w:r>
                    <w:rPr>
                      <w:rFonts w:hint="eastAsia"/>
                      <w:color w:val="000000"/>
                      <w:kern w:val="0"/>
                      <w:sz w:val="18"/>
                      <w:szCs w:val="18"/>
                    </w:rPr>
                    <w:t>排气筒</w:t>
                  </w:r>
                </w:p>
              </w:tc>
              <w:tc>
                <w:tcPr>
                  <w:tcW w:w="624" w:type="pct"/>
                  <w:tcBorders>
                    <w:top w:val="single" w:color="auto" w:sz="12" w:space="0"/>
                    <w:bottom w:val="single" w:color="auto" w:sz="12" w:space="0"/>
                  </w:tcBorders>
                  <w:vAlign w:val="center"/>
                </w:tcPr>
                <w:p w14:paraId="23C6EC84">
                  <w:pPr>
                    <w:widowControl/>
                    <w:adjustRightInd w:val="0"/>
                    <w:snapToGrid w:val="0"/>
                    <w:jc w:val="center"/>
                    <w:rPr>
                      <w:color w:val="000000"/>
                      <w:kern w:val="0"/>
                      <w:sz w:val="18"/>
                      <w:szCs w:val="18"/>
                    </w:rPr>
                  </w:pPr>
                  <w:r>
                    <w:rPr>
                      <w:rFonts w:hint="eastAsia"/>
                      <w:color w:val="000000"/>
                      <w:kern w:val="0"/>
                      <w:sz w:val="18"/>
                      <w:szCs w:val="18"/>
                    </w:rPr>
                    <w:t>污染物名称</w:t>
                  </w:r>
                </w:p>
              </w:tc>
              <w:tc>
                <w:tcPr>
                  <w:tcW w:w="625" w:type="pct"/>
                  <w:tcBorders>
                    <w:top w:val="single" w:color="auto" w:sz="12" w:space="0"/>
                    <w:bottom w:val="single" w:color="auto" w:sz="12" w:space="0"/>
                    <w:right w:val="single" w:color="auto" w:sz="4" w:space="0"/>
                  </w:tcBorders>
                  <w:vAlign w:val="center"/>
                </w:tcPr>
                <w:p w14:paraId="39735DA5">
                  <w:pPr>
                    <w:widowControl/>
                    <w:adjustRightInd w:val="0"/>
                    <w:snapToGrid w:val="0"/>
                    <w:jc w:val="center"/>
                    <w:rPr>
                      <w:color w:val="000000"/>
                      <w:kern w:val="0"/>
                      <w:sz w:val="18"/>
                      <w:szCs w:val="18"/>
                    </w:rPr>
                  </w:pPr>
                  <w:r>
                    <w:rPr>
                      <w:rFonts w:hint="eastAsia"/>
                      <w:color w:val="000000"/>
                      <w:kern w:val="0"/>
                      <w:sz w:val="18"/>
                      <w:szCs w:val="18"/>
                    </w:rPr>
                    <w:t>年运行时间</w:t>
                  </w:r>
                </w:p>
              </w:tc>
              <w:tc>
                <w:tcPr>
                  <w:tcW w:w="625" w:type="pct"/>
                  <w:tcBorders>
                    <w:top w:val="single" w:color="auto" w:sz="12" w:space="0"/>
                    <w:left w:val="single" w:color="auto" w:sz="4" w:space="0"/>
                    <w:bottom w:val="single" w:color="auto" w:sz="12" w:space="0"/>
                  </w:tcBorders>
                  <w:vAlign w:val="center"/>
                </w:tcPr>
                <w:p w14:paraId="5A18E608">
                  <w:pPr>
                    <w:widowControl/>
                    <w:adjustRightInd w:val="0"/>
                    <w:snapToGrid w:val="0"/>
                    <w:jc w:val="center"/>
                    <w:rPr>
                      <w:color w:val="000000"/>
                      <w:kern w:val="0"/>
                      <w:sz w:val="18"/>
                      <w:szCs w:val="18"/>
                    </w:rPr>
                  </w:pPr>
                  <w:r>
                    <w:rPr>
                      <w:rFonts w:hint="eastAsia"/>
                      <w:color w:val="000000"/>
                      <w:kern w:val="0"/>
                      <w:sz w:val="18"/>
                      <w:szCs w:val="18"/>
                    </w:rPr>
                    <w:t>排放速率</w:t>
                  </w:r>
                </w:p>
              </w:tc>
              <w:tc>
                <w:tcPr>
                  <w:tcW w:w="625" w:type="pct"/>
                  <w:tcBorders>
                    <w:top w:val="single" w:color="auto" w:sz="12" w:space="0"/>
                    <w:left w:val="single" w:color="auto" w:sz="4" w:space="0"/>
                    <w:bottom w:val="single" w:color="auto" w:sz="12" w:space="0"/>
                    <w:right w:val="single" w:color="auto" w:sz="4" w:space="0"/>
                  </w:tcBorders>
                  <w:vAlign w:val="center"/>
                </w:tcPr>
                <w:p w14:paraId="06E3CC4E">
                  <w:pPr>
                    <w:widowControl/>
                    <w:adjustRightInd w:val="0"/>
                    <w:snapToGrid w:val="0"/>
                    <w:jc w:val="center"/>
                    <w:rPr>
                      <w:rFonts w:hint="eastAsia" w:eastAsia="宋体"/>
                      <w:color w:val="000000"/>
                      <w:kern w:val="0"/>
                      <w:sz w:val="18"/>
                      <w:szCs w:val="18"/>
                      <w:lang w:eastAsia="zh-CN"/>
                    </w:rPr>
                  </w:pPr>
                  <w:r>
                    <w:rPr>
                      <w:rFonts w:hint="eastAsia"/>
                      <w:color w:val="000000"/>
                      <w:kern w:val="0"/>
                      <w:sz w:val="18"/>
                      <w:szCs w:val="18"/>
                      <w:lang w:eastAsia="zh-CN"/>
                    </w:rPr>
                    <w:t>满负荷工况时排放速率</w:t>
                  </w:r>
                </w:p>
              </w:tc>
              <w:tc>
                <w:tcPr>
                  <w:tcW w:w="625" w:type="pct"/>
                  <w:tcBorders>
                    <w:top w:val="single" w:color="auto" w:sz="12" w:space="0"/>
                    <w:left w:val="single" w:color="auto" w:sz="4" w:space="0"/>
                    <w:bottom w:val="single" w:color="auto" w:sz="12" w:space="0"/>
                    <w:right w:val="single" w:color="auto" w:sz="4" w:space="0"/>
                  </w:tcBorders>
                  <w:vAlign w:val="center"/>
                </w:tcPr>
                <w:p w14:paraId="297AEB25">
                  <w:pPr>
                    <w:widowControl/>
                    <w:adjustRightInd w:val="0"/>
                    <w:snapToGrid w:val="0"/>
                    <w:jc w:val="center"/>
                    <w:rPr>
                      <w:color w:val="000000"/>
                      <w:kern w:val="0"/>
                      <w:sz w:val="18"/>
                      <w:szCs w:val="18"/>
                    </w:rPr>
                  </w:pPr>
                  <w:r>
                    <w:rPr>
                      <w:rFonts w:hint="eastAsia"/>
                      <w:color w:val="000000"/>
                      <w:kern w:val="0"/>
                      <w:sz w:val="18"/>
                      <w:szCs w:val="18"/>
                      <w:lang w:eastAsia="zh-CN"/>
                    </w:rPr>
                    <w:t>满负荷工况</w:t>
                  </w:r>
                  <w:r>
                    <w:rPr>
                      <w:rFonts w:hint="eastAsia"/>
                      <w:color w:val="000000"/>
                      <w:kern w:val="0"/>
                      <w:sz w:val="18"/>
                      <w:szCs w:val="18"/>
                    </w:rPr>
                    <w:t>实际排放量</w:t>
                  </w:r>
                </w:p>
              </w:tc>
              <w:tc>
                <w:tcPr>
                  <w:tcW w:w="625" w:type="pct"/>
                  <w:tcBorders>
                    <w:top w:val="single" w:color="auto" w:sz="12" w:space="0"/>
                    <w:left w:val="single" w:color="auto" w:sz="4" w:space="0"/>
                    <w:bottom w:val="single" w:color="auto" w:sz="12" w:space="0"/>
                  </w:tcBorders>
                  <w:vAlign w:val="center"/>
                </w:tcPr>
                <w:p w14:paraId="224D2D95">
                  <w:pPr>
                    <w:widowControl/>
                    <w:adjustRightInd w:val="0"/>
                    <w:snapToGrid w:val="0"/>
                    <w:jc w:val="center"/>
                    <w:rPr>
                      <w:color w:val="000000"/>
                      <w:kern w:val="0"/>
                      <w:sz w:val="18"/>
                      <w:szCs w:val="18"/>
                    </w:rPr>
                  </w:pPr>
                  <w:r>
                    <w:rPr>
                      <w:rFonts w:hint="eastAsia"/>
                      <w:color w:val="000000"/>
                      <w:kern w:val="0"/>
                      <w:sz w:val="18"/>
                      <w:szCs w:val="18"/>
                    </w:rPr>
                    <w:t>总量控制指标</w:t>
                  </w:r>
                </w:p>
              </w:tc>
              <w:tc>
                <w:tcPr>
                  <w:tcW w:w="625" w:type="pct"/>
                  <w:tcBorders>
                    <w:top w:val="single" w:color="auto" w:sz="12" w:space="0"/>
                    <w:left w:val="single" w:color="auto" w:sz="4" w:space="0"/>
                    <w:bottom w:val="single" w:color="auto" w:sz="12" w:space="0"/>
                  </w:tcBorders>
                  <w:vAlign w:val="center"/>
                </w:tcPr>
                <w:p w14:paraId="7C7B0BFE">
                  <w:pPr>
                    <w:widowControl/>
                    <w:adjustRightInd w:val="0"/>
                    <w:snapToGrid w:val="0"/>
                    <w:jc w:val="center"/>
                    <w:rPr>
                      <w:color w:val="000000"/>
                      <w:kern w:val="0"/>
                      <w:sz w:val="18"/>
                      <w:szCs w:val="18"/>
                    </w:rPr>
                  </w:pPr>
                  <w:r>
                    <w:rPr>
                      <w:rFonts w:hint="eastAsia"/>
                      <w:color w:val="000000"/>
                      <w:kern w:val="0"/>
                      <w:sz w:val="18"/>
                      <w:szCs w:val="18"/>
                    </w:rPr>
                    <w:t>是否超标</w:t>
                  </w:r>
                </w:p>
              </w:tc>
            </w:tr>
            <w:tr w14:paraId="2103B8AF">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108" w:type="dxa"/>
                  <w:bottom w:w="0" w:type="dxa"/>
                  <w:right w:w="108" w:type="dxa"/>
                </w:tblCellMar>
              </w:tblPrEx>
              <w:trPr>
                <w:trHeight w:val="340" w:hRule="atLeast"/>
              </w:trPr>
              <w:tc>
                <w:tcPr>
                  <w:tcW w:w="624" w:type="pct"/>
                  <w:tcBorders>
                    <w:top w:val="single" w:color="auto" w:sz="12" w:space="0"/>
                    <w:bottom w:val="single" w:color="auto" w:sz="4" w:space="0"/>
                    <w:right w:val="single" w:color="auto" w:sz="4" w:space="0"/>
                  </w:tcBorders>
                  <w:vAlign w:val="center"/>
                </w:tcPr>
                <w:p w14:paraId="7DEC82A4">
                  <w:pPr>
                    <w:widowControl/>
                    <w:adjustRightInd w:val="0"/>
                    <w:snapToGrid w:val="0"/>
                    <w:jc w:val="center"/>
                    <w:rPr>
                      <w:rFonts w:hint="eastAsia" w:eastAsia="宋体"/>
                      <w:color w:val="000000"/>
                      <w:kern w:val="0"/>
                      <w:sz w:val="18"/>
                      <w:szCs w:val="18"/>
                      <w:lang w:eastAsia="zh-CN"/>
                    </w:rPr>
                  </w:pPr>
                  <w:r>
                    <w:rPr>
                      <w:rFonts w:hint="eastAsia"/>
                      <w:color w:val="000000"/>
                      <w:kern w:val="0"/>
                      <w:sz w:val="18"/>
                      <w:szCs w:val="18"/>
                      <w:lang w:eastAsia="zh-CN"/>
                    </w:rPr>
                    <w:t>DA003</w:t>
                  </w:r>
                </w:p>
              </w:tc>
              <w:tc>
                <w:tcPr>
                  <w:tcW w:w="624" w:type="pct"/>
                  <w:tcBorders>
                    <w:top w:val="single" w:color="auto" w:sz="12" w:space="0"/>
                    <w:left w:val="single" w:color="auto" w:sz="4" w:space="0"/>
                    <w:bottom w:val="single" w:color="auto" w:sz="4" w:space="0"/>
                    <w:right w:val="single" w:color="auto" w:sz="4" w:space="0"/>
                  </w:tcBorders>
                  <w:vAlign w:val="center"/>
                </w:tcPr>
                <w:p w14:paraId="036C599D">
                  <w:pPr>
                    <w:widowControl/>
                    <w:adjustRightInd w:val="0"/>
                    <w:snapToGrid w:val="0"/>
                    <w:jc w:val="center"/>
                    <w:rPr>
                      <w:rFonts w:hint="eastAsia" w:eastAsia="宋体"/>
                      <w:color w:val="000000"/>
                      <w:kern w:val="0"/>
                      <w:sz w:val="18"/>
                      <w:szCs w:val="18"/>
                      <w:lang w:eastAsia="zh-CN"/>
                    </w:rPr>
                  </w:pPr>
                  <w:r>
                    <w:rPr>
                      <w:rFonts w:hint="eastAsia"/>
                      <w:color w:val="000000"/>
                      <w:kern w:val="0"/>
                      <w:sz w:val="18"/>
                      <w:szCs w:val="18"/>
                      <w:lang w:eastAsia="zh-CN"/>
                    </w:rPr>
                    <w:t>非甲烷总烃</w:t>
                  </w:r>
                </w:p>
              </w:tc>
              <w:tc>
                <w:tcPr>
                  <w:tcW w:w="625" w:type="pct"/>
                  <w:tcBorders>
                    <w:top w:val="single" w:color="auto" w:sz="12" w:space="0"/>
                    <w:left w:val="single" w:color="auto" w:sz="4" w:space="0"/>
                    <w:bottom w:val="single" w:color="auto" w:sz="4" w:space="0"/>
                    <w:right w:val="single" w:color="auto" w:sz="4" w:space="0"/>
                  </w:tcBorders>
                  <w:vAlign w:val="center"/>
                </w:tcPr>
                <w:p w14:paraId="22491866">
                  <w:pPr>
                    <w:widowControl/>
                    <w:adjustRightInd w:val="0"/>
                    <w:snapToGrid w:val="0"/>
                    <w:jc w:val="center"/>
                    <w:rPr>
                      <w:color w:val="000000"/>
                      <w:kern w:val="0"/>
                      <w:sz w:val="18"/>
                      <w:szCs w:val="18"/>
                    </w:rPr>
                  </w:pPr>
                  <w:r>
                    <w:rPr>
                      <w:rFonts w:hint="eastAsia"/>
                      <w:color w:val="000000"/>
                      <w:kern w:val="0"/>
                      <w:sz w:val="18"/>
                      <w:szCs w:val="18"/>
                    </w:rPr>
                    <w:t>2400h</w:t>
                  </w:r>
                </w:p>
              </w:tc>
              <w:tc>
                <w:tcPr>
                  <w:tcW w:w="625" w:type="pct"/>
                  <w:tcBorders>
                    <w:top w:val="single" w:color="auto" w:sz="12" w:space="0"/>
                    <w:left w:val="single" w:color="auto" w:sz="4" w:space="0"/>
                    <w:bottom w:val="single" w:color="auto" w:sz="4" w:space="0"/>
                    <w:right w:val="single" w:color="auto" w:sz="4" w:space="0"/>
                  </w:tcBorders>
                  <w:vAlign w:val="center"/>
                </w:tcPr>
                <w:p w14:paraId="10FAA5FA">
                  <w:pPr>
                    <w:widowControl/>
                    <w:adjustRightInd w:val="0"/>
                    <w:snapToGrid w:val="0"/>
                    <w:jc w:val="center"/>
                    <w:rPr>
                      <w:color w:val="000000"/>
                      <w:kern w:val="0"/>
                      <w:sz w:val="18"/>
                      <w:szCs w:val="18"/>
                    </w:rPr>
                  </w:pPr>
                  <w:r>
                    <w:rPr>
                      <w:rFonts w:hint="eastAsia"/>
                      <w:color w:val="000000"/>
                      <w:kern w:val="0"/>
                      <w:sz w:val="18"/>
                      <w:szCs w:val="18"/>
                      <w:lang w:val="en-US" w:eastAsia="zh-CN"/>
                    </w:rPr>
                    <w:t>0.002</w:t>
                  </w:r>
                  <w:r>
                    <w:rPr>
                      <w:rFonts w:hint="eastAsia"/>
                      <w:color w:val="000000"/>
                      <w:kern w:val="0"/>
                      <w:sz w:val="18"/>
                      <w:szCs w:val="18"/>
                    </w:rPr>
                    <w:t>kg/h</w:t>
                  </w:r>
                </w:p>
              </w:tc>
              <w:tc>
                <w:tcPr>
                  <w:tcW w:w="625" w:type="pct"/>
                  <w:tcBorders>
                    <w:top w:val="single" w:color="auto" w:sz="12" w:space="0"/>
                    <w:left w:val="single" w:color="auto" w:sz="4" w:space="0"/>
                    <w:bottom w:val="single" w:color="auto" w:sz="4" w:space="0"/>
                    <w:right w:val="single" w:color="auto" w:sz="4" w:space="0"/>
                  </w:tcBorders>
                  <w:vAlign w:val="center"/>
                </w:tcPr>
                <w:p w14:paraId="7CC40F62">
                  <w:pPr>
                    <w:widowControl/>
                    <w:adjustRightInd w:val="0"/>
                    <w:snapToGrid w:val="0"/>
                    <w:jc w:val="center"/>
                    <w:rPr>
                      <w:rFonts w:hint="default"/>
                      <w:color w:val="000000"/>
                      <w:kern w:val="0"/>
                      <w:sz w:val="18"/>
                      <w:szCs w:val="18"/>
                      <w:lang w:val="en-US" w:eastAsia="zh-CN"/>
                    </w:rPr>
                  </w:pPr>
                  <w:r>
                    <w:rPr>
                      <w:rFonts w:hint="eastAsia"/>
                      <w:color w:val="000000"/>
                      <w:kern w:val="0"/>
                      <w:sz w:val="18"/>
                      <w:szCs w:val="18"/>
                      <w:lang w:val="en-US" w:eastAsia="zh-CN"/>
                    </w:rPr>
                    <w:t>0.008</w:t>
                  </w:r>
                  <w:r>
                    <w:rPr>
                      <w:rFonts w:hint="eastAsia"/>
                      <w:color w:val="000000"/>
                      <w:kern w:val="0"/>
                      <w:sz w:val="18"/>
                      <w:szCs w:val="18"/>
                    </w:rPr>
                    <w:t>kg/h</w:t>
                  </w:r>
                </w:p>
              </w:tc>
              <w:tc>
                <w:tcPr>
                  <w:tcW w:w="625" w:type="pct"/>
                  <w:tcBorders>
                    <w:top w:val="single" w:color="auto" w:sz="12" w:space="0"/>
                    <w:left w:val="single" w:color="auto" w:sz="4" w:space="0"/>
                    <w:bottom w:val="single" w:color="auto" w:sz="4" w:space="0"/>
                    <w:right w:val="single" w:color="auto" w:sz="4" w:space="0"/>
                  </w:tcBorders>
                  <w:vAlign w:val="center"/>
                </w:tcPr>
                <w:p w14:paraId="35289351">
                  <w:pPr>
                    <w:widowControl/>
                    <w:adjustRightInd w:val="0"/>
                    <w:snapToGrid w:val="0"/>
                    <w:jc w:val="center"/>
                    <w:rPr>
                      <w:color w:val="000000"/>
                      <w:kern w:val="0"/>
                      <w:sz w:val="18"/>
                      <w:szCs w:val="18"/>
                    </w:rPr>
                  </w:pPr>
                  <w:r>
                    <w:rPr>
                      <w:rFonts w:hint="eastAsia"/>
                      <w:color w:val="000000"/>
                      <w:kern w:val="0"/>
                      <w:sz w:val="18"/>
                      <w:szCs w:val="18"/>
                      <w:lang w:val="en-US" w:eastAsia="zh-CN"/>
                    </w:rPr>
                    <w:t>0.0192</w:t>
                  </w:r>
                  <w:r>
                    <w:rPr>
                      <w:rFonts w:hint="eastAsia"/>
                      <w:color w:val="000000"/>
                      <w:kern w:val="0"/>
                      <w:sz w:val="18"/>
                      <w:szCs w:val="18"/>
                    </w:rPr>
                    <w:t>t/a</w:t>
                  </w:r>
                </w:p>
              </w:tc>
              <w:tc>
                <w:tcPr>
                  <w:tcW w:w="625" w:type="pct"/>
                  <w:tcBorders>
                    <w:top w:val="single" w:color="auto" w:sz="12" w:space="0"/>
                    <w:left w:val="single" w:color="auto" w:sz="4" w:space="0"/>
                    <w:bottom w:val="single" w:color="auto" w:sz="4" w:space="0"/>
                    <w:right w:val="single" w:color="auto" w:sz="4" w:space="0"/>
                  </w:tcBorders>
                  <w:vAlign w:val="center"/>
                </w:tcPr>
                <w:p w14:paraId="2141C462">
                  <w:pPr>
                    <w:widowControl/>
                    <w:adjustRightInd w:val="0"/>
                    <w:snapToGrid w:val="0"/>
                    <w:jc w:val="center"/>
                    <w:rPr>
                      <w:rFonts w:hint="default" w:eastAsia="宋体"/>
                      <w:color w:val="000000"/>
                      <w:kern w:val="0"/>
                      <w:sz w:val="18"/>
                      <w:szCs w:val="18"/>
                      <w:lang w:val="en-US" w:eastAsia="zh-CN"/>
                    </w:rPr>
                  </w:pPr>
                  <w:r>
                    <w:rPr>
                      <w:rFonts w:hint="eastAsia"/>
                      <w:color w:val="000000"/>
                      <w:kern w:val="0"/>
                      <w:sz w:val="18"/>
                      <w:szCs w:val="18"/>
                      <w:lang w:val="en-US" w:eastAsia="zh-CN"/>
                    </w:rPr>
                    <w:t>0.026t/a</w:t>
                  </w:r>
                </w:p>
              </w:tc>
              <w:tc>
                <w:tcPr>
                  <w:tcW w:w="625" w:type="pct"/>
                  <w:tcBorders>
                    <w:top w:val="single" w:color="auto" w:sz="12" w:space="0"/>
                    <w:left w:val="single" w:color="auto" w:sz="4" w:space="0"/>
                    <w:bottom w:val="single" w:color="auto" w:sz="4" w:space="0"/>
                  </w:tcBorders>
                  <w:vAlign w:val="center"/>
                </w:tcPr>
                <w:p w14:paraId="06BF69CF">
                  <w:pPr>
                    <w:widowControl/>
                    <w:adjustRightInd w:val="0"/>
                    <w:snapToGrid w:val="0"/>
                    <w:jc w:val="center"/>
                    <w:rPr>
                      <w:rFonts w:hint="eastAsia" w:eastAsia="宋体"/>
                      <w:color w:val="FF0000"/>
                      <w:kern w:val="0"/>
                      <w:sz w:val="18"/>
                      <w:szCs w:val="18"/>
                      <w:lang w:eastAsia="zh-CN"/>
                    </w:rPr>
                  </w:pPr>
                  <w:r>
                    <w:rPr>
                      <w:rFonts w:hint="eastAsia"/>
                      <w:color w:val="FF0000"/>
                      <w:kern w:val="0"/>
                      <w:sz w:val="18"/>
                      <w:szCs w:val="18"/>
                      <w:lang w:eastAsia="zh-CN"/>
                    </w:rPr>
                    <w:t>否</w:t>
                  </w:r>
                </w:p>
              </w:tc>
            </w:tr>
            <w:tr w14:paraId="64F066E8">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108" w:type="dxa"/>
                  <w:bottom w:w="0" w:type="dxa"/>
                  <w:right w:w="108" w:type="dxa"/>
                </w:tblCellMar>
              </w:tblPrEx>
              <w:trPr>
                <w:trHeight w:val="340" w:hRule="atLeast"/>
              </w:trPr>
              <w:tc>
                <w:tcPr>
                  <w:tcW w:w="624" w:type="pct"/>
                  <w:tcBorders>
                    <w:top w:val="single" w:color="auto" w:sz="4" w:space="0"/>
                    <w:bottom w:val="single" w:color="auto" w:sz="4" w:space="0"/>
                    <w:right w:val="single" w:color="auto" w:sz="4" w:space="0"/>
                  </w:tcBorders>
                  <w:vAlign w:val="center"/>
                </w:tcPr>
                <w:p w14:paraId="01753523">
                  <w:pPr>
                    <w:widowControl/>
                    <w:adjustRightInd w:val="0"/>
                    <w:snapToGrid w:val="0"/>
                    <w:jc w:val="center"/>
                    <w:rPr>
                      <w:rFonts w:hint="eastAsia"/>
                      <w:color w:val="FF0000"/>
                      <w:kern w:val="0"/>
                      <w:sz w:val="18"/>
                      <w:szCs w:val="18"/>
                      <w:lang w:eastAsia="zh-CN"/>
                    </w:rPr>
                  </w:pPr>
                  <w:r>
                    <w:rPr>
                      <w:rFonts w:hint="eastAsia"/>
                      <w:color w:val="FF0000"/>
                      <w:kern w:val="0"/>
                      <w:sz w:val="18"/>
                      <w:szCs w:val="18"/>
                      <w:lang w:eastAsia="zh-CN"/>
                    </w:rPr>
                    <w:t>无组织</w:t>
                  </w:r>
                </w:p>
              </w:tc>
              <w:tc>
                <w:tcPr>
                  <w:tcW w:w="624" w:type="pct"/>
                  <w:tcBorders>
                    <w:top w:val="single" w:color="auto" w:sz="4" w:space="0"/>
                    <w:left w:val="single" w:color="auto" w:sz="4" w:space="0"/>
                    <w:bottom w:val="single" w:color="auto" w:sz="4" w:space="0"/>
                    <w:right w:val="single" w:color="auto" w:sz="4" w:space="0"/>
                  </w:tcBorders>
                  <w:vAlign w:val="center"/>
                </w:tcPr>
                <w:p w14:paraId="07B7C6A6">
                  <w:pPr>
                    <w:widowControl/>
                    <w:adjustRightInd w:val="0"/>
                    <w:snapToGrid w:val="0"/>
                    <w:jc w:val="center"/>
                    <w:rPr>
                      <w:rFonts w:hint="eastAsia"/>
                      <w:color w:val="FF0000"/>
                      <w:kern w:val="0"/>
                      <w:sz w:val="18"/>
                      <w:szCs w:val="18"/>
                      <w:lang w:eastAsia="zh-CN"/>
                    </w:rPr>
                  </w:pPr>
                  <w:r>
                    <w:rPr>
                      <w:rFonts w:hint="eastAsia"/>
                      <w:color w:val="FF0000"/>
                      <w:kern w:val="0"/>
                      <w:sz w:val="18"/>
                      <w:szCs w:val="18"/>
                      <w:lang w:eastAsia="zh-CN"/>
                    </w:rPr>
                    <w:t>非甲烷总烃</w:t>
                  </w:r>
                </w:p>
              </w:tc>
              <w:tc>
                <w:tcPr>
                  <w:tcW w:w="625" w:type="pct"/>
                  <w:tcBorders>
                    <w:top w:val="single" w:color="auto" w:sz="4" w:space="0"/>
                    <w:left w:val="single" w:color="auto" w:sz="4" w:space="0"/>
                    <w:bottom w:val="single" w:color="auto" w:sz="4" w:space="0"/>
                    <w:right w:val="single" w:color="auto" w:sz="4" w:space="0"/>
                  </w:tcBorders>
                  <w:vAlign w:val="center"/>
                </w:tcPr>
                <w:p w14:paraId="546F6F73">
                  <w:pPr>
                    <w:widowControl/>
                    <w:adjustRightInd w:val="0"/>
                    <w:snapToGrid w:val="0"/>
                    <w:jc w:val="center"/>
                    <w:rPr>
                      <w:rFonts w:hint="eastAsia"/>
                      <w:color w:val="FF0000"/>
                      <w:kern w:val="0"/>
                      <w:sz w:val="18"/>
                      <w:szCs w:val="18"/>
                    </w:rPr>
                  </w:pPr>
                  <w:r>
                    <w:rPr>
                      <w:rFonts w:hint="eastAsia"/>
                      <w:color w:val="FF0000"/>
                      <w:kern w:val="0"/>
                      <w:sz w:val="18"/>
                      <w:szCs w:val="18"/>
                    </w:rPr>
                    <w:t>2400h</w:t>
                  </w:r>
                </w:p>
              </w:tc>
              <w:tc>
                <w:tcPr>
                  <w:tcW w:w="625" w:type="pct"/>
                  <w:tcBorders>
                    <w:top w:val="single" w:color="auto" w:sz="4" w:space="0"/>
                    <w:left w:val="single" w:color="auto" w:sz="4" w:space="0"/>
                    <w:bottom w:val="single" w:color="auto" w:sz="4" w:space="0"/>
                    <w:right w:val="single" w:color="auto" w:sz="4" w:space="0"/>
                  </w:tcBorders>
                  <w:vAlign w:val="center"/>
                </w:tcPr>
                <w:p w14:paraId="37861F78">
                  <w:pPr>
                    <w:widowControl/>
                    <w:adjustRightInd w:val="0"/>
                    <w:snapToGrid w:val="0"/>
                    <w:jc w:val="center"/>
                    <w:rPr>
                      <w:rFonts w:hint="default"/>
                      <w:color w:val="FF0000"/>
                      <w:kern w:val="0"/>
                      <w:sz w:val="18"/>
                      <w:szCs w:val="18"/>
                      <w:lang w:val="en-US" w:eastAsia="zh-CN"/>
                    </w:rPr>
                  </w:pPr>
                  <w:r>
                    <w:rPr>
                      <w:rFonts w:hint="eastAsia"/>
                      <w:color w:val="FF0000"/>
                      <w:kern w:val="0"/>
                      <w:sz w:val="18"/>
                      <w:szCs w:val="18"/>
                      <w:lang w:val="en-US" w:eastAsia="zh-CN"/>
                    </w:rPr>
                    <w:t>0.0015</w:t>
                  </w:r>
                  <w:r>
                    <w:rPr>
                      <w:rFonts w:hint="eastAsia"/>
                      <w:color w:val="FF0000"/>
                      <w:kern w:val="0"/>
                      <w:sz w:val="18"/>
                      <w:szCs w:val="18"/>
                    </w:rPr>
                    <w:t>kg/h</w:t>
                  </w:r>
                </w:p>
              </w:tc>
              <w:tc>
                <w:tcPr>
                  <w:tcW w:w="625" w:type="pct"/>
                  <w:tcBorders>
                    <w:top w:val="single" w:color="auto" w:sz="4" w:space="0"/>
                    <w:left w:val="single" w:color="auto" w:sz="4" w:space="0"/>
                    <w:bottom w:val="single" w:color="auto" w:sz="4" w:space="0"/>
                    <w:right w:val="single" w:color="auto" w:sz="4" w:space="0"/>
                  </w:tcBorders>
                  <w:vAlign w:val="center"/>
                </w:tcPr>
                <w:p w14:paraId="4ADFE173">
                  <w:pPr>
                    <w:widowControl/>
                    <w:adjustRightInd w:val="0"/>
                    <w:snapToGrid w:val="0"/>
                    <w:jc w:val="center"/>
                    <w:rPr>
                      <w:rFonts w:hint="default"/>
                      <w:color w:val="FF0000"/>
                      <w:kern w:val="0"/>
                      <w:sz w:val="18"/>
                      <w:szCs w:val="18"/>
                      <w:lang w:val="en-US" w:eastAsia="zh-CN"/>
                    </w:rPr>
                  </w:pPr>
                  <w:r>
                    <w:rPr>
                      <w:rFonts w:hint="eastAsia"/>
                      <w:color w:val="FF0000"/>
                      <w:kern w:val="0"/>
                      <w:sz w:val="18"/>
                      <w:szCs w:val="18"/>
                      <w:lang w:val="en-US" w:eastAsia="zh-CN"/>
                    </w:rPr>
                    <w:t>0.0058</w:t>
                  </w:r>
                  <w:r>
                    <w:rPr>
                      <w:rFonts w:hint="eastAsia"/>
                      <w:color w:val="FF0000"/>
                      <w:kern w:val="0"/>
                      <w:sz w:val="18"/>
                      <w:szCs w:val="18"/>
                    </w:rPr>
                    <w:t>kg/h</w:t>
                  </w:r>
                </w:p>
              </w:tc>
              <w:tc>
                <w:tcPr>
                  <w:tcW w:w="625" w:type="pct"/>
                  <w:tcBorders>
                    <w:top w:val="single" w:color="auto" w:sz="4" w:space="0"/>
                    <w:left w:val="single" w:color="auto" w:sz="4" w:space="0"/>
                    <w:bottom w:val="single" w:color="auto" w:sz="4" w:space="0"/>
                    <w:right w:val="single" w:color="auto" w:sz="4" w:space="0"/>
                  </w:tcBorders>
                  <w:vAlign w:val="center"/>
                </w:tcPr>
                <w:p w14:paraId="7BF08B34">
                  <w:pPr>
                    <w:widowControl/>
                    <w:adjustRightInd w:val="0"/>
                    <w:snapToGrid w:val="0"/>
                    <w:jc w:val="center"/>
                    <w:rPr>
                      <w:rFonts w:hint="eastAsia"/>
                      <w:color w:val="FF0000"/>
                      <w:kern w:val="0"/>
                      <w:sz w:val="18"/>
                      <w:szCs w:val="18"/>
                      <w:lang w:val="en-US" w:eastAsia="zh-CN"/>
                    </w:rPr>
                  </w:pPr>
                  <w:r>
                    <w:rPr>
                      <w:rFonts w:hint="eastAsia"/>
                      <w:color w:val="FF0000"/>
                      <w:kern w:val="0"/>
                      <w:sz w:val="18"/>
                      <w:szCs w:val="18"/>
                      <w:lang w:val="en-US" w:eastAsia="zh-CN"/>
                    </w:rPr>
                    <w:t>0.014</w:t>
                  </w:r>
                  <w:r>
                    <w:rPr>
                      <w:rFonts w:hint="eastAsia"/>
                      <w:color w:val="FF0000"/>
                      <w:kern w:val="0"/>
                      <w:sz w:val="18"/>
                      <w:szCs w:val="18"/>
                    </w:rPr>
                    <w:t>t/a</w:t>
                  </w:r>
                </w:p>
              </w:tc>
              <w:tc>
                <w:tcPr>
                  <w:tcW w:w="625" w:type="pct"/>
                  <w:tcBorders>
                    <w:top w:val="single" w:color="auto" w:sz="4" w:space="0"/>
                    <w:left w:val="single" w:color="auto" w:sz="4" w:space="0"/>
                    <w:bottom w:val="single" w:color="auto" w:sz="4" w:space="0"/>
                    <w:right w:val="single" w:color="auto" w:sz="4" w:space="0"/>
                  </w:tcBorders>
                  <w:vAlign w:val="center"/>
                </w:tcPr>
                <w:p w14:paraId="5AAA58A6">
                  <w:pPr>
                    <w:widowControl/>
                    <w:adjustRightInd w:val="0"/>
                    <w:snapToGrid w:val="0"/>
                    <w:jc w:val="center"/>
                    <w:rPr>
                      <w:rFonts w:hint="eastAsia"/>
                      <w:color w:val="FF0000"/>
                      <w:kern w:val="0"/>
                      <w:sz w:val="18"/>
                      <w:szCs w:val="18"/>
                      <w:lang w:val="en-US" w:eastAsia="zh-CN"/>
                    </w:rPr>
                  </w:pPr>
                  <w:r>
                    <w:rPr>
                      <w:rFonts w:hint="eastAsia"/>
                      <w:color w:val="FF0000"/>
                      <w:kern w:val="0"/>
                      <w:sz w:val="18"/>
                      <w:szCs w:val="18"/>
                      <w:lang w:val="en-US" w:eastAsia="zh-CN"/>
                    </w:rPr>
                    <w:t>0.014</w:t>
                  </w:r>
                  <w:r>
                    <w:rPr>
                      <w:rFonts w:hint="eastAsia"/>
                      <w:color w:val="FF0000"/>
                      <w:kern w:val="0"/>
                      <w:sz w:val="18"/>
                      <w:szCs w:val="18"/>
                    </w:rPr>
                    <w:t>t/a</w:t>
                  </w:r>
                </w:p>
              </w:tc>
              <w:tc>
                <w:tcPr>
                  <w:tcW w:w="625" w:type="pct"/>
                  <w:tcBorders>
                    <w:top w:val="single" w:color="auto" w:sz="4" w:space="0"/>
                    <w:left w:val="single" w:color="auto" w:sz="4" w:space="0"/>
                    <w:bottom w:val="single" w:color="auto" w:sz="4" w:space="0"/>
                  </w:tcBorders>
                  <w:vAlign w:val="center"/>
                </w:tcPr>
                <w:p w14:paraId="6FD642A4">
                  <w:pPr>
                    <w:widowControl/>
                    <w:adjustRightInd w:val="0"/>
                    <w:snapToGrid w:val="0"/>
                    <w:jc w:val="center"/>
                    <w:rPr>
                      <w:rFonts w:hint="eastAsia"/>
                      <w:color w:val="FF0000"/>
                      <w:kern w:val="0"/>
                      <w:sz w:val="18"/>
                      <w:szCs w:val="18"/>
                      <w:lang w:eastAsia="zh-CN"/>
                    </w:rPr>
                  </w:pPr>
                  <w:r>
                    <w:rPr>
                      <w:rFonts w:hint="eastAsia"/>
                      <w:color w:val="FF0000"/>
                      <w:kern w:val="0"/>
                      <w:sz w:val="18"/>
                      <w:szCs w:val="18"/>
                      <w:lang w:eastAsia="zh-CN"/>
                    </w:rPr>
                    <w:t>否</w:t>
                  </w:r>
                </w:p>
              </w:tc>
            </w:tr>
            <w:tr w14:paraId="5F317FEB">
              <w:tblPrEx>
                <w:tblBorders>
                  <w:top w:val="single" w:color="auto" w:sz="12" w:space="0"/>
                  <w:left w:val="none" w:color="auto" w:sz="0" w:space="0"/>
                  <w:bottom w:val="single" w:color="auto" w:sz="12" w:space="0"/>
                  <w:right w:val="none" w:color="auto" w:sz="0" w:space="0"/>
                  <w:insideH w:val="single" w:color="auto" w:sz="6" w:space="0"/>
                  <w:insideV w:val="single" w:color="auto" w:sz="6" w:space="0"/>
                </w:tblBorders>
                <w:tblCellMar>
                  <w:top w:w="0" w:type="dxa"/>
                  <w:left w:w="108" w:type="dxa"/>
                  <w:bottom w:w="0" w:type="dxa"/>
                  <w:right w:w="108" w:type="dxa"/>
                </w:tblCellMar>
              </w:tblPrEx>
              <w:trPr>
                <w:trHeight w:val="340" w:hRule="atLeast"/>
              </w:trPr>
              <w:tc>
                <w:tcPr>
                  <w:tcW w:w="624" w:type="pct"/>
                  <w:tcBorders>
                    <w:top w:val="single" w:color="auto" w:sz="4" w:space="0"/>
                    <w:right w:val="single" w:color="auto" w:sz="4" w:space="0"/>
                  </w:tcBorders>
                  <w:vAlign w:val="center"/>
                </w:tcPr>
                <w:p w14:paraId="304572CB">
                  <w:pPr>
                    <w:widowControl/>
                    <w:adjustRightInd w:val="0"/>
                    <w:snapToGrid w:val="0"/>
                    <w:jc w:val="center"/>
                    <w:rPr>
                      <w:rFonts w:hint="eastAsia"/>
                      <w:color w:val="FF0000"/>
                      <w:kern w:val="0"/>
                      <w:sz w:val="18"/>
                      <w:szCs w:val="18"/>
                      <w:lang w:eastAsia="zh-CN"/>
                    </w:rPr>
                  </w:pPr>
                  <w:r>
                    <w:rPr>
                      <w:rFonts w:hint="eastAsia"/>
                      <w:color w:val="FF0000"/>
                      <w:kern w:val="0"/>
                      <w:sz w:val="18"/>
                      <w:szCs w:val="18"/>
                      <w:lang w:eastAsia="zh-CN"/>
                    </w:rPr>
                    <w:t>合计</w:t>
                  </w:r>
                </w:p>
              </w:tc>
              <w:tc>
                <w:tcPr>
                  <w:tcW w:w="624" w:type="pct"/>
                  <w:tcBorders>
                    <w:top w:val="single" w:color="auto" w:sz="4" w:space="0"/>
                    <w:left w:val="single" w:color="auto" w:sz="4" w:space="0"/>
                    <w:right w:val="single" w:color="auto" w:sz="4" w:space="0"/>
                  </w:tcBorders>
                  <w:shd w:val="clear"/>
                  <w:vAlign w:val="center"/>
                </w:tcPr>
                <w:p w14:paraId="64003699">
                  <w:pPr>
                    <w:widowControl/>
                    <w:adjustRightInd w:val="0"/>
                    <w:snapToGrid w:val="0"/>
                    <w:jc w:val="center"/>
                    <w:rPr>
                      <w:rFonts w:hint="eastAsia" w:ascii="Times New Roman" w:hAnsi="Times New Roman" w:eastAsia="宋体" w:cs="Times New Roman"/>
                      <w:color w:val="FF0000"/>
                      <w:kern w:val="0"/>
                      <w:sz w:val="18"/>
                      <w:szCs w:val="18"/>
                      <w:lang w:val="en-US" w:eastAsia="zh-CN" w:bidi="ar-SA"/>
                    </w:rPr>
                  </w:pPr>
                  <w:r>
                    <w:rPr>
                      <w:rFonts w:hint="eastAsia"/>
                      <w:color w:val="FF0000"/>
                      <w:kern w:val="0"/>
                      <w:sz w:val="18"/>
                      <w:szCs w:val="18"/>
                      <w:lang w:eastAsia="zh-CN"/>
                    </w:rPr>
                    <w:t>非甲烷总烃</w:t>
                  </w:r>
                </w:p>
              </w:tc>
              <w:tc>
                <w:tcPr>
                  <w:tcW w:w="625" w:type="pct"/>
                  <w:tcBorders>
                    <w:top w:val="single" w:color="auto" w:sz="4" w:space="0"/>
                    <w:left w:val="single" w:color="auto" w:sz="4" w:space="0"/>
                    <w:right w:val="single" w:color="auto" w:sz="4" w:space="0"/>
                  </w:tcBorders>
                  <w:shd w:val="clear"/>
                  <w:vAlign w:val="center"/>
                </w:tcPr>
                <w:p w14:paraId="7A9A594E">
                  <w:pPr>
                    <w:widowControl/>
                    <w:adjustRightInd w:val="0"/>
                    <w:snapToGrid w:val="0"/>
                    <w:jc w:val="center"/>
                    <w:rPr>
                      <w:rFonts w:hint="eastAsia" w:ascii="Times New Roman" w:hAnsi="Times New Roman" w:eastAsia="宋体" w:cs="Times New Roman"/>
                      <w:color w:val="FF0000"/>
                      <w:kern w:val="0"/>
                      <w:sz w:val="18"/>
                      <w:szCs w:val="18"/>
                      <w:lang w:val="en-US" w:eastAsia="zh-CN" w:bidi="ar-SA"/>
                    </w:rPr>
                  </w:pPr>
                  <w:r>
                    <w:rPr>
                      <w:rFonts w:hint="eastAsia"/>
                      <w:color w:val="FF0000"/>
                      <w:kern w:val="0"/>
                      <w:sz w:val="18"/>
                      <w:szCs w:val="18"/>
                    </w:rPr>
                    <w:t>2400h</w:t>
                  </w:r>
                </w:p>
              </w:tc>
              <w:tc>
                <w:tcPr>
                  <w:tcW w:w="625" w:type="pct"/>
                  <w:tcBorders>
                    <w:top w:val="single" w:color="auto" w:sz="4" w:space="0"/>
                    <w:left w:val="single" w:color="auto" w:sz="4" w:space="0"/>
                    <w:right w:val="single" w:color="auto" w:sz="4" w:space="0"/>
                  </w:tcBorders>
                  <w:vAlign w:val="center"/>
                </w:tcPr>
                <w:p w14:paraId="58740898">
                  <w:pPr>
                    <w:widowControl/>
                    <w:adjustRightInd w:val="0"/>
                    <w:snapToGrid w:val="0"/>
                    <w:jc w:val="center"/>
                    <w:rPr>
                      <w:rFonts w:hint="default"/>
                      <w:color w:val="FF0000"/>
                      <w:kern w:val="0"/>
                      <w:sz w:val="18"/>
                      <w:szCs w:val="18"/>
                      <w:lang w:val="en-US" w:eastAsia="zh-CN"/>
                    </w:rPr>
                  </w:pPr>
                  <w:r>
                    <w:rPr>
                      <w:rFonts w:hint="eastAsia"/>
                      <w:color w:val="FF0000"/>
                      <w:kern w:val="0"/>
                      <w:sz w:val="18"/>
                      <w:szCs w:val="18"/>
                      <w:lang w:val="en-US" w:eastAsia="zh-CN"/>
                    </w:rPr>
                    <w:t>0.0035</w:t>
                  </w:r>
                  <w:r>
                    <w:rPr>
                      <w:rFonts w:hint="eastAsia"/>
                      <w:color w:val="FF0000"/>
                      <w:kern w:val="0"/>
                      <w:sz w:val="18"/>
                      <w:szCs w:val="18"/>
                    </w:rPr>
                    <w:t>kg/h</w:t>
                  </w:r>
                </w:p>
              </w:tc>
              <w:tc>
                <w:tcPr>
                  <w:tcW w:w="625" w:type="pct"/>
                  <w:tcBorders>
                    <w:top w:val="single" w:color="auto" w:sz="4" w:space="0"/>
                    <w:left w:val="single" w:color="auto" w:sz="4" w:space="0"/>
                    <w:right w:val="single" w:color="auto" w:sz="4" w:space="0"/>
                  </w:tcBorders>
                  <w:vAlign w:val="center"/>
                </w:tcPr>
                <w:p w14:paraId="002DCE73">
                  <w:pPr>
                    <w:widowControl/>
                    <w:adjustRightInd w:val="0"/>
                    <w:snapToGrid w:val="0"/>
                    <w:jc w:val="center"/>
                    <w:rPr>
                      <w:rFonts w:hint="default"/>
                      <w:color w:val="FF0000"/>
                      <w:kern w:val="0"/>
                      <w:sz w:val="18"/>
                      <w:szCs w:val="18"/>
                      <w:lang w:val="en-US" w:eastAsia="zh-CN"/>
                    </w:rPr>
                  </w:pPr>
                  <w:r>
                    <w:rPr>
                      <w:rFonts w:hint="eastAsia"/>
                      <w:color w:val="FF0000"/>
                      <w:kern w:val="0"/>
                      <w:sz w:val="18"/>
                      <w:szCs w:val="18"/>
                      <w:lang w:val="en-US" w:eastAsia="zh-CN"/>
                    </w:rPr>
                    <w:t>0.138</w:t>
                  </w:r>
                  <w:r>
                    <w:rPr>
                      <w:rFonts w:hint="eastAsia"/>
                      <w:color w:val="FF0000"/>
                      <w:kern w:val="0"/>
                      <w:sz w:val="18"/>
                      <w:szCs w:val="18"/>
                    </w:rPr>
                    <w:t>kg/h</w:t>
                  </w:r>
                </w:p>
              </w:tc>
              <w:tc>
                <w:tcPr>
                  <w:tcW w:w="625" w:type="pct"/>
                  <w:tcBorders>
                    <w:top w:val="single" w:color="auto" w:sz="4" w:space="0"/>
                    <w:left w:val="single" w:color="auto" w:sz="4" w:space="0"/>
                    <w:right w:val="single" w:color="auto" w:sz="4" w:space="0"/>
                  </w:tcBorders>
                  <w:vAlign w:val="center"/>
                </w:tcPr>
                <w:p w14:paraId="4A7CEC2E">
                  <w:pPr>
                    <w:widowControl/>
                    <w:adjustRightInd w:val="0"/>
                    <w:snapToGrid w:val="0"/>
                    <w:jc w:val="center"/>
                    <w:rPr>
                      <w:rFonts w:hint="default"/>
                      <w:color w:val="FF0000"/>
                      <w:kern w:val="0"/>
                      <w:sz w:val="18"/>
                      <w:szCs w:val="18"/>
                      <w:lang w:val="en-US" w:eastAsia="zh-CN"/>
                    </w:rPr>
                  </w:pPr>
                  <w:r>
                    <w:rPr>
                      <w:rFonts w:hint="eastAsia"/>
                      <w:color w:val="FF0000"/>
                      <w:kern w:val="0"/>
                      <w:sz w:val="18"/>
                      <w:szCs w:val="18"/>
                      <w:lang w:val="en-US" w:eastAsia="zh-CN"/>
                    </w:rPr>
                    <w:t>0.0332</w:t>
                  </w:r>
                  <w:r>
                    <w:rPr>
                      <w:rFonts w:hint="eastAsia"/>
                      <w:color w:val="FF0000"/>
                      <w:kern w:val="0"/>
                      <w:sz w:val="18"/>
                      <w:szCs w:val="18"/>
                    </w:rPr>
                    <w:t>t/a</w:t>
                  </w:r>
                </w:p>
              </w:tc>
              <w:tc>
                <w:tcPr>
                  <w:tcW w:w="625" w:type="pct"/>
                  <w:tcBorders>
                    <w:top w:val="single" w:color="auto" w:sz="4" w:space="0"/>
                    <w:left w:val="single" w:color="auto" w:sz="4" w:space="0"/>
                    <w:right w:val="single" w:color="auto" w:sz="4" w:space="0"/>
                  </w:tcBorders>
                  <w:vAlign w:val="center"/>
                </w:tcPr>
                <w:p w14:paraId="58D59D1C">
                  <w:pPr>
                    <w:widowControl/>
                    <w:adjustRightInd w:val="0"/>
                    <w:snapToGrid w:val="0"/>
                    <w:jc w:val="center"/>
                    <w:rPr>
                      <w:rFonts w:hint="default"/>
                      <w:color w:val="FF0000"/>
                      <w:kern w:val="0"/>
                      <w:sz w:val="18"/>
                      <w:szCs w:val="18"/>
                      <w:lang w:val="en-US" w:eastAsia="zh-CN"/>
                    </w:rPr>
                  </w:pPr>
                  <w:r>
                    <w:rPr>
                      <w:rFonts w:hint="eastAsia"/>
                      <w:color w:val="FF0000"/>
                      <w:kern w:val="0"/>
                      <w:sz w:val="18"/>
                      <w:szCs w:val="18"/>
                      <w:lang w:val="en-US" w:eastAsia="zh-CN"/>
                    </w:rPr>
                    <w:t>0.04</w:t>
                  </w:r>
                  <w:r>
                    <w:rPr>
                      <w:rFonts w:hint="eastAsia"/>
                      <w:color w:val="FF0000"/>
                      <w:kern w:val="0"/>
                      <w:sz w:val="18"/>
                      <w:szCs w:val="18"/>
                    </w:rPr>
                    <w:t>t/a</w:t>
                  </w:r>
                </w:p>
              </w:tc>
              <w:tc>
                <w:tcPr>
                  <w:tcW w:w="625" w:type="pct"/>
                  <w:tcBorders>
                    <w:top w:val="single" w:color="auto" w:sz="4" w:space="0"/>
                    <w:left w:val="single" w:color="auto" w:sz="4" w:space="0"/>
                  </w:tcBorders>
                  <w:vAlign w:val="center"/>
                </w:tcPr>
                <w:p w14:paraId="2820903F">
                  <w:pPr>
                    <w:widowControl/>
                    <w:adjustRightInd w:val="0"/>
                    <w:snapToGrid w:val="0"/>
                    <w:jc w:val="center"/>
                    <w:rPr>
                      <w:rFonts w:hint="eastAsia"/>
                      <w:color w:val="FF0000"/>
                      <w:kern w:val="0"/>
                      <w:sz w:val="18"/>
                      <w:szCs w:val="18"/>
                      <w:lang w:eastAsia="zh-CN"/>
                    </w:rPr>
                  </w:pPr>
                  <w:r>
                    <w:rPr>
                      <w:rFonts w:hint="eastAsia"/>
                      <w:color w:val="FF0000"/>
                      <w:kern w:val="0"/>
                      <w:sz w:val="18"/>
                      <w:szCs w:val="18"/>
                      <w:lang w:eastAsia="zh-CN"/>
                    </w:rPr>
                    <w:t>否</w:t>
                  </w:r>
                </w:p>
              </w:tc>
            </w:tr>
          </w:tbl>
          <w:p w14:paraId="7CB55F03">
            <w:pPr>
              <w:rPr>
                <w:sz w:val="18"/>
              </w:rPr>
            </w:pPr>
            <w:r>
              <w:rPr>
                <w:rFonts w:hint="eastAsia"/>
                <w:sz w:val="18"/>
              </w:rPr>
              <w:t>注：项目排放速率以202</w:t>
            </w:r>
            <w:r>
              <w:rPr>
                <w:rFonts w:hint="eastAsia"/>
                <w:sz w:val="18"/>
                <w:lang w:val="en-US" w:eastAsia="zh-CN"/>
              </w:rPr>
              <w:t>4</w:t>
            </w:r>
            <w:r>
              <w:rPr>
                <w:rFonts w:hint="eastAsia"/>
                <w:sz w:val="18"/>
              </w:rPr>
              <w:t>年</w:t>
            </w:r>
            <w:r>
              <w:rPr>
                <w:rFonts w:hint="eastAsia"/>
                <w:sz w:val="18"/>
                <w:lang w:val="en-US" w:eastAsia="zh-CN"/>
              </w:rPr>
              <w:t>10月</w:t>
            </w:r>
            <w:r>
              <w:rPr>
                <w:rFonts w:hint="eastAsia"/>
                <w:sz w:val="18"/>
              </w:rPr>
              <w:t>1</w:t>
            </w:r>
            <w:r>
              <w:rPr>
                <w:rFonts w:hint="eastAsia"/>
                <w:sz w:val="18"/>
                <w:lang w:val="en-US" w:eastAsia="zh-CN"/>
              </w:rPr>
              <w:t>0</w:t>
            </w:r>
            <w:r>
              <w:rPr>
                <w:rFonts w:hint="eastAsia"/>
                <w:sz w:val="18"/>
              </w:rPr>
              <w:t>日至</w:t>
            </w:r>
            <w:r>
              <w:rPr>
                <w:rFonts w:hint="eastAsia"/>
                <w:sz w:val="18"/>
                <w:lang w:val="en-US" w:eastAsia="zh-CN"/>
              </w:rPr>
              <w:t>10</w:t>
            </w:r>
            <w:r>
              <w:rPr>
                <w:rFonts w:hint="eastAsia"/>
                <w:sz w:val="18"/>
              </w:rPr>
              <w:t>月1</w:t>
            </w:r>
            <w:r>
              <w:rPr>
                <w:rFonts w:hint="eastAsia"/>
                <w:sz w:val="18"/>
                <w:lang w:val="en-US" w:eastAsia="zh-CN"/>
              </w:rPr>
              <w:t>1</w:t>
            </w:r>
            <w:r>
              <w:rPr>
                <w:rFonts w:hint="eastAsia"/>
                <w:sz w:val="18"/>
              </w:rPr>
              <w:t>日</w:t>
            </w:r>
            <w:r>
              <w:rPr>
                <w:rFonts w:hint="eastAsia"/>
                <w:color w:val="000000"/>
                <w:kern w:val="0"/>
                <w:sz w:val="18"/>
                <w:szCs w:val="18"/>
                <w:lang w:eastAsia="zh-CN"/>
              </w:rPr>
              <w:t>DA003</w:t>
            </w:r>
            <w:r>
              <w:rPr>
                <w:rFonts w:hint="eastAsia"/>
                <w:sz w:val="18"/>
              </w:rPr>
              <w:t>的监测数据的最大值进行核算</w:t>
            </w:r>
            <w:r>
              <w:rPr>
                <w:rFonts w:hint="eastAsia"/>
                <w:sz w:val="18"/>
                <w:lang w:eastAsia="zh-CN"/>
              </w:rPr>
              <w:t>，总量控制指标为有组织废气的排放控制指标</w:t>
            </w:r>
            <w:r>
              <w:rPr>
                <w:rFonts w:hint="eastAsia"/>
                <w:sz w:val="18"/>
              </w:rPr>
              <w:t>。</w:t>
            </w:r>
          </w:p>
          <w:p w14:paraId="443BB5AF">
            <w:pPr>
              <w:spacing w:line="300" w:lineRule="auto"/>
              <w:ind w:firstLine="480" w:firstLineChars="200"/>
              <w:rPr>
                <w:rFonts w:eastAsiaTheme="minorEastAsia"/>
                <w:color w:val="000000"/>
                <w:sz w:val="24"/>
              </w:rPr>
            </w:pPr>
            <w:r>
              <w:rPr>
                <w:rFonts w:hint="eastAsia" w:eastAsiaTheme="minorEastAsia"/>
                <w:color w:val="000000"/>
                <w:sz w:val="24"/>
              </w:rPr>
              <w:t>根据本次</w:t>
            </w:r>
            <w:r>
              <w:rPr>
                <w:rFonts w:eastAsiaTheme="minorEastAsia"/>
                <w:color w:val="000000"/>
                <w:sz w:val="24"/>
              </w:rPr>
              <w:t>验收</w:t>
            </w:r>
            <w:r>
              <w:rPr>
                <w:rFonts w:hint="eastAsia" w:eastAsiaTheme="minorEastAsia"/>
                <w:color w:val="000000"/>
                <w:sz w:val="24"/>
              </w:rPr>
              <w:t>监测结果</w:t>
            </w:r>
            <w:r>
              <w:rPr>
                <w:rFonts w:eastAsiaTheme="minorEastAsia"/>
                <w:color w:val="000000"/>
                <w:sz w:val="24"/>
              </w:rPr>
              <w:t>计算，项目</w:t>
            </w:r>
            <w:r>
              <w:rPr>
                <w:rFonts w:hint="eastAsia" w:eastAsiaTheme="minorEastAsia"/>
                <w:color w:val="000000"/>
                <w:sz w:val="24"/>
              </w:rPr>
              <w:t>废水</w:t>
            </w:r>
            <w:r>
              <w:rPr>
                <w:rFonts w:eastAsiaTheme="minorEastAsia"/>
                <w:color w:val="000000"/>
                <w:sz w:val="24"/>
              </w:rPr>
              <w:t>污染物</w:t>
            </w:r>
            <w:r>
              <w:rPr>
                <w:rFonts w:hint="eastAsia" w:eastAsiaTheme="minorEastAsia"/>
                <w:color w:val="000000"/>
                <w:sz w:val="24"/>
              </w:rPr>
              <w:t>COD、</w:t>
            </w:r>
            <w:r>
              <w:rPr>
                <w:rFonts w:eastAsiaTheme="minorEastAsia"/>
                <w:color w:val="000000"/>
                <w:sz w:val="24"/>
              </w:rPr>
              <w:t>NH</w:t>
            </w:r>
            <w:r>
              <w:rPr>
                <w:rFonts w:eastAsiaTheme="minorEastAsia"/>
                <w:color w:val="000000"/>
                <w:sz w:val="24"/>
                <w:vertAlign w:val="subscript"/>
              </w:rPr>
              <w:t>3</w:t>
            </w:r>
            <w:r>
              <w:rPr>
                <w:rFonts w:eastAsiaTheme="minorEastAsia"/>
                <w:color w:val="000000"/>
                <w:sz w:val="24"/>
              </w:rPr>
              <w:t>-N</w:t>
            </w:r>
            <w:r>
              <w:rPr>
                <w:rStyle w:val="51"/>
                <w:rFonts w:hint="eastAsia"/>
                <w:lang w:eastAsia="zh-CN"/>
              </w:rPr>
              <w:t>、</w:t>
            </w:r>
            <w:r>
              <w:rPr>
                <w:rFonts w:hint="eastAsia" w:eastAsiaTheme="minorEastAsia"/>
                <w:color w:val="000000"/>
                <w:sz w:val="24"/>
                <w:lang w:eastAsia="zh-CN"/>
              </w:rPr>
              <w:t>废气污染物非甲烷总烃</w:t>
            </w:r>
            <w:r>
              <w:rPr>
                <w:rFonts w:eastAsiaTheme="minorEastAsia"/>
                <w:color w:val="000000"/>
                <w:sz w:val="24"/>
              </w:rPr>
              <w:t>排放</w:t>
            </w:r>
            <w:r>
              <w:rPr>
                <w:rFonts w:hint="eastAsia" w:eastAsiaTheme="minorEastAsia"/>
                <w:color w:val="000000"/>
                <w:sz w:val="24"/>
              </w:rPr>
              <w:t>总量可满足</w:t>
            </w:r>
            <w:r>
              <w:rPr>
                <w:rFonts w:eastAsiaTheme="minorEastAsia"/>
                <w:color w:val="000000"/>
                <w:sz w:val="24"/>
              </w:rPr>
              <w:t>环评</w:t>
            </w:r>
            <w:r>
              <w:rPr>
                <w:rFonts w:hint="eastAsia" w:eastAsiaTheme="minorEastAsia"/>
                <w:color w:val="000000"/>
                <w:sz w:val="24"/>
              </w:rPr>
              <w:t>报告</w:t>
            </w:r>
            <w:r>
              <w:rPr>
                <w:rFonts w:eastAsiaTheme="minorEastAsia"/>
                <w:color w:val="000000"/>
                <w:sz w:val="24"/>
              </w:rPr>
              <w:t>提出的污染物总量控制要求。</w:t>
            </w:r>
          </w:p>
        </w:tc>
      </w:tr>
    </w:tbl>
    <w:p w14:paraId="1E3BE922">
      <w:pPr>
        <w:pStyle w:val="3"/>
        <w:rPr>
          <w:rFonts w:ascii="Times New Roman" w:hAnsi="Times New Roman" w:eastAsiaTheme="minorEastAsia"/>
        </w:rPr>
      </w:pPr>
      <w:bookmarkStart w:id="9" w:name="_Toc22768"/>
      <w:r>
        <w:rPr>
          <w:rFonts w:ascii="Times New Roman" w:hAnsi="Times New Roman" w:eastAsiaTheme="minorEastAsia"/>
        </w:rPr>
        <w:t>表八环境管理检查结果</w:t>
      </w:r>
      <w:bookmarkEnd w:id="9"/>
    </w:p>
    <w:tbl>
      <w:tblPr>
        <w:tblStyle w:val="41"/>
        <w:tblW w:w="5000" w:type="pct"/>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9286"/>
      </w:tblGrid>
      <w:tr w14:paraId="74A4788D">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3289" w:hRule="atLeast"/>
        </w:trPr>
        <w:tc>
          <w:tcPr>
            <w:tcW w:w="5000" w:type="pct"/>
          </w:tcPr>
          <w:p w14:paraId="43075414">
            <w:pPr>
              <w:spacing w:line="300" w:lineRule="auto"/>
              <w:ind w:firstLine="482" w:firstLineChars="200"/>
              <w:rPr>
                <w:rFonts w:eastAsia="黑体"/>
                <w:b/>
                <w:bCs/>
                <w:sz w:val="24"/>
              </w:rPr>
            </w:pPr>
            <w:r>
              <w:rPr>
                <w:rFonts w:eastAsia="黑体"/>
                <w:b/>
                <w:bCs/>
                <w:sz w:val="24"/>
              </w:rPr>
              <w:t>8.1建设项目执行国家建设项目环境管理制度情况</w:t>
            </w:r>
          </w:p>
          <w:p w14:paraId="4A3AE400">
            <w:pPr>
              <w:spacing w:line="300" w:lineRule="auto"/>
              <w:ind w:firstLine="480" w:firstLineChars="200"/>
              <w:rPr>
                <w:rFonts w:eastAsiaTheme="minorEastAsia"/>
                <w:color w:val="000000"/>
                <w:sz w:val="24"/>
              </w:rPr>
            </w:pPr>
            <w:r>
              <w:rPr>
                <w:rFonts w:hint="eastAsia" w:eastAsiaTheme="minorEastAsia"/>
                <w:color w:val="000000"/>
                <w:sz w:val="24"/>
              </w:rPr>
              <w:t>项目实施前，进行了该工程的环境影响评价；项目在实施过程中，执行了国家建设项目环境保护“三同时”制度，环保设施与主体工程同时设计、同时施工、同时投入运行。</w:t>
            </w:r>
          </w:p>
          <w:p w14:paraId="3959AACE">
            <w:pPr>
              <w:spacing w:line="300" w:lineRule="auto"/>
              <w:ind w:firstLine="482" w:firstLineChars="200"/>
              <w:rPr>
                <w:rFonts w:eastAsia="黑体"/>
                <w:b/>
                <w:bCs/>
                <w:sz w:val="24"/>
              </w:rPr>
            </w:pPr>
            <w:r>
              <w:rPr>
                <w:rFonts w:eastAsia="黑体"/>
                <w:b/>
                <w:bCs/>
                <w:sz w:val="24"/>
              </w:rPr>
              <w:t>8.2环境保护档案管理情况</w:t>
            </w:r>
          </w:p>
          <w:p w14:paraId="1562B101">
            <w:pPr>
              <w:spacing w:line="300" w:lineRule="auto"/>
              <w:ind w:firstLine="480" w:firstLineChars="200"/>
              <w:rPr>
                <w:rFonts w:eastAsiaTheme="minorEastAsia"/>
                <w:color w:val="000000"/>
                <w:sz w:val="24"/>
              </w:rPr>
            </w:pPr>
            <w:r>
              <w:rPr>
                <w:rFonts w:hint="eastAsia" w:eastAsiaTheme="minorEastAsia"/>
                <w:color w:val="000000"/>
                <w:sz w:val="24"/>
              </w:rPr>
              <w:t>该项目建立了较为完善的环保档案管理制度，各类环保档案由专职人员进行管理。</w:t>
            </w:r>
          </w:p>
          <w:p w14:paraId="5EC2821D">
            <w:pPr>
              <w:spacing w:line="300" w:lineRule="auto"/>
              <w:ind w:firstLine="482" w:firstLineChars="200"/>
              <w:rPr>
                <w:rFonts w:eastAsia="黑体"/>
                <w:b/>
                <w:bCs/>
                <w:sz w:val="24"/>
              </w:rPr>
            </w:pPr>
            <w:r>
              <w:rPr>
                <w:rFonts w:eastAsia="黑体"/>
                <w:b/>
                <w:bCs/>
                <w:sz w:val="24"/>
              </w:rPr>
              <w:t>8.3环境保护管理规章制度的建立及执行情况</w:t>
            </w:r>
          </w:p>
          <w:p w14:paraId="7F258AE3">
            <w:pPr>
              <w:spacing w:line="300" w:lineRule="auto"/>
              <w:ind w:firstLine="480" w:firstLineChars="200"/>
              <w:rPr>
                <w:rFonts w:eastAsiaTheme="minorEastAsia"/>
                <w:color w:val="000000"/>
                <w:sz w:val="24"/>
              </w:rPr>
            </w:pPr>
            <w:r>
              <w:rPr>
                <w:rFonts w:hint="eastAsia" w:eastAsiaTheme="minorEastAsia"/>
                <w:color w:val="000000"/>
                <w:sz w:val="24"/>
              </w:rPr>
              <w:t>项目建有环保兼职机构并有环保兼职人员，环保责任制明确，实施环节保护与各类设备的统一管理。环保兼职机构定期对员工进行环境教育和环保技术培训，并制定了危险废物管理制度，同时拟制定风险事故应急预案。</w:t>
            </w:r>
          </w:p>
          <w:p w14:paraId="7831DAA3">
            <w:pPr>
              <w:spacing w:line="300" w:lineRule="auto"/>
              <w:ind w:firstLine="482" w:firstLineChars="200"/>
              <w:rPr>
                <w:rFonts w:eastAsia="黑体"/>
                <w:b/>
                <w:bCs/>
                <w:sz w:val="24"/>
              </w:rPr>
            </w:pPr>
            <w:r>
              <w:rPr>
                <w:rFonts w:eastAsia="黑体"/>
                <w:b/>
                <w:bCs/>
                <w:sz w:val="24"/>
              </w:rPr>
              <w:t>8.4环评批复落实情况</w:t>
            </w:r>
          </w:p>
          <w:p w14:paraId="71EE7A9C">
            <w:pPr>
              <w:pStyle w:val="87"/>
              <w:spacing w:line="300" w:lineRule="auto"/>
              <w:ind w:firstLine="480" w:firstLineChars="200"/>
              <w:jc w:val="both"/>
              <w:rPr>
                <w:rFonts w:ascii="Times New Roman" w:hAnsi="Times New Roman" w:eastAsiaTheme="minorEastAsia"/>
                <w:b/>
                <w:color w:val="000000"/>
                <w:sz w:val="24"/>
              </w:rPr>
            </w:pPr>
            <w:r>
              <w:rPr>
                <w:rFonts w:hint="eastAsia" w:ascii="Times New Roman" w:hAnsi="Times New Roman" w:eastAsiaTheme="minorEastAsia"/>
                <w:color w:val="000000"/>
                <w:sz w:val="24"/>
              </w:rPr>
              <w:t>本项目施工期及运营期已按照环评报告及环评批复要求落实了相应的环保措施。</w:t>
            </w:r>
          </w:p>
        </w:tc>
      </w:tr>
    </w:tbl>
    <w:p w14:paraId="5229B1FA">
      <w:pPr>
        <w:pStyle w:val="3"/>
        <w:rPr>
          <w:rFonts w:ascii="Times New Roman" w:hAnsi="Times New Roman" w:eastAsiaTheme="minorEastAsia"/>
        </w:rPr>
      </w:pPr>
      <w:bookmarkStart w:id="10" w:name="_Toc18687"/>
      <w:r>
        <w:rPr>
          <w:rFonts w:ascii="Times New Roman" w:hAnsi="Times New Roman" w:eastAsiaTheme="minorEastAsia"/>
        </w:rPr>
        <w:t>表九验收监测结论及建议</w:t>
      </w:r>
      <w:bookmarkEnd w:id="10"/>
    </w:p>
    <w:tbl>
      <w:tblPr>
        <w:tblStyle w:val="41"/>
        <w:tblW w:w="5000" w:type="pct"/>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9286"/>
      </w:tblGrid>
      <w:tr w14:paraId="66BD007C">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2890" w:hRule="atLeast"/>
        </w:trPr>
        <w:tc>
          <w:tcPr>
            <w:tcW w:w="5000" w:type="pct"/>
          </w:tcPr>
          <w:p w14:paraId="5BFBEDB2">
            <w:pPr>
              <w:spacing w:line="300" w:lineRule="auto"/>
              <w:ind w:firstLine="482" w:firstLineChars="200"/>
              <w:rPr>
                <w:rFonts w:eastAsia="黑体"/>
                <w:b/>
                <w:bCs/>
                <w:sz w:val="24"/>
              </w:rPr>
            </w:pPr>
            <w:r>
              <w:rPr>
                <w:rFonts w:eastAsia="黑体"/>
                <w:b/>
                <w:bCs/>
                <w:sz w:val="24"/>
              </w:rPr>
              <w:t>9.1验收监测达标排放情况</w:t>
            </w:r>
          </w:p>
          <w:p w14:paraId="3B16CF7A">
            <w:pPr>
              <w:spacing w:line="300" w:lineRule="auto"/>
              <w:ind w:firstLine="480" w:firstLineChars="200"/>
              <w:rPr>
                <w:rFonts w:eastAsiaTheme="minorEastAsia"/>
                <w:color w:val="000000"/>
                <w:sz w:val="24"/>
              </w:rPr>
            </w:pPr>
            <w:r>
              <w:rPr>
                <w:rFonts w:hint="eastAsia" w:eastAsiaTheme="minorEastAsia"/>
                <w:color w:val="000000"/>
                <w:sz w:val="24"/>
              </w:rPr>
              <w:t>（1）废水</w:t>
            </w:r>
          </w:p>
          <w:p w14:paraId="2E7AFFD6">
            <w:pPr>
              <w:spacing w:line="300" w:lineRule="auto"/>
              <w:ind w:firstLine="480" w:firstLineChars="200"/>
              <w:rPr>
                <w:rFonts w:eastAsiaTheme="minorEastAsia"/>
                <w:color w:val="000000"/>
                <w:sz w:val="24"/>
              </w:rPr>
            </w:pPr>
            <w:r>
              <w:rPr>
                <w:rFonts w:hint="eastAsia" w:eastAsiaTheme="minorEastAsia"/>
                <w:color w:val="000000"/>
                <w:sz w:val="24"/>
              </w:rPr>
              <w:t>本次验收监测期间：园区</w:t>
            </w:r>
            <w:r>
              <w:rPr>
                <w:rFonts w:hint="eastAsia" w:eastAsiaTheme="minorEastAsia"/>
                <w:color w:val="000000"/>
                <w:sz w:val="24"/>
                <w:lang w:eastAsia="zh-CN"/>
              </w:rPr>
              <w:t>化粪池</w:t>
            </w:r>
            <w:r>
              <w:rPr>
                <w:rFonts w:hint="eastAsia" w:eastAsiaTheme="minorEastAsia"/>
                <w:color w:val="000000"/>
                <w:sz w:val="24"/>
              </w:rPr>
              <w:t>排口（DW001）废水</w:t>
            </w:r>
            <w:r>
              <w:rPr>
                <w:rFonts w:eastAsiaTheme="minorEastAsia"/>
                <w:color w:val="000000"/>
                <w:sz w:val="24"/>
              </w:rPr>
              <w:t>中pH值、化学需氧量、</w:t>
            </w:r>
            <w:r>
              <w:rPr>
                <w:rFonts w:hint="eastAsia" w:eastAsiaTheme="minorEastAsia"/>
                <w:color w:val="000000"/>
                <w:sz w:val="24"/>
              </w:rPr>
              <w:t>生化需氧量、石油类</w:t>
            </w:r>
            <w:r>
              <w:rPr>
                <w:rFonts w:hint="eastAsia" w:eastAsiaTheme="minorEastAsia"/>
                <w:color w:val="000000"/>
                <w:sz w:val="24"/>
                <w:lang w:eastAsia="zh-CN"/>
              </w:rPr>
              <w:t>、悬浮物</w:t>
            </w:r>
            <w:r>
              <w:rPr>
                <w:rFonts w:eastAsiaTheme="minorEastAsia"/>
                <w:color w:val="000000"/>
                <w:sz w:val="24"/>
              </w:rPr>
              <w:t>排放浓度均满足</w:t>
            </w:r>
            <w:r>
              <w:rPr>
                <w:rFonts w:hint="eastAsia" w:eastAsiaTheme="minorEastAsia"/>
                <w:color w:val="000000"/>
                <w:sz w:val="24"/>
              </w:rPr>
              <w:t>《污水综合排放标准》（GB8978-1996）表4三级标准</w:t>
            </w:r>
            <w:r>
              <w:rPr>
                <w:rFonts w:hint="eastAsia" w:eastAsiaTheme="minorEastAsia"/>
                <w:color w:val="000000"/>
                <w:sz w:val="24"/>
                <w:lang w:eastAsia="zh-CN"/>
              </w:rPr>
              <w:t>和豹澥污水</w:t>
            </w:r>
            <w:r>
              <w:rPr>
                <w:rFonts w:hint="eastAsia" w:eastAsiaTheme="minorEastAsia"/>
                <w:color w:val="000000"/>
                <w:sz w:val="24"/>
              </w:rPr>
              <w:t>处理厂进水水质要求</w:t>
            </w:r>
            <w:r>
              <w:rPr>
                <w:rFonts w:eastAsiaTheme="minorEastAsia"/>
                <w:color w:val="000000"/>
                <w:sz w:val="24"/>
              </w:rPr>
              <w:t>。</w:t>
            </w:r>
          </w:p>
          <w:p w14:paraId="62DC6E97">
            <w:pPr>
              <w:spacing w:line="300" w:lineRule="auto"/>
              <w:ind w:firstLine="480" w:firstLineChars="200"/>
              <w:rPr>
                <w:rFonts w:eastAsiaTheme="minorEastAsia"/>
                <w:color w:val="000000"/>
                <w:sz w:val="24"/>
              </w:rPr>
            </w:pPr>
            <w:r>
              <w:rPr>
                <w:rFonts w:hint="eastAsia" w:eastAsiaTheme="minorEastAsia"/>
                <w:color w:val="000000"/>
                <w:sz w:val="24"/>
              </w:rPr>
              <w:t>（2）废气</w:t>
            </w:r>
          </w:p>
          <w:p w14:paraId="02096D25">
            <w:pPr>
              <w:spacing w:line="300" w:lineRule="auto"/>
              <w:ind w:firstLine="480" w:firstLineChars="200"/>
              <w:rPr>
                <w:rFonts w:hint="eastAsia"/>
                <w:sz w:val="24"/>
              </w:rPr>
            </w:pPr>
            <w:r>
              <w:rPr>
                <w:rFonts w:hint="eastAsia" w:eastAsiaTheme="minorEastAsia"/>
                <w:color w:val="000000"/>
                <w:sz w:val="24"/>
              </w:rPr>
              <w:t>本次验收监测期间：本项目车间废气排放口（DA0</w:t>
            </w:r>
            <w:r>
              <w:rPr>
                <w:rFonts w:hint="eastAsia" w:eastAsiaTheme="minorEastAsia"/>
                <w:color w:val="000000"/>
                <w:sz w:val="24"/>
                <w:lang w:val="en-US" w:eastAsia="zh-CN"/>
              </w:rPr>
              <w:t>03</w:t>
            </w:r>
            <w:r>
              <w:rPr>
                <w:rFonts w:hint="eastAsia" w:eastAsiaTheme="minorEastAsia"/>
                <w:color w:val="000000"/>
                <w:sz w:val="24"/>
              </w:rPr>
              <w:t>）排放废气中</w:t>
            </w:r>
            <w:r>
              <w:rPr>
                <w:rFonts w:hint="eastAsia" w:eastAsiaTheme="minorEastAsia"/>
                <w:color w:val="000000"/>
                <w:sz w:val="24"/>
                <w:lang w:eastAsia="zh-CN"/>
              </w:rPr>
              <w:t>非甲烷总烃废气</w:t>
            </w:r>
            <w:r>
              <w:rPr>
                <w:rFonts w:hint="eastAsia" w:eastAsiaTheme="minorEastAsia"/>
                <w:color w:val="000000"/>
                <w:sz w:val="24"/>
              </w:rPr>
              <w:t>排放浓度满足《合成树脂工业污染物排放标准》（GB31572-2015，含2024年修改单）表5中的限值（</w:t>
            </w:r>
            <w:r>
              <w:rPr>
                <w:rFonts w:hint="eastAsia" w:eastAsiaTheme="minorEastAsia"/>
                <w:color w:val="000000"/>
                <w:sz w:val="24"/>
                <w:lang w:val="en-US" w:eastAsia="zh-CN"/>
              </w:rPr>
              <w:t>6</w:t>
            </w:r>
            <w:r>
              <w:rPr>
                <w:rFonts w:hint="eastAsia" w:eastAsiaTheme="minorEastAsia"/>
                <w:color w:val="000000"/>
                <w:sz w:val="24"/>
              </w:rPr>
              <w:t>0mg/m</w:t>
            </w:r>
            <w:r>
              <w:rPr>
                <w:rFonts w:hint="eastAsia" w:eastAsiaTheme="minorEastAsia"/>
                <w:color w:val="000000"/>
                <w:sz w:val="24"/>
                <w:vertAlign w:val="superscript"/>
              </w:rPr>
              <w:t>3</w:t>
            </w:r>
            <w:r>
              <w:rPr>
                <w:rFonts w:hint="eastAsia" w:eastAsiaTheme="minorEastAsia"/>
                <w:color w:val="000000"/>
                <w:sz w:val="24"/>
              </w:rPr>
              <w:t>）</w:t>
            </w:r>
            <w:r>
              <w:rPr>
                <w:sz w:val="24"/>
              </w:rPr>
              <w:t>限值要求</w:t>
            </w:r>
            <w:r>
              <w:rPr>
                <w:rFonts w:hint="eastAsia"/>
                <w:sz w:val="24"/>
              </w:rPr>
              <w:t>。</w:t>
            </w:r>
          </w:p>
          <w:p w14:paraId="13DB0659">
            <w:pPr>
              <w:spacing w:line="300" w:lineRule="auto"/>
              <w:ind w:firstLine="480" w:firstLineChars="200"/>
              <w:rPr>
                <w:sz w:val="24"/>
              </w:rPr>
            </w:pPr>
            <w:r>
              <w:rPr>
                <w:rFonts w:eastAsiaTheme="minorEastAsia"/>
                <w:color w:val="000000"/>
                <w:sz w:val="24"/>
              </w:rPr>
              <w:t>项目</w:t>
            </w:r>
            <w:r>
              <w:rPr>
                <w:rFonts w:hint="eastAsia" w:eastAsiaTheme="minorEastAsia"/>
                <w:color w:val="000000"/>
                <w:sz w:val="24"/>
              </w:rPr>
              <w:t>所在</w:t>
            </w:r>
            <w:r>
              <w:rPr>
                <w:rFonts w:hint="eastAsia" w:eastAsiaTheme="minorEastAsia"/>
                <w:color w:val="000000"/>
                <w:sz w:val="24"/>
                <w:lang w:eastAsia="zh-CN"/>
              </w:rPr>
              <w:t>楼栋</w:t>
            </w:r>
            <w:r>
              <w:rPr>
                <w:rFonts w:hint="eastAsia" w:eastAsiaTheme="minorEastAsia"/>
                <w:color w:val="000000"/>
                <w:sz w:val="24"/>
              </w:rPr>
              <w:t>外</w:t>
            </w:r>
            <w:r>
              <w:rPr>
                <w:rFonts w:eastAsiaTheme="minorEastAsia"/>
                <w:color w:val="000000"/>
                <w:sz w:val="24"/>
              </w:rPr>
              <w:t>无组织废气监测点位非甲烷总烃浓度值可满足</w:t>
            </w:r>
            <w:r>
              <w:rPr>
                <w:rFonts w:hint="eastAsia" w:eastAsiaTheme="minorEastAsia"/>
                <w:color w:val="000000"/>
                <w:sz w:val="24"/>
              </w:rPr>
              <w:t>《合成树脂工业污染物排放标准》（GB31572-2015，含2024年修改单）表9中</w:t>
            </w:r>
            <w:r>
              <w:rPr>
                <w:rFonts w:eastAsiaTheme="minorEastAsia"/>
                <w:color w:val="000000"/>
                <w:sz w:val="24"/>
              </w:rPr>
              <w:t>中无组织排放监控浓度限值要求</w:t>
            </w:r>
            <w:r>
              <w:rPr>
                <w:rFonts w:hint="eastAsia" w:eastAsiaTheme="minorEastAsia"/>
                <w:color w:val="000000"/>
                <w:sz w:val="24"/>
              </w:rPr>
              <w:t>。</w:t>
            </w:r>
          </w:p>
          <w:p w14:paraId="5418B9B4">
            <w:pPr>
              <w:spacing w:line="300" w:lineRule="auto"/>
              <w:ind w:firstLine="480" w:firstLineChars="200"/>
              <w:rPr>
                <w:sz w:val="24"/>
              </w:rPr>
            </w:pPr>
            <w:r>
              <w:rPr>
                <w:rFonts w:hint="eastAsia" w:eastAsiaTheme="minorEastAsia"/>
                <w:color w:val="000000"/>
                <w:sz w:val="24"/>
              </w:rPr>
              <w:t>本项目</w:t>
            </w:r>
            <w:r>
              <w:rPr>
                <w:rFonts w:hint="eastAsia" w:eastAsiaTheme="minorEastAsia"/>
                <w:color w:val="000000"/>
                <w:sz w:val="24"/>
                <w:lang w:eastAsia="zh-CN"/>
              </w:rPr>
              <w:t>周边环境敏感点（南山府）的大气环境质量中非甲烷总烃的浓度满足《大气污染物综合排放标准详解》中非甲烷总烃相应标准（</w:t>
            </w:r>
            <w:r>
              <w:rPr>
                <w:rFonts w:hint="eastAsia" w:eastAsiaTheme="minorEastAsia"/>
                <w:color w:val="000000"/>
                <w:sz w:val="24"/>
              </w:rPr>
              <w:t>1小时均值</w:t>
            </w:r>
            <w:r>
              <w:rPr>
                <w:rFonts w:hint="eastAsia" w:eastAsiaTheme="minorEastAsia"/>
                <w:color w:val="000000"/>
                <w:sz w:val="24"/>
                <w:lang w:val="en-US" w:eastAsia="zh-CN"/>
              </w:rPr>
              <w:t>2</w:t>
            </w:r>
            <w:r>
              <w:rPr>
                <w:rFonts w:hint="eastAsia" w:eastAsiaTheme="minorEastAsia"/>
                <w:color w:val="000000"/>
                <w:sz w:val="24"/>
              </w:rPr>
              <w:t>mg/m</w:t>
            </w:r>
            <w:r>
              <w:rPr>
                <w:rFonts w:hint="eastAsia" w:eastAsiaTheme="minorEastAsia"/>
                <w:color w:val="000000"/>
                <w:sz w:val="24"/>
                <w:vertAlign w:val="superscript"/>
              </w:rPr>
              <w:t>3</w:t>
            </w:r>
            <w:r>
              <w:rPr>
                <w:rFonts w:hint="eastAsia" w:eastAsiaTheme="minorEastAsia"/>
                <w:color w:val="000000"/>
                <w:sz w:val="24"/>
                <w:lang w:eastAsia="zh-CN"/>
              </w:rPr>
              <w:t>）</w:t>
            </w:r>
            <w:r>
              <w:rPr>
                <w:sz w:val="24"/>
              </w:rPr>
              <w:t>限值要求</w:t>
            </w:r>
            <w:r>
              <w:rPr>
                <w:rFonts w:hint="eastAsia"/>
                <w:sz w:val="24"/>
              </w:rPr>
              <w:t>。</w:t>
            </w:r>
          </w:p>
          <w:p w14:paraId="3A74A4BA">
            <w:pPr>
              <w:spacing w:line="300" w:lineRule="auto"/>
              <w:ind w:firstLine="480" w:firstLineChars="200"/>
              <w:rPr>
                <w:rFonts w:eastAsiaTheme="minorEastAsia"/>
                <w:color w:val="000000"/>
                <w:sz w:val="24"/>
              </w:rPr>
            </w:pPr>
            <w:r>
              <w:rPr>
                <w:rFonts w:hint="eastAsia" w:eastAsiaTheme="minorEastAsia"/>
                <w:color w:val="000000"/>
                <w:sz w:val="24"/>
              </w:rPr>
              <w:t>（3）噪声</w:t>
            </w:r>
          </w:p>
          <w:p w14:paraId="611F67C5">
            <w:pPr>
              <w:spacing w:line="300" w:lineRule="auto"/>
              <w:ind w:firstLine="480" w:firstLineChars="200"/>
              <w:rPr>
                <w:rFonts w:eastAsiaTheme="minorEastAsia"/>
                <w:color w:val="000000"/>
                <w:sz w:val="24"/>
              </w:rPr>
            </w:pPr>
            <w:r>
              <w:rPr>
                <w:rFonts w:hint="eastAsia" w:eastAsiaTheme="minorEastAsia"/>
                <w:color w:val="000000"/>
                <w:sz w:val="24"/>
              </w:rPr>
              <w:t>本次验收监测期间：本项目所在</w:t>
            </w:r>
            <w:r>
              <w:rPr>
                <w:rFonts w:hint="eastAsia" w:eastAsiaTheme="minorEastAsia"/>
                <w:color w:val="000000"/>
                <w:sz w:val="24"/>
                <w:lang w:eastAsia="zh-CN"/>
              </w:rPr>
              <w:t>厂房</w:t>
            </w:r>
            <w:r>
              <w:rPr>
                <w:rFonts w:hint="eastAsia" w:eastAsiaTheme="minorEastAsia"/>
                <w:color w:val="000000"/>
                <w:sz w:val="24"/>
              </w:rPr>
              <w:t>厂界噪声监测结果满足《工业企业厂界环境噪声排放标准》（GB12348-2008）表中3类</w:t>
            </w:r>
            <w:r>
              <w:rPr>
                <w:rFonts w:hint="eastAsia" w:eastAsiaTheme="minorEastAsia"/>
                <w:color w:val="000000"/>
                <w:sz w:val="24"/>
                <w:lang w:eastAsia="zh-CN"/>
              </w:rPr>
              <w:t>、</w:t>
            </w:r>
            <w:r>
              <w:rPr>
                <w:rFonts w:hint="eastAsia" w:eastAsiaTheme="minorEastAsia"/>
                <w:color w:val="000000"/>
                <w:sz w:val="24"/>
                <w:lang w:val="en-US" w:eastAsia="zh-CN"/>
              </w:rPr>
              <w:t>4类</w:t>
            </w:r>
            <w:r>
              <w:rPr>
                <w:rFonts w:hint="eastAsia" w:eastAsiaTheme="minorEastAsia"/>
                <w:color w:val="000000"/>
                <w:sz w:val="24"/>
              </w:rPr>
              <w:t>标准限值要求。</w:t>
            </w:r>
          </w:p>
          <w:p w14:paraId="4AF8DF5B">
            <w:pPr>
              <w:spacing w:line="300" w:lineRule="auto"/>
              <w:ind w:firstLine="480" w:firstLineChars="200"/>
              <w:rPr>
                <w:rFonts w:eastAsiaTheme="minorEastAsia"/>
                <w:color w:val="000000"/>
                <w:sz w:val="24"/>
              </w:rPr>
            </w:pPr>
            <w:r>
              <w:rPr>
                <w:rFonts w:hint="eastAsia" w:eastAsiaTheme="minorEastAsia"/>
                <w:color w:val="000000"/>
                <w:sz w:val="24"/>
              </w:rPr>
              <w:t>（4）固体废物</w:t>
            </w:r>
          </w:p>
          <w:p w14:paraId="74790DA1">
            <w:pPr>
              <w:spacing w:line="300" w:lineRule="auto"/>
              <w:ind w:firstLine="440" w:firstLineChars="200"/>
              <w:rPr>
                <w:rFonts w:hint="eastAsia" w:eastAsiaTheme="minorEastAsia"/>
                <w:spacing w:val="-10"/>
                <w:kern w:val="0"/>
                <w:sz w:val="24"/>
                <w:lang w:val="zh-CN"/>
              </w:rPr>
            </w:pPr>
            <w:r>
              <w:rPr>
                <w:rFonts w:hint="eastAsia" w:eastAsiaTheme="minorEastAsia"/>
                <w:spacing w:val="-10"/>
                <w:kern w:val="0"/>
                <w:sz w:val="24"/>
                <w:lang w:val="zh-CN"/>
              </w:rPr>
              <w:t>工作人员生活垃圾集中收集后，统一由环卫部门定期清运；一般固体废物收集后，作为可回收资源对外出售；项目危险废物暂存于危废暂存间，定期委托具有资质的单位（十堰碧蓝环保科技有限公司）处理。</w:t>
            </w:r>
          </w:p>
          <w:p w14:paraId="71F35E41">
            <w:pPr>
              <w:spacing w:line="300" w:lineRule="auto"/>
              <w:ind w:firstLine="440" w:firstLineChars="200"/>
              <w:rPr>
                <w:rFonts w:eastAsiaTheme="minorEastAsia"/>
                <w:spacing w:val="-10"/>
                <w:kern w:val="0"/>
                <w:sz w:val="24"/>
                <w:lang w:val="zh-CN"/>
              </w:rPr>
            </w:pPr>
            <w:r>
              <w:rPr>
                <w:rFonts w:hint="eastAsia" w:eastAsiaTheme="minorEastAsia"/>
                <w:spacing w:val="-10"/>
                <w:kern w:val="0"/>
                <w:sz w:val="24"/>
                <w:lang w:val="zh-CN"/>
              </w:rPr>
              <w:t>各项固体废物均合理处置不外排，不会对周边环境及敏感点产生影响，符合武汉市环境保护局有关固体废物应实现零排放的规定</w:t>
            </w:r>
            <w:r>
              <w:rPr>
                <w:rFonts w:eastAsiaTheme="minorEastAsia"/>
                <w:spacing w:val="-10"/>
                <w:kern w:val="0"/>
                <w:sz w:val="24"/>
                <w:lang w:val="zh-CN"/>
              </w:rPr>
              <w:t>。</w:t>
            </w:r>
          </w:p>
          <w:p w14:paraId="44E94E50">
            <w:pPr>
              <w:spacing w:line="300" w:lineRule="auto"/>
              <w:ind w:firstLine="480" w:firstLineChars="200"/>
              <w:rPr>
                <w:rFonts w:eastAsiaTheme="minorEastAsia"/>
                <w:color w:val="000000"/>
                <w:sz w:val="24"/>
              </w:rPr>
            </w:pPr>
            <w:r>
              <w:rPr>
                <w:rFonts w:hint="eastAsia" w:eastAsiaTheme="minorEastAsia"/>
                <w:color w:val="000000"/>
                <w:sz w:val="24"/>
              </w:rPr>
              <w:t>（5）总量控制指标</w:t>
            </w:r>
          </w:p>
          <w:p w14:paraId="30191631">
            <w:pPr>
              <w:spacing w:line="300" w:lineRule="auto"/>
              <w:ind w:firstLine="480" w:firstLineChars="200"/>
              <w:rPr>
                <w:rFonts w:eastAsiaTheme="minorEastAsia"/>
                <w:color w:val="000000"/>
                <w:sz w:val="24"/>
              </w:rPr>
            </w:pPr>
            <w:r>
              <w:rPr>
                <w:rFonts w:eastAsiaTheme="minorEastAsia"/>
                <w:color w:val="000000"/>
                <w:sz w:val="24"/>
              </w:rPr>
              <w:t>项目</w:t>
            </w:r>
            <w:r>
              <w:rPr>
                <w:rFonts w:hint="eastAsia" w:eastAsiaTheme="minorEastAsia"/>
                <w:color w:val="000000"/>
                <w:sz w:val="24"/>
              </w:rPr>
              <w:t>废水</w:t>
            </w:r>
            <w:r>
              <w:rPr>
                <w:rFonts w:eastAsiaTheme="minorEastAsia"/>
                <w:color w:val="000000"/>
                <w:sz w:val="24"/>
              </w:rPr>
              <w:t>污染物</w:t>
            </w:r>
            <w:r>
              <w:rPr>
                <w:rFonts w:hint="eastAsia" w:eastAsiaTheme="minorEastAsia"/>
                <w:color w:val="000000"/>
                <w:sz w:val="24"/>
              </w:rPr>
              <w:t>COD、</w:t>
            </w:r>
            <w:r>
              <w:rPr>
                <w:rFonts w:eastAsiaTheme="minorEastAsia"/>
                <w:color w:val="000000"/>
                <w:sz w:val="24"/>
              </w:rPr>
              <w:t>NH</w:t>
            </w:r>
            <w:r>
              <w:rPr>
                <w:rFonts w:eastAsiaTheme="minorEastAsia"/>
                <w:color w:val="000000"/>
                <w:sz w:val="24"/>
                <w:vertAlign w:val="subscript"/>
              </w:rPr>
              <w:t>3</w:t>
            </w:r>
            <w:r>
              <w:rPr>
                <w:rFonts w:eastAsiaTheme="minorEastAsia"/>
                <w:color w:val="000000"/>
                <w:sz w:val="24"/>
              </w:rPr>
              <w:t>-N</w:t>
            </w:r>
            <w:r>
              <w:rPr>
                <w:rStyle w:val="51"/>
                <w:rFonts w:hint="eastAsia"/>
                <w:lang w:eastAsia="zh-CN"/>
              </w:rPr>
              <w:t>、</w:t>
            </w:r>
            <w:r>
              <w:rPr>
                <w:rFonts w:hint="eastAsia" w:eastAsiaTheme="minorEastAsia"/>
                <w:color w:val="000000"/>
                <w:sz w:val="24"/>
                <w:lang w:eastAsia="zh-CN"/>
              </w:rPr>
              <w:t>废气污染物非甲烷总烃</w:t>
            </w:r>
            <w:r>
              <w:rPr>
                <w:rFonts w:eastAsiaTheme="minorEastAsia"/>
                <w:color w:val="000000"/>
                <w:sz w:val="24"/>
              </w:rPr>
              <w:t>排放</w:t>
            </w:r>
            <w:r>
              <w:rPr>
                <w:rFonts w:hint="eastAsia" w:eastAsiaTheme="minorEastAsia"/>
                <w:color w:val="000000"/>
                <w:sz w:val="24"/>
              </w:rPr>
              <w:t>总量可满足</w:t>
            </w:r>
            <w:r>
              <w:rPr>
                <w:rFonts w:eastAsiaTheme="minorEastAsia"/>
                <w:color w:val="000000"/>
                <w:sz w:val="24"/>
              </w:rPr>
              <w:t>环评</w:t>
            </w:r>
            <w:r>
              <w:rPr>
                <w:rFonts w:hint="eastAsia" w:eastAsiaTheme="minorEastAsia"/>
                <w:color w:val="000000"/>
                <w:sz w:val="24"/>
              </w:rPr>
              <w:t>报告</w:t>
            </w:r>
            <w:r>
              <w:rPr>
                <w:rFonts w:eastAsiaTheme="minorEastAsia"/>
                <w:color w:val="000000"/>
                <w:sz w:val="24"/>
              </w:rPr>
              <w:t>提出的污染物总量控制要求。</w:t>
            </w:r>
          </w:p>
          <w:p w14:paraId="2D97E337">
            <w:pPr>
              <w:spacing w:line="300" w:lineRule="auto"/>
              <w:ind w:firstLine="482" w:firstLineChars="200"/>
              <w:rPr>
                <w:rFonts w:eastAsia="黑体"/>
                <w:b/>
                <w:bCs/>
                <w:sz w:val="24"/>
              </w:rPr>
            </w:pPr>
            <w:r>
              <w:rPr>
                <w:rFonts w:eastAsia="黑体"/>
                <w:b/>
                <w:bCs/>
                <w:sz w:val="24"/>
              </w:rPr>
              <w:t>9.2建议</w:t>
            </w:r>
          </w:p>
          <w:p w14:paraId="0ADF7D44">
            <w:pPr>
              <w:spacing w:line="300" w:lineRule="auto"/>
              <w:ind w:firstLine="480" w:firstLineChars="200"/>
              <w:rPr>
                <w:rFonts w:eastAsiaTheme="minorEastAsia"/>
                <w:color w:val="000000"/>
                <w:sz w:val="24"/>
              </w:rPr>
            </w:pPr>
            <w:r>
              <w:rPr>
                <w:rFonts w:hint="eastAsia" w:eastAsiaTheme="minorEastAsia"/>
                <w:color w:val="000000"/>
                <w:sz w:val="24"/>
              </w:rPr>
              <w:t>1、对工作人员进行经常性的环保教育和培训，提高工作人员环保意识和操作技能。</w:t>
            </w:r>
          </w:p>
          <w:p w14:paraId="19EA6429">
            <w:pPr>
              <w:spacing w:line="300" w:lineRule="auto"/>
              <w:ind w:firstLine="480" w:firstLineChars="200"/>
              <w:rPr>
                <w:rFonts w:eastAsiaTheme="minorEastAsia"/>
                <w:color w:val="000000"/>
                <w:sz w:val="24"/>
              </w:rPr>
            </w:pPr>
            <w:r>
              <w:rPr>
                <w:rFonts w:hint="eastAsia" w:eastAsiaTheme="minorEastAsia"/>
                <w:color w:val="000000"/>
                <w:sz w:val="24"/>
              </w:rPr>
              <w:t>2、加强对环保设施的日常维护运行管理，落实环评报告中的环境监测计划，确保各项污染物稳定达标排放。</w:t>
            </w:r>
          </w:p>
        </w:tc>
      </w:tr>
    </w:tbl>
    <w:p w14:paraId="28B82C9C">
      <w:pPr>
        <w:rPr>
          <w:rFonts w:eastAsiaTheme="minorEastAsia"/>
          <w:color w:val="000000"/>
        </w:rPr>
        <w:sectPr>
          <w:pgSz w:w="11906" w:h="16838"/>
          <w:pgMar w:top="1418" w:right="1418" w:bottom="1418" w:left="1418" w:header="851" w:footer="992" w:gutter="0"/>
          <w:pgBorders>
            <w:top w:val="none" w:sz="0" w:space="0"/>
            <w:left w:val="none" w:sz="0" w:space="0"/>
            <w:bottom w:val="none" w:sz="0" w:space="0"/>
            <w:right w:val="none" w:sz="0" w:space="0"/>
          </w:pgBorders>
          <w:cols w:space="720" w:num="1"/>
          <w:docGrid w:type="lines" w:linePitch="312" w:charSpace="0"/>
        </w:sectPr>
      </w:pPr>
    </w:p>
    <w:p w14:paraId="2D06B959">
      <w:pPr>
        <w:pStyle w:val="27"/>
        <w:spacing w:before="0" w:after="0"/>
        <w:rPr>
          <w:rFonts w:ascii="Times New Roman" w:hAnsi="Times New Roman" w:eastAsiaTheme="minorEastAsia"/>
          <w:color w:val="000000"/>
          <w:sz w:val="28"/>
        </w:rPr>
      </w:pPr>
      <w:bookmarkStart w:id="11" w:name="_Toc4779"/>
      <w:r>
        <w:rPr>
          <w:rFonts w:ascii="Times New Roman" w:hAnsi="Times New Roman" w:eastAsiaTheme="minorEastAsia"/>
          <w:color w:val="000000"/>
          <w:sz w:val="28"/>
        </w:rPr>
        <w:t>建设项目工程竣工环境保护“三同时”验收登记表</w:t>
      </w:r>
      <w:bookmarkEnd w:id="11"/>
    </w:p>
    <w:p w14:paraId="2012B363">
      <w:pPr>
        <w:rPr>
          <w:rFonts w:eastAsiaTheme="minorEastAsia"/>
          <w:color w:val="000000"/>
          <w:szCs w:val="21"/>
        </w:rPr>
      </w:pPr>
      <w:r>
        <w:rPr>
          <w:rFonts w:eastAsiaTheme="minorEastAsia"/>
          <w:color w:val="000000"/>
          <w:szCs w:val="21"/>
        </w:rPr>
        <w:t>填表单位（盖章）：</w:t>
      </w:r>
      <w:r>
        <w:rPr>
          <w:rFonts w:hint="eastAsia" w:eastAsiaTheme="minorEastAsia"/>
          <w:color w:val="000000"/>
          <w:szCs w:val="21"/>
          <w:lang w:eastAsia="zh-CN"/>
        </w:rPr>
        <w:t>武汉奥绿新生物科技股份有限公司</w:t>
      </w:r>
      <w:r>
        <w:rPr>
          <w:rFonts w:hint="eastAsia" w:eastAsiaTheme="minorEastAsia"/>
          <w:color w:val="000000"/>
          <w:szCs w:val="21"/>
          <w:lang w:val="en-US" w:eastAsia="zh-CN"/>
        </w:rPr>
        <w:t xml:space="preserve">           </w:t>
      </w:r>
      <w:r>
        <w:rPr>
          <w:rFonts w:eastAsiaTheme="minorEastAsia"/>
          <w:color w:val="000000"/>
          <w:szCs w:val="21"/>
        </w:rPr>
        <w:t>填表人（签字）：</w:t>
      </w:r>
      <w:r>
        <w:rPr>
          <w:rFonts w:hint="eastAsia" w:eastAsiaTheme="minorEastAsia"/>
          <w:color w:val="000000"/>
          <w:szCs w:val="21"/>
          <w:lang w:val="en-US" w:eastAsia="zh-CN"/>
        </w:rPr>
        <w:t xml:space="preserve">                     </w:t>
      </w:r>
      <w:r>
        <w:rPr>
          <w:rFonts w:eastAsiaTheme="minorEastAsia"/>
          <w:color w:val="000000"/>
          <w:szCs w:val="21"/>
        </w:rPr>
        <w:t>项目经办人（签字）：</w:t>
      </w:r>
    </w:p>
    <w:tbl>
      <w:tblPr>
        <w:tblStyle w:val="41"/>
        <w:tblW w:w="142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6"/>
        <w:gridCol w:w="1415"/>
        <w:gridCol w:w="709"/>
        <w:gridCol w:w="649"/>
        <w:gridCol w:w="60"/>
        <w:gridCol w:w="870"/>
        <w:gridCol w:w="461"/>
        <w:gridCol w:w="536"/>
        <w:gridCol w:w="117"/>
        <w:gridCol w:w="851"/>
        <w:gridCol w:w="576"/>
        <w:gridCol w:w="454"/>
        <w:gridCol w:w="104"/>
        <w:gridCol w:w="893"/>
        <w:gridCol w:w="997"/>
        <w:gridCol w:w="519"/>
        <w:gridCol w:w="704"/>
        <w:gridCol w:w="940"/>
        <w:gridCol w:w="341"/>
        <w:gridCol w:w="567"/>
        <w:gridCol w:w="142"/>
        <w:gridCol w:w="831"/>
        <w:gridCol w:w="303"/>
        <w:gridCol w:w="647"/>
      </w:tblGrid>
      <w:tr w14:paraId="0466CD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536" w:type="dxa"/>
            <w:vMerge w:val="restart"/>
            <w:shd w:val="clear" w:color="auto" w:fill="auto"/>
            <w:vAlign w:val="center"/>
          </w:tcPr>
          <w:p w14:paraId="5E07BE39">
            <w:pPr>
              <w:spacing w:line="240" w:lineRule="exact"/>
              <w:rPr>
                <w:rFonts w:eastAsiaTheme="minorEastAsia"/>
                <w:color w:val="000000"/>
                <w:sz w:val="16"/>
                <w:szCs w:val="16"/>
              </w:rPr>
            </w:pPr>
            <w:r>
              <w:rPr>
                <w:rFonts w:eastAsiaTheme="minorEastAsia"/>
                <w:color w:val="000000"/>
                <w:sz w:val="16"/>
                <w:szCs w:val="16"/>
              </w:rPr>
              <w:t>建设项目</w:t>
            </w:r>
          </w:p>
        </w:tc>
        <w:tc>
          <w:tcPr>
            <w:tcW w:w="2124" w:type="dxa"/>
            <w:gridSpan w:val="2"/>
            <w:shd w:val="clear" w:color="auto" w:fill="auto"/>
            <w:vAlign w:val="center"/>
          </w:tcPr>
          <w:p w14:paraId="705C6729">
            <w:pPr>
              <w:spacing w:line="240" w:lineRule="exact"/>
              <w:rPr>
                <w:rFonts w:eastAsiaTheme="minorEastAsia"/>
                <w:color w:val="000000"/>
                <w:sz w:val="16"/>
                <w:szCs w:val="16"/>
              </w:rPr>
            </w:pPr>
            <w:r>
              <w:rPr>
                <w:rFonts w:eastAsiaTheme="minorEastAsia"/>
                <w:color w:val="000000"/>
                <w:sz w:val="16"/>
                <w:szCs w:val="16"/>
              </w:rPr>
              <w:t>项目名称</w:t>
            </w:r>
          </w:p>
        </w:tc>
        <w:tc>
          <w:tcPr>
            <w:tcW w:w="2693" w:type="dxa"/>
            <w:gridSpan w:val="6"/>
            <w:shd w:val="clear" w:color="auto" w:fill="auto"/>
            <w:vAlign w:val="center"/>
          </w:tcPr>
          <w:p w14:paraId="38838B28">
            <w:pPr>
              <w:spacing w:line="240" w:lineRule="exact"/>
              <w:rPr>
                <w:rFonts w:hint="eastAsia" w:eastAsiaTheme="minorEastAsia"/>
                <w:color w:val="000000"/>
                <w:sz w:val="16"/>
                <w:szCs w:val="16"/>
                <w:lang w:eastAsia="zh-CN"/>
              </w:rPr>
            </w:pPr>
            <w:r>
              <w:rPr>
                <w:rFonts w:hint="eastAsia" w:eastAsiaTheme="minorEastAsia"/>
                <w:color w:val="000000"/>
                <w:sz w:val="16"/>
                <w:szCs w:val="16"/>
                <w:lang w:eastAsia="zh-CN"/>
              </w:rPr>
              <w:t>先进精密手术器械设计制造湖北省工程研究中心创新能力建设项目（一期）（一期工程）</w:t>
            </w:r>
          </w:p>
        </w:tc>
        <w:tc>
          <w:tcPr>
            <w:tcW w:w="1985" w:type="dxa"/>
            <w:gridSpan w:val="4"/>
            <w:shd w:val="clear" w:color="auto" w:fill="auto"/>
            <w:vAlign w:val="center"/>
          </w:tcPr>
          <w:p w14:paraId="306DC5AA">
            <w:pPr>
              <w:spacing w:line="240" w:lineRule="exact"/>
              <w:rPr>
                <w:rFonts w:eastAsiaTheme="minorEastAsia"/>
                <w:color w:val="000000"/>
                <w:sz w:val="16"/>
                <w:szCs w:val="16"/>
                <w:highlight w:val="yellow"/>
              </w:rPr>
            </w:pPr>
            <w:r>
              <w:rPr>
                <w:rFonts w:eastAsiaTheme="minorEastAsia"/>
                <w:color w:val="000000"/>
                <w:sz w:val="16"/>
                <w:szCs w:val="16"/>
              </w:rPr>
              <w:t>项目代码</w:t>
            </w:r>
          </w:p>
        </w:tc>
        <w:tc>
          <w:tcPr>
            <w:tcW w:w="2409" w:type="dxa"/>
            <w:gridSpan w:val="3"/>
            <w:shd w:val="clear" w:color="auto" w:fill="auto"/>
            <w:vAlign w:val="center"/>
          </w:tcPr>
          <w:p w14:paraId="4371FAD6">
            <w:pPr>
              <w:spacing w:line="240" w:lineRule="exact"/>
              <w:jc w:val="center"/>
              <w:rPr>
                <w:rFonts w:eastAsiaTheme="minorEastAsia"/>
                <w:color w:val="000000"/>
                <w:sz w:val="16"/>
                <w:szCs w:val="16"/>
                <w:highlight w:val="yellow"/>
              </w:rPr>
            </w:pPr>
            <w:r>
              <w:rPr>
                <w:rFonts w:hint="eastAsia" w:eastAsiaTheme="minorEastAsia"/>
                <w:color w:val="000000"/>
                <w:sz w:val="16"/>
                <w:szCs w:val="16"/>
                <w:highlight w:val="none"/>
              </w:rPr>
              <w:t>2212-420118-89-05-288423</w:t>
            </w:r>
          </w:p>
        </w:tc>
        <w:tc>
          <w:tcPr>
            <w:tcW w:w="1985" w:type="dxa"/>
            <w:gridSpan w:val="3"/>
            <w:shd w:val="clear" w:color="auto" w:fill="auto"/>
            <w:vAlign w:val="center"/>
          </w:tcPr>
          <w:p w14:paraId="46B20C79">
            <w:pPr>
              <w:spacing w:line="240" w:lineRule="exact"/>
              <w:rPr>
                <w:rFonts w:eastAsiaTheme="minorEastAsia"/>
                <w:color w:val="000000"/>
                <w:sz w:val="16"/>
                <w:szCs w:val="16"/>
              </w:rPr>
            </w:pPr>
            <w:r>
              <w:rPr>
                <w:rFonts w:eastAsiaTheme="minorEastAsia"/>
                <w:color w:val="000000"/>
                <w:sz w:val="16"/>
                <w:szCs w:val="16"/>
              </w:rPr>
              <w:t>建设地点</w:t>
            </w:r>
          </w:p>
        </w:tc>
        <w:tc>
          <w:tcPr>
            <w:tcW w:w="2490" w:type="dxa"/>
            <w:gridSpan w:val="5"/>
            <w:shd w:val="clear" w:color="auto" w:fill="auto"/>
            <w:vAlign w:val="center"/>
          </w:tcPr>
          <w:p w14:paraId="1E728DDC">
            <w:pPr>
              <w:spacing w:line="240" w:lineRule="exact"/>
              <w:rPr>
                <w:rFonts w:eastAsiaTheme="minorEastAsia"/>
                <w:color w:val="000000"/>
                <w:sz w:val="16"/>
                <w:szCs w:val="16"/>
              </w:rPr>
            </w:pPr>
            <w:r>
              <w:rPr>
                <w:rFonts w:hint="eastAsia" w:eastAsiaTheme="minorEastAsia"/>
                <w:color w:val="000000"/>
                <w:sz w:val="16"/>
                <w:szCs w:val="16"/>
              </w:rPr>
              <w:t>北省武汉市东湖新技术开发区豹澥街道高新大道818号武汉高科医疗器械园B12号楼1层1号和2号</w:t>
            </w:r>
          </w:p>
        </w:tc>
      </w:tr>
      <w:tr w14:paraId="3EA8AE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536" w:type="dxa"/>
            <w:vMerge w:val="continue"/>
            <w:shd w:val="clear" w:color="auto" w:fill="auto"/>
            <w:vAlign w:val="center"/>
          </w:tcPr>
          <w:p w14:paraId="0F6D3D38">
            <w:pPr>
              <w:spacing w:line="240" w:lineRule="exact"/>
              <w:rPr>
                <w:rFonts w:eastAsiaTheme="minorEastAsia"/>
                <w:color w:val="000000"/>
                <w:sz w:val="16"/>
                <w:szCs w:val="16"/>
              </w:rPr>
            </w:pPr>
          </w:p>
        </w:tc>
        <w:tc>
          <w:tcPr>
            <w:tcW w:w="2124" w:type="dxa"/>
            <w:gridSpan w:val="2"/>
            <w:shd w:val="clear" w:color="auto" w:fill="auto"/>
            <w:vAlign w:val="center"/>
          </w:tcPr>
          <w:p w14:paraId="2B48ACAD">
            <w:pPr>
              <w:spacing w:line="240" w:lineRule="exact"/>
              <w:rPr>
                <w:rFonts w:eastAsiaTheme="minorEastAsia"/>
                <w:color w:val="000000"/>
                <w:sz w:val="16"/>
                <w:szCs w:val="16"/>
              </w:rPr>
            </w:pPr>
            <w:r>
              <w:rPr>
                <w:rFonts w:eastAsiaTheme="minorEastAsia"/>
                <w:color w:val="000000"/>
                <w:sz w:val="16"/>
                <w:szCs w:val="16"/>
              </w:rPr>
              <w:t>行业类别（分类管理名录）</w:t>
            </w:r>
          </w:p>
        </w:tc>
        <w:tc>
          <w:tcPr>
            <w:tcW w:w="2693" w:type="dxa"/>
            <w:gridSpan w:val="6"/>
            <w:shd w:val="clear" w:color="auto" w:fill="auto"/>
            <w:vAlign w:val="center"/>
          </w:tcPr>
          <w:p w14:paraId="4E966343">
            <w:pPr>
              <w:spacing w:line="240" w:lineRule="exact"/>
              <w:rPr>
                <w:rFonts w:hint="eastAsia" w:ascii="Times New Roman" w:hAnsi="Times New Roman" w:cs="Times New Roman" w:eastAsiaTheme="minorEastAsia"/>
                <w:color w:val="000000"/>
                <w:sz w:val="16"/>
                <w:szCs w:val="16"/>
                <w:lang w:eastAsia="zh-CN"/>
              </w:rPr>
            </w:pPr>
            <w:r>
              <w:rPr>
                <w:rFonts w:hint="eastAsia" w:ascii="Times New Roman" w:hAnsi="Times New Roman" w:cs="Times New Roman" w:eastAsiaTheme="minorEastAsia"/>
                <w:color w:val="000000"/>
                <w:sz w:val="16"/>
                <w:szCs w:val="16"/>
                <w:lang w:eastAsia="zh-CN"/>
              </w:rPr>
              <w:t>M7320工程和技术研究和试验发展</w:t>
            </w:r>
          </w:p>
          <w:p w14:paraId="301A02CC">
            <w:pPr>
              <w:spacing w:line="240" w:lineRule="exact"/>
              <w:rPr>
                <w:rFonts w:hint="eastAsia" w:ascii="Times New Roman" w:hAnsi="Times New Roman" w:cs="Times New Roman" w:eastAsiaTheme="minorEastAsia"/>
                <w:color w:val="000000"/>
                <w:sz w:val="16"/>
                <w:szCs w:val="16"/>
                <w:lang w:eastAsia="zh-CN"/>
              </w:rPr>
            </w:pPr>
            <w:r>
              <w:rPr>
                <w:rFonts w:hint="eastAsia" w:ascii="Times New Roman" w:hAnsi="Times New Roman" w:cs="Times New Roman" w:eastAsiaTheme="minorEastAsia"/>
                <w:color w:val="000000"/>
                <w:sz w:val="16"/>
                <w:szCs w:val="16"/>
                <w:lang w:eastAsia="zh-CN"/>
              </w:rPr>
              <w:t>C3589其他医疗设备及器械制造</w:t>
            </w:r>
          </w:p>
        </w:tc>
        <w:tc>
          <w:tcPr>
            <w:tcW w:w="1985" w:type="dxa"/>
            <w:gridSpan w:val="4"/>
            <w:shd w:val="clear" w:color="auto" w:fill="auto"/>
            <w:vAlign w:val="center"/>
          </w:tcPr>
          <w:p w14:paraId="317B9B9D">
            <w:pPr>
              <w:spacing w:line="240" w:lineRule="exact"/>
              <w:rPr>
                <w:rFonts w:eastAsiaTheme="minorEastAsia"/>
                <w:color w:val="000000"/>
                <w:sz w:val="16"/>
                <w:szCs w:val="16"/>
              </w:rPr>
            </w:pPr>
            <w:r>
              <w:rPr>
                <w:rFonts w:eastAsiaTheme="minorEastAsia"/>
                <w:color w:val="000000"/>
                <w:sz w:val="16"/>
                <w:szCs w:val="16"/>
              </w:rPr>
              <w:t>建设性质</w:t>
            </w:r>
          </w:p>
        </w:tc>
        <w:tc>
          <w:tcPr>
            <w:tcW w:w="2409" w:type="dxa"/>
            <w:gridSpan w:val="3"/>
            <w:shd w:val="clear" w:color="auto" w:fill="auto"/>
            <w:vAlign w:val="center"/>
          </w:tcPr>
          <w:p w14:paraId="61C9B967">
            <w:pPr>
              <w:spacing w:line="240" w:lineRule="exact"/>
              <w:rPr>
                <w:rFonts w:eastAsiaTheme="minorEastAsia"/>
                <w:color w:val="000000"/>
                <w:sz w:val="16"/>
                <w:szCs w:val="16"/>
              </w:rPr>
            </w:pPr>
            <w:r>
              <w:rPr>
                <w:rFonts w:eastAsiaTheme="minorEastAsia"/>
                <w:color w:val="000000"/>
                <w:sz w:val="16"/>
                <w:szCs w:val="16"/>
              </w:rPr>
              <w:sym w:font="Wingdings 2" w:char="00A3"/>
            </w:r>
            <w:r>
              <w:rPr>
                <w:rFonts w:eastAsiaTheme="minorEastAsia"/>
                <w:color w:val="000000"/>
                <w:sz w:val="16"/>
                <w:szCs w:val="16"/>
              </w:rPr>
              <w:t>新建；</w:t>
            </w:r>
            <w:r>
              <w:rPr>
                <w:rFonts w:hint="eastAsia" w:eastAsiaTheme="minorEastAsia"/>
                <w:color w:val="000000"/>
                <w:sz w:val="16"/>
                <w:szCs w:val="16"/>
                <w:lang w:eastAsia="zh-CN"/>
              </w:rPr>
              <w:t>☑</w:t>
            </w:r>
            <w:r>
              <w:rPr>
                <w:rFonts w:eastAsiaTheme="minorEastAsia"/>
                <w:color w:val="000000"/>
                <w:sz w:val="16"/>
                <w:szCs w:val="16"/>
              </w:rPr>
              <w:t>改扩建；□技术改造</w:t>
            </w:r>
          </w:p>
        </w:tc>
        <w:tc>
          <w:tcPr>
            <w:tcW w:w="1985" w:type="dxa"/>
            <w:gridSpan w:val="3"/>
            <w:shd w:val="clear" w:color="auto" w:fill="auto"/>
            <w:vAlign w:val="center"/>
          </w:tcPr>
          <w:p w14:paraId="315ADEBD">
            <w:pPr>
              <w:spacing w:line="240" w:lineRule="exact"/>
              <w:rPr>
                <w:rFonts w:eastAsiaTheme="minorEastAsia"/>
                <w:color w:val="000000"/>
                <w:sz w:val="16"/>
                <w:szCs w:val="16"/>
              </w:rPr>
            </w:pPr>
            <w:r>
              <w:rPr>
                <w:rFonts w:eastAsiaTheme="minorEastAsia"/>
                <w:color w:val="000000"/>
                <w:sz w:val="16"/>
                <w:szCs w:val="16"/>
              </w:rPr>
              <w:t>项目厂区中心经度/纬度</w:t>
            </w:r>
          </w:p>
        </w:tc>
        <w:tc>
          <w:tcPr>
            <w:tcW w:w="2490" w:type="dxa"/>
            <w:gridSpan w:val="5"/>
            <w:shd w:val="clear" w:color="auto" w:fill="auto"/>
            <w:vAlign w:val="center"/>
          </w:tcPr>
          <w:p w14:paraId="13F9393B">
            <w:pPr>
              <w:spacing w:line="240" w:lineRule="exact"/>
              <w:ind w:firstLine="80" w:firstLineChars="50"/>
              <w:rPr>
                <w:rFonts w:hint="eastAsia" w:eastAsiaTheme="minorEastAsia"/>
                <w:color w:val="000000"/>
                <w:sz w:val="16"/>
                <w:szCs w:val="16"/>
                <w:lang w:eastAsia="zh-CN"/>
              </w:rPr>
            </w:pPr>
            <w:r>
              <w:rPr>
                <w:rFonts w:hint="eastAsia" w:eastAsiaTheme="minorEastAsia"/>
                <w:color w:val="000000"/>
                <w:sz w:val="16"/>
                <w:szCs w:val="16"/>
              </w:rPr>
              <w:t>114度31分39.610秒</w:t>
            </w:r>
            <w:r>
              <w:rPr>
                <w:rFonts w:hint="eastAsia" w:eastAsiaTheme="minorEastAsia"/>
                <w:color w:val="000000"/>
                <w:sz w:val="16"/>
                <w:szCs w:val="16"/>
                <w:lang w:eastAsia="zh-CN"/>
              </w:rPr>
              <w:t>；</w:t>
            </w:r>
          </w:p>
          <w:p w14:paraId="10D7B88F">
            <w:pPr>
              <w:spacing w:line="240" w:lineRule="exact"/>
              <w:ind w:firstLine="80" w:firstLineChars="50"/>
              <w:rPr>
                <w:rFonts w:eastAsiaTheme="minorEastAsia"/>
                <w:color w:val="000000"/>
                <w:sz w:val="16"/>
                <w:szCs w:val="16"/>
              </w:rPr>
            </w:pPr>
            <w:r>
              <w:rPr>
                <w:rFonts w:hint="eastAsia" w:eastAsiaTheme="minorEastAsia"/>
                <w:color w:val="000000"/>
                <w:sz w:val="16"/>
                <w:szCs w:val="16"/>
              </w:rPr>
              <w:t>30度28分59.101秒</w:t>
            </w:r>
          </w:p>
        </w:tc>
      </w:tr>
      <w:tr w14:paraId="70CB93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536" w:type="dxa"/>
            <w:vMerge w:val="continue"/>
            <w:shd w:val="clear" w:color="auto" w:fill="auto"/>
            <w:vAlign w:val="center"/>
          </w:tcPr>
          <w:p w14:paraId="6806B89E">
            <w:pPr>
              <w:spacing w:line="240" w:lineRule="exact"/>
              <w:rPr>
                <w:rFonts w:eastAsiaTheme="minorEastAsia"/>
                <w:color w:val="000000"/>
                <w:sz w:val="16"/>
                <w:szCs w:val="16"/>
              </w:rPr>
            </w:pPr>
          </w:p>
        </w:tc>
        <w:tc>
          <w:tcPr>
            <w:tcW w:w="2124" w:type="dxa"/>
            <w:gridSpan w:val="2"/>
            <w:shd w:val="clear" w:color="auto" w:fill="auto"/>
            <w:vAlign w:val="center"/>
          </w:tcPr>
          <w:p w14:paraId="3D24A682">
            <w:pPr>
              <w:spacing w:line="240" w:lineRule="exact"/>
              <w:rPr>
                <w:rFonts w:eastAsiaTheme="minorEastAsia"/>
                <w:color w:val="000000"/>
                <w:sz w:val="16"/>
                <w:szCs w:val="16"/>
              </w:rPr>
            </w:pPr>
            <w:r>
              <w:rPr>
                <w:rFonts w:eastAsiaTheme="minorEastAsia"/>
                <w:color w:val="000000"/>
                <w:sz w:val="16"/>
                <w:szCs w:val="16"/>
              </w:rPr>
              <w:t>设计生产能力</w:t>
            </w:r>
          </w:p>
        </w:tc>
        <w:tc>
          <w:tcPr>
            <w:tcW w:w="2693" w:type="dxa"/>
            <w:gridSpan w:val="6"/>
            <w:shd w:val="clear" w:color="auto" w:fill="auto"/>
            <w:vAlign w:val="center"/>
          </w:tcPr>
          <w:p w14:paraId="142FD2AC">
            <w:pPr>
              <w:spacing w:line="240" w:lineRule="exact"/>
              <w:rPr>
                <w:rFonts w:hint="default" w:ascii="Times New Roman" w:hAnsi="Times New Roman" w:cs="Times New Roman" w:eastAsiaTheme="minorEastAsia"/>
                <w:color w:val="000000"/>
                <w:sz w:val="16"/>
                <w:szCs w:val="16"/>
                <w:lang w:val="en-US" w:eastAsia="zh-CN"/>
              </w:rPr>
            </w:pPr>
            <w:r>
              <w:rPr>
                <w:rFonts w:hint="eastAsia" w:ascii="Times New Roman" w:hAnsi="Times New Roman" w:cs="Times New Roman" w:eastAsiaTheme="minorEastAsia"/>
                <w:color w:val="000000"/>
                <w:sz w:val="16"/>
                <w:szCs w:val="16"/>
                <w:lang w:eastAsia="zh-CN"/>
              </w:rPr>
              <w:t>医疗器械零部件：</w:t>
            </w:r>
            <w:r>
              <w:rPr>
                <w:rFonts w:hint="eastAsia" w:ascii="Times New Roman" w:hAnsi="Times New Roman" w:cs="Times New Roman" w:eastAsiaTheme="minorEastAsia"/>
                <w:color w:val="000000"/>
                <w:sz w:val="16"/>
                <w:szCs w:val="16"/>
                <w:lang w:val="en-US" w:eastAsia="zh-CN"/>
              </w:rPr>
              <w:t>40.5t/a、</w:t>
            </w:r>
            <w:r>
              <w:rPr>
                <w:rFonts w:hint="eastAsia" w:ascii="Times New Roman" w:hAnsi="Times New Roman" w:cs="Times New Roman" w:eastAsiaTheme="minorEastAsia"/>
                <w:color w:val="000000"/>
                <w:sz w:val="16"/>
                <w:szCs w:val="16"/>
                <w:lang w:val="en-US" w:eastAsia="zh-CN"/>
              </w:rPr>
              <w:br w:type="textWrapping"/>
            </w:r>
            <w:r>
              <w:rPr>
                <w:rFonts w:hint="eastAsia" w:ascii="Times New Roman" w:hAnsi="Times New Roman" w:cs="Times New Roman" w:eastAsiaTheme="minorEastAsia"/>
                <w:color w:val="000000"/>
                <w:sz w:val="16"/>
                <w:szCs w:val="16"/>
                <w:lang w:val="en-US" w:eastAsia="zh-CN"/>
              </w:rPr>
              <w:t>吸塑盒：12t/a</w:t>
            </w:r>
          </w:p>
        </w:tc>
        <w:tc>
          <w:tcPr>
            <w:tcW w:w="1985" w:type="dxa"/>
            <w:gridSpan w:val="4"/>
            <w:shd w:val="clear" w:color="auto" w:fill="auto"/>
            <w:vAlign w:val="center"/>
          </w:tcPr>
          <w:p w14:paraId="449C343D">
            <w:pPr>
              <w:spacing w:line="240" w:lineRule="exact"/>
              <w:rPr>
                <w:rFonts w:eastAsiaTheme="minorEastAsia"/>
                <w:color w:val="000000"/>
                <w:sz w:val="16"/>
                <w:szCs w:val="16"/>
              </w:rPr>
            </w:pPr>
            <w:r>
              <w:rPr>
                <w:rFonts w:eastAsiaTheme="minorEastAsia"/>
                <w:color w:val="000000"/>
                <w:sz w:val="16"/>
                <w:szCs w:val="16"/>
              </w:rPr>
              <w:t>实际生产能力</w:t>
            </w:r>
          </w:p>
        </w:tc>
        <w:tc>
          <w:tcPr>
            <w:tcW w:w="2409" w:type="dxa"/>
            <w:gridSpan w:val="3"/>
            <w:shd w:val="clear" w:color="auto" w:fill="auto"/>
            <w:vAlign w:val="center"/>
          </w:tcPr>
          <w:p w14:paraId="5A8800BD">
            <w:pPr>
              <w:spacing w:line="240" w:lineRule="exact"/>
              <w:rPr>
                <w:rFonts w:hint="eastAsia" w:eastAsiaTheme="minorEastAsia"/>
                <w:color w:val="000000"/>
                <w:sz w:val="16"/>
                <w:szCs w:val="16"/>
                <w:lang w:eastAsia="zh-CN"/>
              </w:rPr>
            </w:pPr>
            <w:r>
              <w:rPr>
                <w:rFonts w:hint="eastAsia" w:ascii="Times New Roman" w:hAnsi="Times New Roman" w:cs="Times New Roman" w:eastAsiaTheme="minorEastAsia"/>
                <w:color w:val="000000"/>
                <w:sz w:val="16"/>
                <w:szCs w:val="16"/>
                <w:lang w:eastAsia="zh-CN"/>
              </w:rPr>
              <w:t>医疗器械零部件：</w:t>
            </w:r>
            <w:r>
              <w:rPr>
                <w:rFonts w:hint="eastAsia" w:ascii="Times New Roman" w:hAnsi="Times New Roman" w:cs="Times New Roman" w:eastAsiaTheme="minorEastAsia"/>
                <w:color w:val="000000"/>
                <w:sz w:val="16"/>
                <w:szCs w:val="16"/>
                <w:lang w:val="en-US" w:eastAsia="zh-CN"/>
              </w:rPr>
              <w:t>40.5t/a、</w:t>
            </w:r>
            <w:r>
              <w:rPr>
                <w:rFonts w:hint="eastAsia" w:ascii="Times New Roman" w:hAnsi="Times New Roman" w:cs="Times New Roman" w:eastAsiaTheme="minorEastAsia"/>
                <w:color w:val="000000"/>
                <w:sz w:val="16"/>
                <w:szCs w:val="16"/>
                <w:lang w:val="en-US" w:eastAsia="zh-CN"/>
              </w:rPr>
              <w:br w:type="textWrapping"/>
            </w:r>
            <w:r>
              <w:rPr>
                <w:rFonts w:hint="eastAsia" w:ascii="Times New Roman" w:hAnsi="Times New Roman" w:cs="Times New Roman" w:eastAsiaTheme="minorEastAsia"/>
                <w:color w:val="000000"/>
                <w:sz w:val="16"/>
                <w:szCs w:val="16"/>
                <w:lang w:val="en-US" w:eastAsia="zh-CN"/>
              </w:rPr>
              <w:t>吸塑盒：12t/a</w:t>
            </w:r>
          </w:p>
        </w:tc>
        <w:tc>
          <w:tcPr>
            <w:tcW w:w="1985" w:type="dxa"/>
            <w:gridSpan w:val="3"/>
            <w:shd w:val="clear" w:color="auto" w:fill="auto"/>
            <w:vAlign w:val="center"/>
          </w:tcPr>
          <w:p w14:paraId="6B128B1C">
            <w:pPr>
              <w:spacing w:line="240" w:lineRule="exact"/>
              <w:rPr>
                <w:rFonts w:eastAsiaTheme="minorEastAsia"/>
                <w:color w:val="000000"/>
                <w:sz w:val="16"/>
                <w:szCs w:val="16"/>
              </w:rPr>
            </w:pPr>
            <w:r>
              <w:rPr>
                <w:rFonts w:eastAsiaTheme="minorEastAsia"/>
                <w:color w:val="000000"/>
                <w:sz w:val="16"/>
                <w:szCs w:val="16"/>
              </w:rPr>
              <w:t>环评单位</w:t>
            </w:r>
          </w:p>
        </w:tc>
        <w:tc>
          <w:tcPr>
            <w:tcW w:w="2490" w:type="dxa"/>
            <w:gridSpan w:val="5"/>
            <w:shd w:val="clear" w:color="auto" w:fill="auto"/>
            <w:vAlign w:val="center"/>
          </w:tcPr>
          <w:p w14:paraId="0310FF0D">
            <w:pPr>
              <w:spacing w:line="240" w:lineRule="exact"/>
              <w:rPr>
                <w:rFonts w:eastAsiaTheme="minorEastAsia"/>
                <w:color w:val="000000"/>
                <w:sz w:val="16"/>
                <w:szCs w:val="16"/>
              </w:rPr>
            </w:pPr>
            <w:r>
              <w:rPr>
                <w:rFonts w:eastAsiaTheme="minorEastAsia"/>
                <w:color w:val="000000"/>
                <w:sz w:val="16"/>
                <w:szCs w:val="16"/>
              </w:rPr>
              <w:t>武汉智汇元环保科技有限公司</w:t>
            </w:r>
          </w:p>
        </w:tc>
      </w:tr>
      <w:tr w14:paraId="67E771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536" w:type="dxa"/>
            <w:vMerge w:val="continue"/>
            <w:shd w:val="clear" w:color="auto" w:fill="auto"/>
            <w:vAlign w:val="center"/>
          </w:tcPr>
          <w:p w14:paraId="42D5A5A8">
            <w:pPr>
              <w:spacing w:line="240" w:lineRule="exact"/>
              <w:rPr>
                <w:rFonts w:eastAsiaTheme="minorEastAsia"/>
                <w:color w:val="000000"/>
                <w:sz w:val="16"/>
                <w:szCs w:val="16"/>
              </w:rPr>
            </w:pPr>
          </w:p>
        </w:tc>
        <w:tc>
          <w:tcPr>
            <w:tcW w:w="2124" w:type="dxa"/>
            <w:gridSpan w:val="2"/>
            <w:shd w:val="clear" w:color="auto" w:fill="auto"/>
            <w:vAlign w:val="center"/>
          </w:tcPr>
          <w:p w14:paraId="273AF3D0">
            <w:pPr>
              <w:spacing w:line="240" w:lineRule="exact"/>
              <w:rPr>
                <w:rFonts w:eastAsiaTheme="minorEastAsia"/>
                <w:color w:val="000000"/>
                <w:sz w:val="16"/>
                <w:szCs w:val="16"/>
              </w:rPr>
            </w:pPr>
            <w:r>
              <w:rPr>
                <w:rFonts w:eastAsiaTheme="minorEastAsia"/>
                <w:color w:val="000000"/>
                <w:sz w:val="16"/>
                <w:szCs w:val="16"/>
              </w:rPr>
              <w:t>环评文件审批机关</w:t>
            </w:r>
          </w:p>
        </w:tc>
        <w:tc>
          <w:tcPr>
            <w:tcW w:w="2693" w:type="dxa"/>
            <w:gridSpan w:val="6"/>
            <w:shd w:val="clear" w:color="auto" w:fill="auto"/>
            <w:vAlign w:val="center"/>
          </w:tcPr>
          <w:p w14:paraId="79BA28DF">
            <w:pPr>
              <w:spacing w:line="240" w:lineRule="exact"/>
              <w:rPr>
                <w:rFonts w:hint="eastAsia" w:eastAsiaTheme="minorEastAsia"/>
                <w:color w:val="000000"/>
                <w:sz w:val="16"/>
                <w:szCs w:val="16"/>
                <w:lang w:eastAsia="zh-CN"/>
              </w:rPr>
            </w:pPr>
            <w:r>
              <w:rPr>
                <w:rFonts w:hint="eastAsia" w:eastAsiaTheme="minorEastAsia"/>
                <w:color w:val="000000"/>
                <w:sz w:val="16"/>
                <w:szCs w:val="16"/>
                <w:lang w:eastAsia="zh-CN"/>
              </w:rPr>
              <w:t>武汉东湖新技术开发区生态环境和水务湖泊局</w:t>
            </w:r>
          </w:p>
        </w:tc>
        <w:tc>
          <w:tcPr>
            <w:tcW w:w="1985" w:type="dxa"/>
            <w:gridSpan w:val="4"/>
            <w:shd w:val="clear" w:color="auto" w:fill="auto"/>
            <w:vAlign w:val="center"/>
          </w:tcPr>
          <w:p w14:paraId="227BF109">
            <w:pPr>
              <w:spacing w:line="240" w:lineRule="exact"/>
              <w:rPr>
                <w:rFonts w:eastAsiaTheme="minorEastAsia"/>
                <w:color w:val="000000"/>
                <w:sz w:val="16"/>
                <w:szCs w:val="16"/>
              </w:rPr>
            </w:pPr>
            <w:r>
              <w:rPr>
                <w:rFonts w:eastAsiaTheme="minorEastAsia"/>
                <w:color w:val="000000"/>
                <w:sz w:val="16"/>
                <w:szCs w:val="16"/>
              </w:rPr>
              <w:t>审批文号</w:t>
            </w:r>
          </w:p>
        </w:tc>
        <w:tc>
          <w:tcPr>
            <w:tcW w:w="2409" w:type="dxa"/>
            <w:gridSpan w:val="3"/>
            <w:shd w:val="clear" w:color="auto" w:fill="auto"/>
            <w:vAlign w:val="center"/>
          </w:tcPr>
          <w:p w14:paraId="0F91E41C">
            <w:pPr>
              <w:spacing w:line="240" w:lineRule="exact"/>
              <w:rPr>
                <w:rFonts w:eastAsiaTheme="minorEastAsia"/>
                <w:color w:val="000000"/>
                <w:sz w:val="16"/>
                <w:szCs w:val="16"/>
              </w:rPr>
            </w:pPr>
            <w:r>
              <w:rPr>
                <w:rFonts w:hint="eastAsia" w:eastAsiaTheme="minorEastAsia"/>
                <w:color w:val="000000"/>
                <w:sz w:val="16"/>
                <w:szCs w:val="16"/>
              </w:rPr>
              <w:t>武新环告〔2024〕91号</w:t>
            </w:r>
          </w:p>
        </w:tc>
        <w:tc>
          <w:tcPr>
            <w:tcW w:w="1985" w:type="dxa"/>
            <w:gridSpan w:val="3"/>
            <w:shd w:val="clear" w:color="auto" w:fill="auto"/>
            <w:vAlign w:val="center"/>
          </w:tcPr>
          <w:p w14:paraId="55B3924B">
            <w:pPr>
              <w:spacing w:line="240" w:lineRule="exact"/>
              <w:rPr>
                <w:rFonts w:eastAsiaTheme="minorEastAsia"/>
                <w:color w:val="000000"/>
                <w:sz w:val="16"/>
                <w:szCs w:val="16"/>
              </w:rPr>
            </w:pPr>
            <w:r>
              <w:rPr>
                <w:rFonts w:eastAsiaTheme="minorEastAsia"/>
                <w:color w:val="000000"/>
                <w:sz w:val="16"/>
                <w:szCs w:val="16"/>
              </w:rPr>
              <w:t>环评文件类型</w:t>
            </w:r>
          </w:p>
        </w:tc>
        <w:tc>
          <w:tcPr>
            <w:tcW w:w="2490" w:type="dxa"/>
            <w:gridSpan w:val="5"/>
            <w:shd w:val="clear" w:color="auto" w:fill="auto"/>
            <w:vAlign w:val="center"/>
          </w:tcPr>
          <w:p w14:paraId="700C166E">
            <w:pPr>
              <w:spacing w:line="240" w:lineRule="exact"/>
              <w:rPr>
                <w:rFonts w:eastAsiaTheme="minorEastAsia"/>
                <w:color w:val="000000"/>
                <w:sz w:val="16"/>
                <w:szCs w:val="16"/>
              </w:rPr>
            </w:pPr>
            <w:r>
              <w:rPr>
                <w:rFonts w:eastAsiaTheme="minorEastAsia"/>
                <w:color w:val="000000"/>
                <w:sz w:val="16"/>
                <w:szCs w:val="16"/>
              </w:rPr>
              <w:t>环境影响报告表</w:t>
            </w:r>
          </w:p>
        </w:tc>
      </w:tr>
      <w:tr w14:paraId="5FAEA5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536" w:type="dxa"/>
            <w:vMerge w:val="continue"/>
            <w:shd w:val="clear" w:color="auto" w:fill="auto"/>
            <w:vAlign w:val="center"/>
          </w:tcPr>
          <w:p w14:paraId="3DF14BED">
            <w:pPr>
              <w:spacing w:line="240" w:lineRule="exact"/>
              <w:rPr>
                <w:rFonts w:eastAsiaTheme="minorEastAsia"/>
                <w:color w:val="000000"/>
                <w:sz w:val="16"/>
                <w:szCs w:val="16"/>
              </w:rPr>
            </w:pPr>
          </w:p>
        </w:tc>
        <w:tc>
          <w:tcPr>
            <w:tcW w:w="2124" w:type="dxa"/>
            <w:gridSpan w:val="2"/>
            <w:shd w:val="clear" w:color="auto" w:fill="auto"/>
            <w:vAlign w:val="center"/>
          </w:tcPr>
          <w:p w14:paraId="5E0B57D4">
            <w:pPr>
              <w:spacing w:line="240" w:lineRule="exact"/>
              <w:rPr>
                <w:rFonts w:eastAsiaTheme="minorEastAsia"/>
                <w:color w:val="000000"/>
                <w:sz w:val="16"/>
                <w:szCs w:val="16"/>
              </w:rPr>
            </w:pPr>
            <w:r>
              <w:rPr>
                <w:rFonts w:eastAsiaTheme="minorEastAsia"/>
                <w:color w:val="000000"/>
                <w:sz w:val="16"/>
                <w:szCs w:val="16"/>
              </w:rPr>
              <w:t>开工日期</w:t>
            </w:r>
          </w:p>
        </w:tc>
        <w:tc>
          <w:tcPr>
            <w:tcW w:w="2693" w:type="dxa"/>
            <w:gridSpan w:val="6"/>
            <w:shd w:val="clear" w:color="auto" w:fill="auto"/>
            <w:vAlign w:val="center"/>
          </w:tcPr>
          <w:p w14:paraId="7F9DA6B3">
            <w:pPr>
              <w:spacing w:line="240" w:lineRule="exact"/>
              <w:rPr>
                <w:rFonts w:eastAsiaTheme="minorEastAsia"/>
                <w:color w:val="000000"/>
                <w:sz w:val="16"/>
                <w:szCs w:val="16"/>
              </w:rPr>
            </w:pPr>
            <w:r>
              <w:rPr>
                <w:rFonts w:hint="eastAsia" w:eastAsiaTheme="minorEastAsia"/>
                <w:color w:val="000000"/>
                <w:sz w:val="16"/>
                <w:szCs w:val="16"/>
              </w:rPr>
              <w:t>202</w:t>
            </w:r>
            <w:r>
              <w:rPr>
                <w:rFonts w:hint="eastAsia" w:eastAsiaTheme="minorEastAsia"/>
                <w:color w:val="000000"/>
                <w:sz w:val="16"/>
                <w:szCs w:val="16"/>
                <w:lang w:val="en-US" w:eastAsia="zh-CN"/>
              </w:rPr>
              <w:t>4</w:t>
            </w:r>
            <w:r>
              <w:rPr>
                <w:rFonts w:hint="eastAsia" w:eastAsiaTheme="minorEastAsia"/>
                <w:color w:val="000000"/>
                <w:sz w:val="16"/>
                <w:szCs w:val="16"/>
              </w:rPr>
              <w:t>年</w:t>
            </w:r>
            <w:r>
              <w:rPr>
                <w:rFonts w:hint="eastAsia" w:eastAsiaTheme="minorEastAsia"/>
                <w:color w:val="000000"/>
                <w:sz w:val="16"/>
                <w:szCs w:val="16"/>
                <w:lang w:val="en-US" w:eastAsia="zh-CN"/>
              </w:rPr>
              <w:t>5</w:t>
            </w:r>
            <w:r>
              <w:rPr>
                <w:rFonts w:hint="eastAsia" w:eastAsiaTheme="minorEastAsia"/>
                <w:color w:val="000000"/>
                <w:sz w:val="16"/>
                <w:szCs w:val="16"/>
              </w:rPr>
              <w:t>月</w:t>
            </w:r>
          </w:p>
        </w:tc>
        <w:tc>
          <w:tcPr>
            <w:tcW w:w="1985" w:type="dxa"/>
            <w:gridSpan w:val="4"/>
            <w:shd w:val="clear" w:color="auto" w:fill="auto"/>
            <w:vAlign w:val="center"/>
          </w:tcPr>
          <w:p w14:paraId="4FF3CB77">
            <w:pPr>
              <w:spacing w:line="240" w:lineRule="exact"/>
              <w:rPr>
                <w:rFonts w:eastAsiaTheme="minorEastAsia"/>
                <w:color w:val="000000"/>
                <w:sz w:val="16"/>
                <w:szCs w:val="16"/>
              </w:rPr>
            </w:pPr>
            <w:r>
              <w:rPr>
                <w:rFonts w:eastAsiaTheme="minorEastAsia"/>
                <w:color w:val="000000"/>
                <w:sz w:val="16"/>
                <w:szCs w:val="16"/>
              </w:rPr>
              <w:t>竣工日期</w:t>
            </w:r>
          </w:p>
        </w:tc>
        <w:tc>
          <w:tcPr>
            <w:tcW w:w="2409" w:type="dxa"/>
            <w:gridSpan w:val="3"/>
            <w:shd w:val="clear" w:color="auto" w:fill="auto"/>
            <w:vAlign w:val="center"/>
          </w:tcPr>
          <w:p w14:paraId="3FCC9284">
            <w:pPr>
              <w:spacing w:line="240" w:lineRule="exact"/>
              <w:rPr>
                <w:rFonts w:eastAsiaTheme="minorEastAsia"/>
                <w:color w:val="000000"/>
                <w:sz w:val="16"/>
                <w:szCs w:val="16"/>
              </w:rPr>
            </w:pPr>
            <w:r>
              <w:rPr>
                <w:rFonts w:hint="eastAsia" w:eastAsiaTheme="minorEastAsia"/>
                <w:color w:val="000000"/>
                <w:sz w:val="16"/>
                <w:szCs w:val="16"/>
              </w:rPr>
              <w:t>202</w:t>
            </w:r>
            <w:r>
              <w:rPr>
                <w:rFonts w:hint="eastAsia" w:eastAsiaTheme="minorEastAsia"/>
                <w:color w:val="000000"/>
                <w:sz w:val="16"/>
                <w:szCs w:val="16"/>
                <w:lang w:val="en-US" w:eastAsia="zh-CN"/>
              </w:rPr>
              <w:t>4</w:t>
            </w:r>
            <w:r>
              <w:rPr>
                <w:rFonts w:hint="eastAsia" w:eastAsiaTheme="minorEastAsia"/>
                <w:color w:val="000000"/>
                <w:sz w:val="16"/>
                <w:szCs w:val="16"/>
              </w:rPr>
              <w:t>年</w:t>
            </w:r>
            <w:r>
              <w:rPr>
                <w:rFonts w:hint="eastAsia" w:eastAsiaTheme="minorEastAsia"/>
                <w:color w:val="000000"/>
                <w:sz w:val="16"/>
                <w:szCs w:val="16"/>
                <w:lang w:val="en-US" w:eastAsia="zh-CN"/>
              </w:rPr>
              <w:t>10</w:t>
            </w:r>
            <w:r>
              <w:rPr>
                <w:rFonts w:hint="eastAsia" w:eastAsiaTheme="minorEastAsia"/>
                <w:color w:val="000000"/>
                <w:sz w:val="16"/>
                <w:szCs w:val="16"/>
              </w:rPr>
              <w:t>月</w:t>
            </w:r>
          </w:p>
        </w:tc>
        <w:tc>
          <w:tcPr>
            <w:tcW w:w="1985" w:type="dxa"/>
            <w:gridSpan w:val="3"/>
            <w:shd w:val="clear" w:color="auto" w:fill="auto"/>
            <w:vAlign w:val="center"/>
          </w:tcPr>
          <w:p w14:paraId="53F929A4">
            <w:pPr>
              <w:spacing w:line="240" w:lineRule="exact"/>
              <w:rPr>
                <w:rFonts w:eastAsiaTheme="minorEastAsia"/>
                <w:color w:val="000000"/>
                <w:sz w:val="16"/>
                <w:szCs w:val="16"/>
              </w:rPr>
            </w:pPr>
            <w:r>
              <w:rPr>
                <w:rFonts w:eastAsiaTheme="minorEastAsia"/>
                <w:color w:val="000000"/>
                <w:sz w:val="16"/>
                <w:szCs w:val="16"/>
              </w:rPr>
              <w:t>排污许可证申领时间</w:t>
            </w:r>
          </w:p>
        </w:tc>
        <w:tc>
          <w:tcPr>
            <w:tcW w:w="2490" w:type="dxa"/>
            <w:gridSpan w:val="5"/>
            <w:shd w:val="clear" w:color="auto" w:fill="auto"/>
            <w:vAlign w:val="center"/>
          </w:tcPr>
          <w:p w14:paraId="6E1FA01D">
            <w:pPr>
              <w:spacing w:line="240" w:lineRule="exact"/>
              <w:rPr>
                <w:rFonts w:eastAsiaTheme="minorEastAsia"/>
                <w:color w:val="000000"/>
                <w:sz w:val="16"/>
                <w:szCs w:val="16"/>
              </w:rPr>
            </w:pPr>
            <w:r>
              <w:rPr>
                <w:rFonts w:hint="eastAsia" w:eastAsiaTheme="minorEastAsia"/>
                <w:color w:val="000000"/>
                <w:sz w:val="16"/>
                <w:szCs w:val="16"/>
              </w:rPr>
              <w:t>2024年10月24日</w:t>
            </w:r>
          </w:p>
        </w:tc>
      </w:tr>
      <w:tr w14:paraId="524481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536" w:type="dxa"/>
            <w:vMerge w:val="continue"/>
            <w:shd w:val="clear" w:color="auto" w:fill="auto"/>
            <w:vAlign w:val="center"/>
          </w:tcPr>
          <w:p w14:paraId="185DA23F">
            <w:pPr>
              <w:spacing w:line="240" w:lineRule="exact"/>
              <w:rPr>
                <w:rFonts w:eastAsiaTheme="minorEastAsia"/>
                <w:color w:val="000000"/>
                <w:sz w:val="16"/>
                <w:szCs w:val="16"/>
              </w:rPr>
            </w:pPr>
          </w:p>
        </w:tc>
        <w:tc>
          <w:tcPr>
            <w:tcW w:w="2124" w:type="dxa"/>
            <w:gridSpan w:val="2"/>
            <w:shd w:val="clear" w:color="auto" w:fill="auto"/>
            <w:vAlign w:val="center"/>
          </w:tcPr>
          <w:p w14:paraId="62F6AECB">
            <w:pPr>
              <w:spacing w:line="240" w:lineRule="exact"/>
              <w:rPr>
                <w:rFonts w:eastAsiaTheme="minorEastAsia"/>
                <w:color w:val="000000"/>
                <w:sz w:val="16"/>
                <w:szCs w:val="16"/>
              </w:rPr>
            </w:pPr>
            <w:r>
              <w:rPr>
                <w:rFonts w:eastAsiaTheme="minorEastAsia"/>
                <w:color w:val="000000"/>
                <w:sz w:val="16"/>
                <w:szCs w:val="16"/>
              </w:rPr>
              <w:t>环保设施设计单位</w:t>
            </w:r>
          </w:p>
        </w:tc>
        <w:tc>
          <w:tcPr>
            <w:tcW w:w="2693" w:type="dxa"/>
            <w:gridSpan w:val="6"/>
            <w:shd w:val="clear" w:color="auto" w:fill="auto"/>
            <w:vAlign w:val="center"/>
          </w:tcPr>
          <w:p w14:paraId="7C224D30">
            <w:pPr>
              <w:spacing w:line="240" w:lineRule="exact"/>
              <w:rPr>
                <w:rFonts w:eastAsiaTheme="minorEastAsia"/>
                <w:color w:val="000000"/>
                <w:sz w:val="16"/>
                <w:szCs w:val="16"/>
              </w:rPr>
            </w:pPr>
            <w:r>
              <w:rPr>
                <w:rFonts w:hint="eastAsia" w:eastAsiaTheme="minorEastAsia"/>
                <w:color w:val="000000"/>
                <w:sz w:val="16"/>
                <w:szCs w:val="16"/>
              </w:rPr>
              <w:t>济南章工恒立环境科技有限公司</w:t>
            </w:r>
          </w:p>
        </w:tc>
        <w:tc>
          <w:tcPr>
            <w:tcW w:w="1985" w:type="dxa"/>
            <w:gridSpan w:val="4"/>
            <w:shd w:val="clear" w:color="auto" w:fill="auto"/>
            <w:vAlign w:val="center"/>
          </w:tcPr>
          <w:p w14:paraId="7268E557">
            <w:pPr>
              <w:spacing w:line="240" w:lineRule="exact"/>
              <w:rPr>
                <w:rFonts w:eastAsiaTheme="minorEastAsia"/>
                <w:color w:val="000000"/>
                <w:sz w:val="16"/>
                <w:szCs w:val="16"/>
              </w:rPr>
            </w:pPr>
            <w:r>
              <w:rPr>
                <w:rFonts w:eastAsiaTheme="minorEastAsia"/>
                <w:color w:val="000000"/>
                <w:sz w:val="16"/>
                <w:szCs w:val="16"/>
              </w:rPr>
              <w:t>环保设施施工单位</w:t>
            </w:r>
          </w:p>
        </w:tc>
        <w:tc>
          <w:tcPr>
            <w:tcW w:w="2409" w:type="dxa"/>
            <w:gridSpan w:val="3"/>
            <w:shd w:val="clear" w:color="auto" w:fill="auto"/>
            <w:vAlign w:val="center"/>
          </w:tcPr>
          <w:p w14:paraId="2DA71E02">
            <w:pPr>
              <w:spacing w:line="240" w:lineRule="exact"/>
              <w:rPr>
                <w:rFonts w:eastAsiaTheme="minorEastAsia"/>
                <w:color w:val="000000"/>
                <w:sz w:val="16"/>
                <w:szCs w:val="16"/>
              </w:rPr>
            </w:pPr>
            <w:r>
              <w:rPr>
                <w:rFonts w:hint="eastAsia" w:eastAsiaTheme="minorEastAsia"/>
                <w:color w:val="000000"/>
                <w:sz w:val="16"/>
                <w:szCs w:val="16"/>
              </w:rPr>
              <w:t>济南章工恒立环境科技有限公司</w:t>
            </w:r>
          </w:p>
        </w:tc>
        <w:tc>
          <w:tcPr>
            <w:tcW w:w="1985" w:type="dxa"/>
            <w:gridSpan w:val="3"/>
            <w:shd w:val="clear" w:color="auto" w:fill="auto"/>
            <w:vAlign w:val="center"/>
          </w:tcPr>
          <w:p w14:paraId="6E67C858">
            <w:pPr>
              <w:spacing w:line="240" w:lineRule="exact"/>
              <w:rPr>
                <w:rFonts w:eastAsiaTheme="minorEastAsia"/>
                <w:color w:val="000000"/>
                <w:sz w:val="16"/>
                <w:szCs w:val="16"/>
              </w:rPr>
            </w:pPr>
            <w:r>
              <w:rPr>
                <w:rFonts w:eastAsiaTheme="minorEastAsia"/>
                <w:color w:val="000000"/>
                <w:sz w:val="16"/>
                <w:szCs w:val="16"/>
              </w:rPr>
              <w:t>本工程排污许可证编号</w:t>
            </w:r>
          </w:p>
        </w:tc>
        <w:tc>
          <w:tcPr>
            <w:tcW w:w="2490" w:type="dxa"/>
            <w:gridSpan w:val="5"/>
            <w:shd w:val="clear" w:color="auto" w:fill="auto"/>
            <w:vAlign w:val="center"/>
          </w:tcPr>
          <w:p w14:paraId="33E09FAA">
            <w:pPr>
              <w:spacing w:line="240" w:lineRule="exact"/>
              <w:rPr>
                <w:rFonts w:eastAsiaTheme="minorEastAsia"/>
                <w:color w:val="000000"/>
                <w:sz w:val="16"/>
                <w:szCs w:val="16"/>
              </w:rPr>
            </w:pPr>
            <w:r>
              <w:rPr>
                <w:rFonts w:hint="eastAsia" w:eastAsiaTheme="minorEastAsia"/>
                <w:color w:val="000000"/>
                <w:sz w:val="16"/>
                <w:szCs w:val="16"/>
              </w:rPr>
              <w:t>91420100587992001Y001Y</w:t>
            </w:r>
          </w:p>
        </w:tc>
      </w:tr>
      <w:tr w14:paraId="6E09AC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536" w:type="dxa"/>
            <w:vMerge w:val="continue"/>
            <w:shd w:val="clear" w:color="auto" w:fill="auto"/>
            <w:vAlign w:val="center"/>
          </w:tcPr>
          <w:p w14:paraId="4189857E">
            <w:pPr>
              <w:spacing w:line="240" w:lineRule="exact"/>
              <w:rPr>
                <w:rFonts w:eastAsiaTheme="minorEastAsia"/>
                <w:color w:val="000000"/>
                <w:sz w:val="16"/>
                <w:szCs w:val="16"/>
              </w:rPr>
            </w:pPr>
          </w:p>
        </w:tc>
        <w:tc>
          <w:tcPr>
            <w:tcW w:w="2124" w:type="dxa"/>
            <w:gridSpan w:val="2"/>
            <w:shd w:val="clear" w:color="auto" w:fill="auto"/>
            <w:vAlign w:val="center"/>
          </w:tcPr>
          <w:p w14:paraId="3E3028C4">
            <w:pPr>
              <w:spacing w:line="240" w:lineRule="exact"/>
              <w:rPr>
                <w:rFonts w:eastAsiaTheme="minorEastAsia"/>
                <w:color w:val="000000"/>
                <w:sz w:val="16"/>
                <w:szCs w:val="16"/>
              </w:rPr>
            </w:pPr>
            <w:r>
              <w:rPr>
                <w:rFonts w:eastAsiaTheme="minorEastAsia"/>
                <w:color w:val="000000"/>
                <w:sz w:val="16"/>
                <w:szCs w:val="16"/>
              </w:rPr>
              <w:t>验收单位</w:t>
            </w:r>
          </w:p>
        </w:tc>
        <w:tc>
          <w:tcPr>
            <w:tcW w:w="2693" w:type="dxa"/>
            <w:gridSpan w:val="6"/>
            <w:shd w:val="clear" w:color="auto" w:fill="auto"/>
            <w:vAlign w:val="center"/>
          </w:tcPr>
          <w:p w14:paraId="501F12F6">
            <w:pPr>
              <w:spacing w:line="240" w:lineRule="exact"/>
              <w:rPr>
                <w:rFonts w:eastAsiaTheme="minorEastAsia"/>
                <w:color w:val="000000"/>
                <w:sz w:val="16"/>
                <w:szCs w:val="16"/>
              </w:rPr>
            </w:pPr>
            <w:r>
              <w:rPr>
                <w:rFonts w:hint="eastAsia" w:eastAsiaTheme="minorEastAsia"/>
                <w:color w:val="000000"/>
                <w:sz w:val="16"/>
                <w:szCs w:val="16"/>
              </w:rPr>
              <w:t>武汉智汇元环保科技有限公司</w:t>
            </w:r>
          </w:p>
        </w:tc>
        <w:tc>
          <w:tcPr>
            <w:tcW w:w="1985" w:type="dxa"/>
            <w:gridSpan w:val="4"/>
            <w:shd w:val="clear" w:color="auto" w:fill="auto"/>
            <w:vAlign w:val="center"/>
          </w:tcPr>
          <w:p w14:paraId="00C513BD">
            <w:pPr>
              <w:spacing w:line="240" w:lineRule="exact"/>
              <w:rPr>
                <w:rFonts w:eastAsiaTheme="minorEastAsia"/>
                <w:color w:val="000000"/>
                <w:sz w:val="16"/>
                <w:szCs w:val="16"/>
              </w:rPr>
            </w:pPr>
            <w:r>
              <w:rPr>
                <w:rFonts w:eastAsiaTheme="minorEastAsia"/>
                <w:color w:val="000000"/>
                <w:sz w:val="16"/>
                <w:szCs w:val="16"/>
              </w:rPr>
              <w:t>环保设施监测单位</w:t>
            </w:r>
          </w:p>
        </w:tc>
        <w:tc>
          <w:tcPr>
            <w:tcW w:w="2409" w:type="dxa"/>
            <w:gridSpan w:val="3"/>
            <w:shd w:val="clear" w:color="auto" w:fill="auto"/>
            <w:vAlign w:val="center"/>
          </w:tcPr>
          <w:p w14:paraId="5A1131AF">
            <w:pPr>
              <w:spacing w:line="240" w:lineRule="exact"/>
              <w:rPr>
                <w:rFonts w:eastAsiaTheme="minorEastAsia"/>
                <w:color w:val="000000"/>
                <w:sz w:val="16"/>
                <w:szCs w:val="16"/>
              </w:rPr>
            </w:pPr>
            <w:r>
              <w:rPr>
                <w:rFonts w:hint="eastAsia" w:eastAsiaTheme="minorEastAsia"/>
                <w:color w:val="000000"/>
                <w:sz w:val="16"/>
                <w:szCs w:val="16"/>
              </w:rPr>
              <w:t>武汉智惠国测检测科技有限公司</w:t>
            </w:r>
          </w:p>
        </w:tc>
        <w:tc>
          <w:tcPr>
            <w:tcW w:w="1985" w:type="dxa"/>
            <w:gridSpan w:val="3"/>
            <w:shd w:val="clear" w:color="auto" w:fill="auto"/>
            <w:vAlign w:val="center"/>
          </w:tcPr>
          <w:p w14:paraId="6301CEFA">
            <w:pPr>
              <w:spacing w:line="240" w:lineRule="exact"/>
              <w:rPr>
                <w:rFonts w:eastAsiaTheme="minorEastAsia"/>
                <w:color w:val="000000"/>
                <w:sz w:val="16"/>
                <w:szCs w:val="16"/>
              </w:rPr>
            </w:pPr>
            <w:r>
              <w:rPr>
                <w:rFonts w:eastAsiaTheme="minorEastAsia"/>
                <w:color w:val="000000"/>
                <w:sz w:val="16"/>
                <w:szCs w:val="16"/>
              </w:rPr>
              <w:t>验收监测时工况</w:t>
            </w:r>
          </w:p>
        </w:tc>
        <w:tc>
          <w:tcPr>
            <w:tcW w:w="2490" w:type="dxa"/>
            <w:gridSpan w:val="5"/>
            <w:shd w:val="clear" w:color="auto" w:fill="auto"/>
            <w:vAlign w:val="center"/>
          </w:tcPr>
          <w:p w14:paraId="659C6D08">
            <w:pPr>
              <w:spacing w:line="240" w:lineRule="exact"/>
              <w:rPr>
                <w:rFonts w:eastAsiaTheme="minorEastAsia"/>
                <w:color w:val="000000"/>
                <w:sz w:val="16"/>
                <w:szCs w:val="16"/>
              </w:rPr>
            </w:pPr>
            <w:r>
              <w:rPr>
                <w:rFonts w:hint="eastAsia" w:eastAsiaTheme="minorEastAsia"/>
                <w:color w:val="000000"/>
                <w:sz w:val="16"/>
                <w:szCs w:val="16"/>
              </w:rPr>
              <w:t>正常运行</w:t>
            </w:r>
          </w:p>
        </w:tc>
      </w:tr>
      <w:tr w14:paraId="65B24C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536" w:type="dxa"/>
            <w:vMerge w:val="continue"/>
            <w:shd w:val="clear" w:color="auto" w:fill="auto"/>
            <w:vAlign w:val="center"/>
          </w:tcPr>
          <w:p w14:paraId="3C423617">
            <w:pPr>
              <w:spacing w:line="240" w:lineRule="exact"/>
              <w:rPr>
                <w:rFonts w:eastAsiaTheme="minorEastAsia"/>
                <w:color w:val="000000"/>
                <w:sz w:val="16"/>
                <w:szCs w:val="16"/>
              </w:rPr>
            </w:pPr>
          </w:p>
        </w:tc>
        <w:tc>
          <w:tcPr>
            <w:tcW w:w="2124" w:type="dxa"/>
            <w:gridSpan w:val="2"/>
            <w:shd w:val="clear" w:color="auto" w:fill="auto"/>
            <w:vAlign w:val="center"/>
          </w:tcPr>
          <w:p w14:paraId="534DF381">
            <w:pPr>
              <w:spacing w:line="240" w:lineRule="exact"/>
              <w:rPr>
                <w:rFonts w:eastAsiaTheme="minorEastAsia"/>
                <w:color w:val="000000"/>
                <w:sz w:val="16"/>
                <w:szCs w:val="16"/>
              </w:rPr>
            </w:pPr>
            <w:r>
              <w:rPr>
                <w:rFonts w:eastAsiaTheme="minorEastAsia"/>
                <w:color w:val="000000"/>
                <w:sz w:val="16"/>
                <w:szCs w:val="16"/>
              </w:rPr>
              <w:t>投资总概算（万元）</w:t>
            </w:r>
          </w:p>
        </w:tc>
        <w:tc>
          <w:tcPr>
            <w:tcW w:w="2693" w:type="dxa"/>
            <w:gridSpan w:val="6"/>
            <w:shd w:val="clear" w:color="auto" w:fill="auto"/>
            <w:vAlign w:val="center"/>
          </w:tcPr>
          <w:p w14:paraId="1851B226">
            <w:pPr>
              <w:spacing w:line="240" w:lineRule="exact"/>
              <w:rPr>
                <w:rFonts w:hint="default" w:eastAsiaTheme="minorEastAsia"/>
                <w:color w:val="000000"/>
                <w:sz w:val="16"/>
                <w:szCs w:val="16"/>
                <w:lang w:val="en-US" w:eastAsia="zh-CN"/>
              </w:rPr>
            </w:pPr>
            <w:r>
              <w:rPr>
                <w:rFonts w:hint="eastAsia" w:eastAsiaTheme="minorEastAsia"/>
                <w:color w:val="000000"/>
                <w:sz w:val="16"/>
                <w:szCs w:val="16"/>
                <w:lang w:val="en-US" w:eastAsia="zh-CN"/>
              </w:rPr>
              <w:t>2000</w:t>
            </w:r>
          </w:p>
        </w:tc>
        <w:tc>
          <w:tcPr>
            <w:tcW w:w="1985" w:type="dxa"/>
            <w:gridSpan w:val="4"/>
            <w:shd w:val="clear" w:color="auto" w:fill="auto"/>
            <w:vAlign w:val="center"/>
          </w:tcPr>
          <w:p w14:paraId="1D969441">
            <w:pPr>
              <w:spacing w:line="240" w:lineRule="exact"/>
              <w:rPr>
                <w:rFonts w:eastAsiaTheme="minorEastAsia"/>
                <w:color w:val="000000"/>
                <w:sz w:val="16"/>
                <w:szCs w:val="16"/>
              </w:rPr>
            </w:pPr>
            <w:r>
              <w:rPr>
                <w:rFonts w:eastAsiaTheme="minorEastAsia"/>
                <w:color w:val="000000"/>
                <w:sz w:val="16"/>
                <w:szCs w:val="16"/>
              </w:rPr>
              <w:t>环保投资总概算（万元）</w:t>
            </w:r>
          </w:p>
        </w:tc>
        <w:tc>
          <w:tcPr>
            <w:tcW w:w="2409" w:type="dxa"/>
            <w:gridSpan w:val="3"/>
            <w:shd w:val="clear" w:color="auto" w:fill="auto"/>
            <w:vAlign w:val="center"/>
          </w:tcPr>
          <w:p w14:paraId="39D037C4">
            <w:pPr>
              <w:spacing w:line="240" w:lineRule="exact"/>
              <w:rPr>
                <w:rFonts w:eastAsiaTheme="minorEastAsia"/>
                <w:color w:val="000000"/>
                <w:sz w:val="16"/>
                <w:szCs w:val="16"/>
              </w:rPr>
            </w:pPr>
            <w:r>
              <w:rPr>
                <w:rFonts w:hint="eastAsia" w:eastAsiaTheme="minorEastAsia"/>
                <w:color w:val="000000"/>
                <w:sz w:val="16"/>
                <w:szCs w:val="16"/>
              </w:rPr>
              <w:t>100</w:t>
            </w:r>
          </w:p>
        </w:tc>
        <w:tc>
          <w:tcPr>
            <w:tcW w:w="1985" w:type="dxa"/>
            <w:gridSpan w:val="3"/>
            <w:shd w:val="clear" w:color="auto" w:fill="auto"/>
            <w:vAlign w:val="center"/>
          </w:tcPr>
          <w:p w14:paraId="105C493B">
            <w:pPr>
              <w:spacing w:line="240" w:lineRule="exact"/>
              <w:rPr>
                <w:rFonts w:eastAsiaTheme="minorEastAsia"/>
                <w:color w:val="000000"/>
                <w:sz w:val="16"/>
                <w:szCs w:val="16"/>
              </w:rPr>
            </w:pPr>
            <w:r>
              <w:rPr>
                <w:rFonts w:eastAsiaTheme="minorEastAsia"/>
                <w:color w:val="000000"/>
                <w:sz w:val="16"/>
                <w:szCs w:val="16"/>
              </w:rPr>
              <w:t>所占比例（%）</w:t>
            </w:r>
          </w:p>
        </w:tc>
        <w:tc>
          <w:tcPr>
            <w:tcW w:w="2490" w:type="dxa"/>
            <w:gridSpan w:val="5"/>
            <w:shd w:val="clear" w:color="auto" w:fill="auto"/>
            <w:vAlign w:val="center"/>
          </w:tcPr>
          <w:p w14:paraId="6DC2E762">
            <w:pPr>
              <w:spacing w:line="240" w:lineRule="exact"/>
              <w:rPr>
                <w:rFonts w:hint="default" w:eastAsiaTheme="minorEastAsia"/>
                <w:color w:val="000000"/>
                <w:sz w:val="16"/>
                <w:szCs w:val="16"/>
                <w:lang w:val="en-US" w:eastAsia="zh-CN"/>
              </w:rPr>
            </w:pPr>
            <w:r>
              <w:rPr>
                <w:rFonts w:hint="eastAsia" w:eastAsiaTheme="minorEastAsia"/>
                <w:color w:val="000000"/>
                <w:sz w:val="16"/>
                <w:szCs w:val="16"/>
                <w:lang w:val="en-US" w:eastAsia="zh-CN"/>
              </w:rPr>
              <w:t>5.0</w:t>
            </w:r>
          </w:p>
        </w:tc>
      </w:tr>
      <w:tr w14:paraId="578F83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536" w:type="dxa"/>
            <w:vMerge w:val="continue"/>
            <w:shd w:val="clear" w:color="auto" w:fill="auto"/>
            <w:vAlign w:val="center"/>
          </w:tcPr>
          <w:p w14:paraId="603A2930">
            <w:pPr>
              <w:spacing w:line="240" w:lineRule="exact"/>
              <w:rPr>
                <w:rFonts w:eastAsiaTheme="minorEastAsia"/>
                <w:color w:val="000000"/>
                <w:sz w:val="16"/>
                <w:szCs w:val="16"/>
              </w:rPr>
            </w:pPr>
          </w:p>
        </w:tc>
        <w:tc>
          <w:tcPr>
            <w:tcW w:w="2124" w:type="dxa"/>
            <w:gridSpan w:val="2"/>
            <w:shd w:val="clear" w:color="auto" w:fill="auto"/>
            <w:vAlign w:val="center"/>
          </w:tcPr>
          <w:p w14:paraId="336DCA2D">
            <w:pPr>
              <w:spacing w:line="240" w:lineRule="exact"/>
              <w:rPr>
                <w:rFonts w:eastAsiaTheme="minorEastAsia"/>
                <w:color w:val="000000"/>
                <w:sz w:val="16"/>
                <w:szCs w:val="16"/>
              </w:rPr>
            </w:pPr>
            <w:r>
              <w:rPr>
                <w:rFonts w:eastAsiaTheme="minorEastAsia"/>
                <w:color w:val="000000"/>
                <w:sz w:val="16"/>
                <w:szCs w:val="16"/>
              </w:rPr>
              <w:t>实际总投资（万元）</w:t>
            </w:r>
          </w:p>
        </w:tc>
        <w:tc>
          <w:tcPr>
            <w:tcW w:w="2693" w:type="dxa"/>
            <w:gridSpan w:val="6"/>
            <w:shd w:val="clear" w:color="auto" w:fill="auto"/>
            <w:vAlign w:val="center"/>
          </w:tcPr>
          <w:p w14:paraId="66B4D799">
            <w:pPr>
              <w:spacing w:line="240" w:lineRule="exact"/>
              <w:rPr>
                <w:rFonts w:hint="default" w:eastAsiaTheme="minorEastAsia"/>
                <w:color w:val="000000"/>
                <w:sz w:val="16"/>
                <w:szCs w:val="16"/>
                <w:lang w:val="en-US" w:eastAsia="zh-CN"/>
              </w:rPr>
            </w:pPr>
            <w:r>
              <w:rPr>
                <w:rFonts w:hint="eastAsia" w:eastAsiaTheme="minorEastAsia"/>
                <w:color w:val="000000"/>
                <w:sz w:val="16"/>
                <w:szCs w:val="16"/>
                <w:lang w:val="en-US" w:eastAsia="zh-CN"/>
              </w:rPr>
              <w:t>1200</w:t>
            </w:r>
          </w:p>
        </w:tc>
        <w:tc>
          <w:tcPr>
            <w:tcW w:w="1985" w:type="dxa"/>
            <w:gridSpan w:val="4"/>
            <w:shd w:val="clear" w:color="auto" w:fill="auto"/>
            <w:vAlign w:val="center"/>
          </w:tcPr>
          <w:p w14:paraId="1B19825A">
            <w:pPr>
              <w:spacing w:line="240" w:lineRule="exact"/>
              <w:rPr>
                <w:rFonts w:eastAsiaTheme="minorEastAsia"/>
                <w:color w:val="000000"/>
                <w:sz w:val="16"/>
                <w:szCs w:val="16"/>
              </w:rPr>
            </w:pPr>
            <w:r>
              <w:rPr>
                <w:rFonts w:eastAsiaTheme="minorEastAsia"/>
                <w:color w:val="000000"/>
                <w:sz w:val="16"/>
                <w:szCs w:val="16"/>
              </w:rPr>
              <w:t>实际环保总投资（万元）</w:t>
            </w:r>
          </w:p>
        </w:tc>
        <w:tc>
          <w:tcPr>
            <w:tcW w:w="2409" w:type="dxa"/>
            <w:gridSpan w:val="3"/>
            <w:shd w:val="clear" w:color="auto" w:fill="auto"/>
            <w:vAlign w:val="center"/>
          </w:tcPr>
          <w:p w14:paraId="056B5D6C">
            <w:pPr>
              <w:spacing w:line="240" w:lineRule="exact"/>
              <w:rPr>
                <w:rFonts w:hint="default" w:eastAsiaTheme="minorEastAsia"/>
                <w:color w:val="000000"/>
                <w:sz w:val="16"/>
                <w:szCs w:val="16"/>
                <w:lang w:val="en-US" w:eastAsia="zh-CN"/>
              </w:rPr>
            </w:pPr>
            <w:r>
              <w:rPr>
                <w:rFonts w:hint="eastAsia" w:eastAsiaTheme="minorEastAsia"/>
                <w:color w:val="000000"/>
                <w:sz w:val="16"/>
                <w:szCs w:val="16"/>
                <w:lang w:val="en-US" w:eastAsia="zh-CN"/>
              </w:rPr>
              <w:t>65</w:t>
            </w:r>
          </w:p>
        </w:tc>
        <w:tc>
          <w:tcPr>
            <w:tcW w:w="1985" w:type="dxa"/>
            <w:gridSpan w:val="3"/>
            <w:shd w:val="clear" w:color="auto" w:fill="auto"/>
            <w:vAlign w:val="center"/>
          </w:tcPr>
          <w:p w14:paraId="4EF22BFF">
            <w:pPr>
              <w:spacing w:line="240" w:lineRule="exact"/>
              <w:rPr>
                <w:rFonts w:eastAsiaTheme="minorEastAsia"/>
                <w:color w:val="000000"/>
                <w:sz w:val="16"/>
                <w:szCs w:val="16"/>
              </w:rPr>
            </w:pPr>
            <w:r>
              <w:rPr>
                <w:rFonts w:eastAsiaTheme="minorEastAsia"/>
                <w:color w:val="000000"/>
                <w:sz w:val="16"/>
                <w:szCs w:val="16"/>
              </w:rPr>
              <w:t>所占比例（%）</w:t>
            </w:r>
          </w:p>
        </w:tc>
        <w:tc>
          <w:tcPr>
            <w:tcW w:w="2490" w:type="dxa"/>
            <w:gridSpan w:val="5"/>
            <w:shd w:val="clear" w:color="auto" w:fill="auto"/>
            <w:vAlign w:val="center"/>
          </w:tcPr>
          <w:p w14:paraId="1F470AB9">
            <w:pPr>
              <w:spacing w:line="240" w:lineRule="exact"/>
              <w:rPr>
                <w:rFonts w:hint="default" w:eastAsiaTheme="minorEastAsia"/>
                <w:color w:val="000000"/>
                <w:sz w:val="16"/>
                <w:szCs w:val="16"/>
                <w:lang w:val="en-US" w:eastAsia="zh-CN"/>
              </w:rPr>
            </w:pPr>
            <w:r>
              <w:rPr>
                <w:rFonts w:hint="eastAsia" w:eastAsiaTheme="minorEastAsia"/>
                <w:color w:val="000000"/>
                <w:sz w:val="16"/>
                <w:szCs w:val="16"/>
                <w:lang w:val="en-US" w:eastAsia="zh-CN"/>
              </w:rPr>
              <w:t>5.42</w:t>
            </w:r>
          </w:p>
        </w:tc>
      </w:tr>
      <w:tr w14:paraId="2C4B2B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536" w:type="dxa"/>
            <w:vMerge w:val="continue"/>
            <w:shd w:val="clear" w:color="auto" w:fill="auto"/>
            <w:vAlign w:val="center"/>
          </w:tcPr>
          <w:p w14:paraId="39301E95">
            <w:pPr>
              <w:spacing w:line="240" w:lineRule="exact"/>
              <w:rPr>
                <w:rFonts w:eastAsiaTheme="minorEastAsia"/>
                <w:color w:val="000000"/>
                <w:sz w:val="16"/>
                <w:szCs w:val="16"/>
              </w:rPr>
            </w:pPr>
          </w:p>
        </w:tc>
        <w:tc>
          <w:tcPr>
            <w:tcW w:w="2124" w:type="dxa"/>
            <w:gridSpan w:val="2"/>
            <w:shd w:val="clear" w:color="auto" w:fill="auto"/>
            <w:vAlign w:val="center"/>
          </w:tcPr>
          <w:p w14:paraId="732C8391">
            <w:pPr>
              <w:spacing w:line="240" w:lineRule="exact"/>
              <w:rPr>
                <w:rFonts w:eastAsiaTheme="minorEastAsia"/>
                <w:color w:val="000000"/>
                <w:sz w:val="16"/>
                <w:szCs w:val="16"/>
              </w:rPr>
            </w:pPr>
            <w:r>
              <w:rPr>
                <w:rFonts w:eastAsiaTheme="minorEastAsia"/>
                <w:color w:val="000000"/>
                <w:sz w:val="16"/>
                <w:szCs w:val="16"/>
              </w:rPr>
              <w:t>废水治理（万元）</w:t>
            </w:r>
          </w:p>
        </w:tc>
        <w:tc>
          <w:tcPr>
            <w:tcW w:w="649" w:type="dxa"/>
            <w:shd w:val="clear" w:color="auto" w:fill="auto"/>
            <w:vAlign w:val="center"/>
          </w:tcPr>
          <w:p w14:paraId="76916D8E">
            <w:pPr>
              <w:spacing w:line="240" w:lineRule="exact"/>
              <w:rPr>
                <w:rFonts w:hint="eastAsia" w:eastAsiaTheme="minorEastAsia"/>
                <w:color w:val="000000"/>
                <w:sz w:val="16"/>
                <w:szCs w:val="16"/>
                <w:lang w:eastAsia="zh-CN"/>
              </w:rPr>
            </w:pPr>
            <w:r>
              <w:rPr>
                <w:rFonts w:hint="eastAsia" w:eastAsiaTheme="minorEastAsia"/>
                <w:color w:val="000000"/>
                <w:sz w:val="16"/>
                <w:szCs w:val="16"/>
                <w:lang w:val="en-US" w:eastAsia="zh-CN"/>
              </w:rPr>
              <w:t>2</w:t>
            </w:r>
          </w:p>
        </w:tc>
        <w:tc>
          <w:tcPr>
            <w:tcW w:w="1391" w:type="dxa"/>
            <w:gridSpan w:val="3"/>
            <w:shd w:val="clear" w:color="auto" w:fill="auto"/>
            <w:vAlign w:val="center"/>
          </w:tcPr>
          <w:p w14:paraId="2B874E37">
            <w:pPr>
              <w:spacing w:line="240" w:lineRule="exact"/>
              <w:rPr>
                <w:rFonts w:eastAsiaTheme="minorEastAsia"/>
                <w:color w:val="000000"/>
                <w:sz w:val="16"/>
                <w:szCs w:val="16"/>
              </w:rPr>
            </w:pPr>
            <w:r>
              <w:rPr>
                <w:rFonts w:eastAsiaTheme="minorEastAsia"/>
                <w:color w:val="000000"/>
                <w:sz w:val="16"/>
                <w:szCs w:val="16"/>
              </w:rPr>
              <w:t>废气治理（万元）</w:t>
            </w:r>
          </w:p>
        </w:tc>
        <w:tc>
          <w:tcPr>
            <w:tcW w:w="653" w:type="dxa"/>
            <w:gridSpan w:val="2"/>
            <w:shd w:val="clear" w:color="auto" w:fill="auto"/>
            <w:vAlign w:val="center"/>
          </w:tcPr>
          <w:p w14:paraId="60952AB9">
            <w:pPr>
              <w:spacing w:line="240" w:lineRule="exact"/>
              <w:rPr>
                <w:rFonts w:hint="default" w:eastAsiaTheme="minorEastAsia"/>
                <w:color w:val="000000"/>
                <w:sz w:val="16"/>
                <w:szCs w:val="16"/>
                <w:lang w:val="en-US" w:eastAsia="zh-CN"/>
              </w:rPr>
            </w:pPr>
            <w:r>
              <w:rPr>
                <w:rFonts w:hint="eastAsia" w:eastAsiaTheme="minorEastAsia"/>
                <w:color w:val="000000"/>
                <w:sz w:val="16"/>
                <w:szCs w:val="16"/>
                <w:lang w:val="en-US" w:eastAsia="zh-CN"/>
              </w:rPr>
              <w:t>43</w:t>
            </w:r>
          </w:p>
        </w:tc>
        <w:tc>
          <w:tcPr>
            <w:tcW w:w="1427" w:type="dxa"/>
            <w:gridSpan w:val="2"/>
            <w:shd w:val="clear" w:color="auto" w:fill="auto"/>
            <w:vAlign w:val="center"/>
          </w:tcPr>
          <w:p w14:paraId="4533B409">
            <w:pPr>
              <w:spacing w:line="240" w:lineRule="exact"/>
              <w:rPr>
                <w:rFonts w:eastAsiaTheme="minorEastAsia"/>
                <w:color w:val="000000"/>
                <w:sz w:val="16"/>
                <w:szCs w:val="16"/>
              </w:rPr>
            </w:pPr>
            <w:r>
              <w:rPr>
                <w:rFonts w:eastAsiaTheme="minorEastAsia"/>
                <w:color w:val="000000"/>
                <w:sz w:val="16"/>
                <w:szCs w:val="16"/>
              </w:rPr>
              <w:t>噪声治理（万元）</w:t>
            </w:r>
          </w:p>
        </w:tc>
        <w:tc>
          <w:tcPr>
            <w:tcW w:w="558" w:type="dxa"/>
            <w:gridSpan w:val="2"/>
            <w:shd w:val="clear" w:color="auto" w:fill="auto"/>
            <w:vAlign w:val="center"/>
          </w:tcPr>
          <w:p w14:paraId="55932DC9">
            <w:pPr>
              <w:spacing w:line="240" w:lineRule="exact"/>
              <w:rPr>
                <w:rFonts w:hint="eastAsia" w:eastAsiaTheme="minorEastAsia"/>
                <w:color w:val="000000"/>
                <w:sz w:val="16"/>
                <w:szCs w:val="16"/>
                <w:lang w:eastAsia="zh-CN"/>
              </w:rPr>
            </w:pPr>
            <w:r>
              <w:rPr>
                <w:rFonts w:hint="eastAsia" w:eastAsiaTheme="minorEastAsia"/>
                <w:color w:val="000000"/>
                <w:sz w:val="16"/>
                <w:szCs w:val="16"/>
                <w:lang w:val="en-US" w:eastAsia="zh-CN"/>
              </w:rPr>
              <w:t>8</w:t>
            </w:r>
          </w:p>
        </w:tc>
        <w:tc>
          <w:tcPr>
            <w:tcW w:w="1890" w:type="dxa"/>
            <w:gridSpan w:val="2"/>
            <w:shd w:val="clear" w:color="auto" w:fill="auto"/>
            <w:vAlign w:val="center"/>
          </w:tcPr>
          <w:p w14:paraId="6CF4B00A">
            <w:pPr>
              <w:spacing w:line="240" w:lineRule="exact"/>
              <w:rPr>
                <w:rFonts w:eastAsiaTheme="minorEastAsia"/>
                <w:color w:val="000000"/>
                <w:sz w:val="16"/>
                <w:szCs w:val="16"/>
              </w:rPr>
            </w:pPr>
            <w:r>
              <w:rPr>
                <w:rFonts w:eastAsiaTheme="minorEastAsia"/>
                <w:color w:val="000000"/>
                <w:sz w:val="16"/>
                <w:szCs w:val="16"/>
              </w:rPr>
              <w:t>固体废物治理（万元）</w:t>
            </w:r>
          </w:p>
        </w:tc>
        <w:tc>
          <w:tcPr>
            <w:tcW w:w="519" w:type="dxa"/>
            <w:shd w:val="clear" w:color="auto" w:fill="auto"/>
            <w:vAlign w:val="center"/>
          </w:tcPr>
          <w:p w14:paraId="6836E8B8">
            <w:pPr>
              <w:spacing w:line="240" w:lineRule="exact"/>
              <w:jc w:val="center"/>
              <w:rPr>
                <w:rFonts w:hint="default" w:eastAsiaTheme="minorEastAsia"/>
                <w:color w:val="000000"/>
                <w:sz w:val="16"/>
                <w:szCs w:val="16"/>
                <w:lang w:val="en-US" w:eastAsia="zh-CN"/>
              </w:rPr>
            </w:pPr>
            <w:r>
              <w:rPr>
                <w:rFonts w:hint="eastAsia" w:eastAsiaTheme="minorEastAsia"/>
                <w:color w:val="000000"/>
                <w:sz w:val="16"/>
                <w:szCs w:val="16"/>
                <w:lang w:val="en-US" w:eastAsia="zh-CN"/>
              </w:rPr>
              <w:t>12</w:t>
            </w:r>
          </w:p>
        </w:tc>
        <w:tc>
          <w:tcPr>
            <w:tcW w:w="1985" w:type="dxa"/>
            <w:gridSpan w:val="3"/>
            <w:shd w:val="clear" w:color="auto" w:fill="auto"/>
            <w:vAlign w:val="center"/>
          </w:tcPr>
          <w:p w14:paraId="235AF350">
            <w:pPr>
              <w:spacing w:line="240" w:lineRule="exact"/>
              <w:rPr>
                <w:rFonts w:eastAsiaTheme="minorEastAsia"/>
                <w:color w:val="000000"/>
                <w:sz w:val="16"/>
                <w:szCs w:val="16"/>
              </w:rPr>
            </w:pPr>
            <w:r>
              <w:rPr>
                <w:rFonts w:eastAsiaTheme="minorEastAsia"/>
                <w:color w:val="000000"/>
                <w:sz w:val="16"/>
                <w:szCs w:val="16"/>
              </w:rPr>
              <w:t>绿化及生态（万元）</w:t>
            </w:r>
          </w:p>
        </w:tc>
        <w:tc>
          <w:tcPr>
            <w:tcW w:w="709" w:type="dxa"/>
            <w:gridSpan w:val="2"/>
            <w:shd w:val="clear" w:color="auto" w:fill="auto"/>
            <w:vAlign w:val="center"/>
          </w:tcPr>
          <w:p w14:paraId="73EB0C03">
            <w:pPr>
              <w:spacing w:line="240" w:lineRule="exact"/>
              <w:rPr>
                <w:rFonts w:eastAsiaTheme="minorEastAsia"/>
                <w:color w:val="000000"/>
                <w:sz w:val="16"/>
                <w:szCs w:val="16"/>
              </w:rPr>
            </w:pPr>
            <w:r>
              <w:rPr>
                <w:rFonts w:eastAsiaTheme="minorEastAsia"/>
                <w:color w:val="000000"/>
                <w:sz w:val="16"/>
                <w:szCs w:val="16"/>
              </w:rPr>
              <w:t>/</w:t>
            </w:r>
          </w:p>
        </w:tc>
        <w:tc>
          <w:tcPr>
            <w:tcW w:w="1134" w:type="dxa"/>
            <w:gridSpan w:val="2"/>
            <w:shd w:val="clear" w:color="auto" w:fill="auto"/>
            <w:vAlign w:val="center"/>
          </w:tcPr>
          <w:p w14:paraId="67DE41DC">
            <w:pPr>
              <w:spacing w:line="240" w:lineRule="exact"/>
              <w:rPr>
                <w:rFonts w:eastAsiaTheme="minorEastAsia"/>
                <w:color w:val="000000"/>
                <w:sz w:val="16"/>
                <w:szCs w:val="16"/>
              </w:rPr>
            </w:pPr>
            <w:r>
              <w:rPr>
                <w:rFonts w:eastAsiaTheme="minorEastAsia"/>
                <w:color w:val="000000"/>
                <w:sz w:val="16"/>
                <w:szCs w:val="16"/>
              </w:rPr>
              <w:t>其他（万元）</w:t>
            </w:r>
          </w:p>
        </w:tc>
        <w:tc>
          <w:tcPr>
            <w:tcW w:w="647" w:type="dxa"/>
            <w:shd w:val="clear" w:color="auto" w:fill="auto"/>
            <w:vAlign w:val="center"/>
          </w:tcPr>
          <w:p w14:paraId="14B5D285">
            <w:pPr>
              <w:spacing w:line="240" w:lineRule="exact"/>
              <w:rPr>
                <w:rFonts w:eastAsiaTheme="minorEastAsia"/>
                <w:color w:val="000000"/>
                <w:sz w:val="16"/>
                <w:szCs w:val="16"/>
              </w:rPr>
            </w:pPr>
            <w:r>
              <w:rPr>
                <w:rFonts w:hint="eastAsia" w:eastAsiaTheme="minorEastAsia"/>
                <w:color w:val="000000"/>
                <w:sz w:val="16"/>
                <w:szCs w:val="16"/>
              </w:rPr>
              <w:t>/</w:t>
            </w:r>
          </w:p>
        </w:tc>
      </w:tr>
      <w:tr w14:paraId="06B96F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536" w:type="dxa"/>
            <w:vMerge w:val="continue"/>
            <w:shd w:val="clear" w:color="auto" w:fill="auto"/>
            <w:vAlign w:val="center"/>
          </w:tcPr>
          <w:p w14:paraId="0CC2EE82">
            <w:pPr>
              <w:spacing w:line="240" w:lineRule="exact"/>
              <w:rPr>
                <w:rFonts w:eastAsiaTheme="minorEastAsia"/>
                <w:color w:val="000000"/>
                <w:sz w:val="16"/>
                <w:szCs w:val="16"/>
              </w:rPr>
            </w:pPr>
          </w:p>
        </w:tc>
        <w:tc>
          <w:tcPr>
            <w:tcW w:w="2124" w:type="dxa"/>
            <w:gridSpan w:val="2"/>
            <w:shd w:val="clear" w:color="auto" w:fill="auto"/>
            <w:vAlign w:val="center"/>
          </w:tcPr>
          <w:p w14:paraId="3734B723">
            <w:pPr>
              <w:spacing w:line="240" w:lineRule="exact"/>
              <w:rPr>
                <w:rFonts w:eastAsiaTheme="minorEastAsia"/>
                <w:color w:val="000000"/>
                <w:sz w:val="16"/>
                <w:szCs w:val="16"/>
              </w:rPr>
            </w:pPr>
            <w:r>
              <w:rPr>
                <w:rFonts w:eastAsiaTheme="minorEastAsia"/>
                <w:color w:val="000000"/>
                <w:sz w:val="16"/>
                <w:szCs w:val="16"/>
              </w:rPr>
              <w:t>新增废水处理设施能力</w:t>
            </w:r>
          </w:p>
        </w:tc>
        <w:tc>
          <w:tcPr>
            <w:tcW w:w="2693" w:type="dxa"/>
            <w:gridSpan w:val="6"/>
            <w:shd w:val="clear" w:color="auto" w:fill="auto"/>
            <w:vAlign w:val="center"/>
          </w:tcPr>
          <w:p w14:paraId="6A2961CE">
            <w:pPr>
              <w:spacing w:line="240" w:lineRule="exact"/>
              <w:rPr>
                <w:rFonts w:eastAsiaTheme="minorEastAsia"/>
                <w:color w:val="000000"/>
                <w:sz w:val="16"/>
                <w:szCs w:val="16"/>
              </w:rPr>
            </w:pPr>
            <w:r>
              <w:rPr>
                <w:rFonts w:hint="eastAsia" w:eastAsiaTheme="minorEastAsia"/>
                <w:color w:val="000000"/>
                <w:sz w:val="16"/>
                <w:szCs w:val="16"/>
              </w:rPr>
              <w:t>0</w:t>
            </w:r>
          </w:p>
        </w:tc>
        <w:tc>
          <w:tcPr>
            <w:tcW w:w="1985" w:type="dxa"/>
            <w:gridSpan w:val="4"/>
            <w:shd w:val="clear" w:color="auto" w:fill="auto"/>
            <w:vAlign w:val="center"/>
          </w:tcPr>
          <w:p w14:paraId="412AECB4">
            <w:pPr>
              <w:spacing w:line="240" w:lineRule="exact"/>
              <w:rPr>
                <w:rFonts w:eastAsiaTheme="minorEastAsia"/>
                <w:color w:val="000000"/>
                <w:sz w:val="16"/>
                <w:szCs w:val="16"/>
              </w:rPr>
            </w:pPr>
            <w:r>
              <w:rPr>
                <w:rFonts w:eastAsiaTheme="minorEastAsia"/>
                <w:color w:val="000000"/>
                <w:sz w:val="16"/>
                <w:szCs w:val="16"/>
              </w:rPr>
              <w:t>新增废气处理设施能力</w:t>
            </w:r>
          </w:p>
        </w:tc>
        <w:tc>
          <w:tcPr>
            <w:tcW w:w="2409" w:type="dxa"/>
            <w:gridSpan w:val="3"/>
            <w:shd w:val="clear" w:color="auto" w:fill="auto"/>
            <w:vAlign w:val="center"/>
          </w:tcPr>
          <w:p w14:paraId="4B76C491">
            <w:pPr>
              <w:spacing w:line="240" w:lineRule="exact"/>
              <w:rPr>
                <w:rFonts w:eastAsiaTheme="minorEastAsia"/>
                <w:color w:val="000000"/>
                <w:sz w:val="16"/>
                <w:szCs w:val="16"/>
              </w:rPr>
            </w:pPr>
            <w:r>
              <w:rPr>
                <w:rFonts w:hint="eastAsia" w:eastAsiaTheme="minorEastAsia"/>
                <w:color w:val="000000"/>
                <w:sz w:val="16"/>
                <w:szCs w:val="16"/>
                <w:lang w:val="en-US" w:eastAsia="zh-CN"/>
              </w:rPr>
              <w:t>4800</w:t>
            </w:r>
            <w:r>
              <w:rPr>
                <w:rFonts w:eastAsiaTheme="minorEastAsia"/>
                <w:color w:val="000000"/>
                <w:sz w:val="16"/>
                <w:szCs w:val="16"/>
              </w:rPr>
              <w:t>Nm</w:t>
            </w:r>
            <w:r>
              <w:rPr>
                <w:rFonts w:eastAsiaTheme="minorEastAsia"/>
                <w:color w:val="000000"/>
                <w:sz w:val="16"/>
                <w:szCs w:val="16"/>
                <w:vertAlign w:val="superscript"/>
              </w:rPr>
              <w:t>3</w:t>
            </w:r>
            <w:r>
              <w:rPr>
                <w:rFonts w:eastAsiaTheme="minorEastAsia"/>
                <w:color w:val="000000"/>
                <w:sz w:val="16"/>
                <w:szCs w:val="16"/>
              </w:rPr>
              <w:t>/h</w:t>
            </w:r>
          </w:p>
        </w:tc>
        <w:tc>
          <w:tcPr>
            <w:tcW w:w="1985" w:type="dxa"/>
            <w:gridSpan w:val="3"/>
            <w:shd w:val="clear" w:color="auto" w:fill="auto"/>
            <w:vAlign w:val="center"/>
          </w:tcPr>
          <w:p w14:paraId="6CEC2731">
            <w:pPr>
              <w:spacing w:line="240" w:lineRule="exact"/>
              <w:rPr>
                <w:rFonts w:eastAsiaTheme="minorEastAsia"/>
                <w:color w:val="000000"/>
                <w:sz w:val="16"/>
                <w:szCs w:val="16"/>
              </w:rPr>
            </w:pPr>
            <w:r>
              <w:rPr>
                <w:rFonts w:eastAsiaTheme="minorEastAsia"/>
                <w:color w:val="000000"/>
                <w:sz w:val="16"/>
                <w:szCs w:val="16"/>
              </w:rPr>
              <w:t>年平均工作时</w:t>
            </w:r>
          </w:p>
        </w:tc>
        <w:tc>
          <w:tcPr>
            <w:tcW w:w="2490" w:type="dxa"/>
            <w:gridSpan w:val="5"/>
            <w:shd w:val="clear" w:color="auto" w:fill="auto"/>
            <w:vAlign w:val="center"/>
          </w:tcPr>
          <w:p w14:paraId="17D7D29C">
            <w:pPr>
              <w:spacing w:line="240" w:lineRule="exact"/>
              <w:rPr>
                <w:rFonts w:eastAsiaTheme="minorEastAsia"/>
                <w:color w:val="000000"/>
                <w:sz w:val="16"/>
                <w:szCs w:val="16"/>
              </w:rPr>
            </w:pPr>
            <w:r>
              <w:rPr>
                <w:rFonts w:hint="eastAsia" w:eastAsiaTheme="minorEastAsia"/>
                <w:color w:val="000000"/>
                <w:sz w:val="16"/>
                <w:szCs w:val="16"/>
              </w:rPr>
              <w:t>24</w:t>
            </w:r>
            <w:r>
              <w:rPr>
                <w:rFonts w:eastAsiaTheme="minorEastAsia"/>
                <w:color w:val="000000"/>
                <w:sz w:val="16"/>
                <w:szCs w:val="16"/>
              </w:rPr>
              <w:t>00h</w:t>
            </w:r>
          </w:p>
        </w:tc>
      </w:tr>
      <w:tr w14:paraId="0F3342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8" w:hRule="atLeast"/>
        </w:trPr>
        <w:tc>
          <w:tcPr>
            <w:tcW w:w="2660" w:type="dxa"/>
            <w:gridSpan w:val="3"/>
            <w:shd w:val="clear" w:color="auto" w:fill="auto"/>
            <w:vAlign w:val="center"/>
          </w:tcPr>
          <w:p w14:paraId="5F970E1A">
            <w:pPr>
              <w:spacing w:line="240" w:lineRule="exact"/>
              <w:rPr>
                <w:rFonts w:eastAsiaTheme="minorEastAsia"/>
                <w:color w:val="000000"/>
                <w:sz w:val="16"/>
                <w:szCs w:val="16"/>
              </w:rPr>
            </w:pPr>
            <w:r>
              <w:rPr>
                <w:rFonts w:eastAsiaTheme="minorEastAsia"/>
                <w:color w:val="000000"/>
                <w:sz w:val="16"/>
                <w:szCs w:val="16"/>
              </w:rPr>
              <w:t>运营单位</w:t>
            </w:r>
          </w:p>
        </w:tc>
        <w:tc>
          <w:tcPr>
            <w:tcW w:w="3544" w:type="dxa"/>
            <w:gridSpan w:val="7"/>
            <w:shd w:val="clear" w:color="auto" w:fill="auto"/>
            <w:vAlign w:val="center"/>
          </w:tcPr>
          <w:p w14:paraId="79824DA3">
            <w:pPr>
              <w:spacing w:line="240" w:lineRule="exact"/>
              <w:rPr>
                <w:rFonts w:hint="eastAsia" w:eastAsiaTheme="minorEastAsia"/>
                <w:color w:val="000000"/>
                <w:sz w:val="16"/>
                <w:szCs w:val="16"/>
                <w:lang w:eastAsia="zh-CN"/>
              </w:rPr>
            </w:pPr>
            <w:r>
              <w:rPr>
                <w:rFonts w:hint="eastAsia" w:eastAsiaTheme="minorEastAsia"/>
                <w:color w:val="000000"/>
                <w:sz w:val="16"/>
                <w:szCs w:val="16"/>
                <w:lang w:eastAsia="zh-CN"/>
              </w:rPr>
              <w:t>武汉奥绿新生物科技股份有限公司</w:t>
            </w:r>
          </w:p>
        </w:tc>
        <w:tc>
          <w:tcPr>
            <w:tcW w:w="3543" w:type="dxa"/>
            <w:gridSpan w:val="6"/>
            <w:shd w:val="clear" w:color="auto" w:fill="auto"/>
            <w:vAlign w:val="center"/>
          </w:tcPr>
          <w:p w14:paraId="259255AE">
            <w:pPr>
              <w:spacing w:line="240" w:lineRule="exact"/>
              <w:rPr>
                <w:rFonts w:eastAsiaTheme="minorEastAsia"/>
                <w:color w:val="000000"/>
                <w:sz w:val="16"/>
                <w:szCs w:val="16"/>
              </w:rPr>
            </w:pPr>
            <w:r>
              <w:rPr>
                <w:rFonts w:eastAsiaTheme="minorEastAsia"/>
                <w:color w:val="000000"/>
                <w:sz w:val="16"/>
                <w:szCs w:val="16"/>
              </w:rPr>
              <w:t>运营单位社会统一信用代码（或组织机构代码）</w:t>
            </w:r>
          </w:p>
        </w:tc>
        <w:tc>
          <w:tcPr>
            <w:tcW w:w="1985" w:type="dxa"/>
            <w:gridSpan w:val="3"/>
            <w:shd w:val="clear" w:color="auto" w:fill="auto"/>
            <w:vAlign w:val="center"/>
          </w:tcPr>
          <w:p w14:paraId="612AC2F8">
            <w:pPr>
              <w:spacing w:line="240" w:lineRule="exact"/>
              <w:jc w:val="center"/>
              <w:rPr>
                <w:rFonts w:eastAsiaTheme="minorEastAsia"/>
                <w:color w:val="000000"/>
                <w:sz w:val="16"/>
                <w:szCs w:val="16"/>
              </w:rPr>
            </w:pPr>
            <w:r>
              <w:rPr>
                <w:rFonts w:hint="eastAsia" w:eastAsiaTheme="minorEastAsia"/>
                <w:color w:val="000000"/>
                <w:sz w:val="16"/>
                <w:szCs w:val="16"/>
              </w:rPr>
              <w:t>91420100587992001Y</w:t>
            </w:r>
          </w:p>
        </w:tc>
        <w:tc>
          <w:tcPr>
            <w:tcW w:w="567" w:type="dxa"/>
            <w:shd w:val="clear" w:color="auto" w:fill="auto"/>
            <w:vAlign w:val="center"/>
          </w:tcPr>
          <w:p w14:paraId="0E09AF9D">
            <w:pPr>
              <w:spacing w:line="240" w:lineRule="exact"/>
              <w:jc w:val="center"/>
              <w:rPr>
                <w:rFonts w:eastAsiaTheme="minorEastAsia"/>
                <w:color w:val="000000"/>
                <w:sz w:val="16"/>
                <w:szCs w:val="16"/>
              </w:rPr>
            </w:pPr>
            <w:r>
              <w:rPr>
                <w:rFonts w:eastAsiaTheme="minorEastAsia"/>
                <w:color w:val="000000"/>
                <w:sz w:val="16"/>
                <w:szCs w:val="16"/>
              </w:rPr>
              <w:t>验收</w:t>
            </w:r>
          </w:p>
          <w:p w14:paraId="227A91AE">
            <w:pPr>
              <w:spacing w:line="240" w:lineRule="exact"/>
              <w:jc w:val="center"/>
              <w:rPr>
                <w:rFonts w:eastAsiaTheme="minorEastAsia"/>
                <w:color w:val="000000"/>
                <w:sz w:val="16"/>
                <w:szCs w:val="16"/>
              </w:rPr>
            </w:pPr>
            <w:r>
              <w:rPr>
                <w:rFonts w:eastAsiaTheme="minorEastAsia"/>
                <w:color w:val="000000"/>
                <w:sz w:val="16"/>
                <w:szCs w:val="16"/>
              </w:rPr>
              <w:t>时间</w:t>
            </w:r>
          </w:p>
        </w:tc>
        <w:tc>
          <w:tcPr>
            <w:tcW w:w="1923" w:type="dxa"/>
            <w:gridSpan w:val="4"/>
            <w:shd w:val="clear" w:color="auto" w:fill="auto"/>
            <w:vAlign w:val="center"/>
          </w:tcPr>
          <w:p w14:paraId="6C6759F1">
            <w:pPr>
              <w:spacing w:line="240" w:lineRule="exact"/>
              <w:jc w:val="center"/>
              <w:rPr>
                <w:rFonts w:hint="default" w:eastAsiaTheme="minorEastAsia"/>
                <w:color w:val="000000"/>
                <w:sz w:val="16"/>
                <w:szCs w:val="16"/>
                <w:lang w:val="en-US" w:eastAsia="zh-CN"/>
              </w:rPr>
            </w:pPr>
            <w:r>
              <w:rPr>
                <w:rFonts w:hint="eastAsia" w:eastAsiaTheme="minorEastAsia"/>
                <w:color w:val="000000"/>
                <w:sz w:val="16"/>
                <w:szCs w:val="16"/>
                <w:lang w:val="en-US" w:eastAsia="zh-CN"/>
              </w:rPr>
              <w:t>2024年10月10日、11日</w:t>
            </w:r>
          </w:p>
        </w:tc>
      </w:tr>
      <w:tr w14:paraId="4B8877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536" w:type="dxa"/>
            <w:vMerge w:val="restart"/>
            <w:shd w:val="clear" w:color="auto" w:fill="auto"/>
            <w:vAlign w:val="center"/>
          </w:tcPr>
          <w:p w14:paraId="28C47F68">
            <w:pPr>
              <w:spacing w:line="240" w:lineRule="exact"/>
              <w:rPr>
                <w:rFonts w:eastAsiaTheme="minorEastAsia"/>
                <w:color w:val="000000"/>
                <w:sz w:val="16"/>
                <w:szCs w:val="16"/>
              </w:rPr>
            </w:pPr>
            <w:r>
              <w:rPr>
                <w:rFonts w:eastAsiaTheme="minorEastAsia"/>
                <w:color w:val="000000"/>
                <w:sz w:val="16"/>
                <w:szCs w:val="16"/>
              </w:rPr>
              <w:t>污染物排放达标与总量控制（工业建设项目祥填）</w:t>
            </w:r>
          </w:p>
        </w:tc>
        <w:tc>
          <w:tcPr>
            <w:tcW w:w="2124" w:type="dxa"/>
            <w:gridSpan w:val="2"/>
            <w:shd w:val="clear" w:color="auto" w:fill="auto"/>
            <w:vAlign w:val="center"/>
          </w:tcPr>
          <w:p w14:paraId="3C36C47B">
            <w:pPr>
              <w:spacing w:line="240" w:lineRule="exact"/>
              <w:rPr>
                <w:rFonts w:eastAsiaTheme="minorEastAsia"/>
                <w:color w:val="000000"/>
                <w:sz w:val="16"/>
                <w:szCs w:val="16"/>
              </w:rPr>
            </w:pPr>
            <w:r>
              <w:rPr>
                <w:rFonts w:eastAsiaTheme="minorEastAsia"/>
                <w:color w:val="000000"/>
                <w:sz w:val="16"/>
                <w:szCs w:val="16"/>
              </w:rPr>
              <w:t>污染物</w:t>
            </w:r>
          </w:p>
        </w:tc>
        <w:tc>
          <w:tcPr>
            <w:tcW w:w="709" w:type="dxa"/>
            <w:gridSpan w:val="2"/>
            <w:shd w:val="clear" w:color="auto" w:fill="auto"/>
            <w:vAlign w:val="center"/>
          </w:tcPr>
          <w:p w14:paraId="2A0DE358">
            <w:pPr>
              <w:spacing w:line="240" w:lineRule="exact"/>
              <w:jc w:val="center"/>
              <w:rPr>
                <w:rFonts w:eastAsiaTheme="minorEastAsia"/>
                <w:color w:val="000000"/>
                <w:sz w:val="16"/>
                <w:szCs w:val="16"/>
              </w:rPr>
            </w:pPr>
            <w:r>
              <w:rPr>
                <w:rFonts w:eastAsiaTheme="minorEastAsia"/>
                <w:color w:val="000000"/>
                <w:sz w:val="16"/>
                <w:szCs w:val="16"/>
              </w:rPr>
              <w:t>原有排放量</w:t>
            </w:r>
          </w:p>
          <w:p w14:paraId="0DAD9AD1">
            <w:pPr>
              <w:spacing w:line="240" w:lineRule="exact"/>
              <w:jc w:val="center"/>
              <w:rPr>
                <w:rFonts w:eastAsiaTheme="minorEastAsia"/>
                <w:color w:val="000000"/>
                <w:sz w:val="16"/>
                <w:szCs w:val="16"/>
              </w:rPr>
            </w:pPr>
            <w:r>
              <w:rPr>
                <w:rFonts w:eastAsiaTheme="minorEastAsia"/>
                <w:color w:val="000000"/>
                <w:sz w:val="16"/>
                <w:szCs w:val="16"/>
              </w:rPr>
              <w:t>（1）</w:t>
            </w:r>
          </w:p>
        </w:tc>
        <w:tc>
          <w:tcPr>
            <w:tcW w:w="870" w:type="dxa"/>
            <w:shd w:val="clear" w:color="auto" w:fill="auto"/>
            <w:vAlign w:val="center"/>
          </w:tcPr>
          <w:p w14:paraId="117F1408">
            <w:pPr>
              <w:spacing w:line="240" w:lineRule="exact"/>
              <w:jc w:val="center"/>
              <w:rPr>
                <w:rFonts w:eastAsiaTheme="minorEastAsia"/>
                <w:color w:val="000000"/>
                <w:sz w:val="16"/>
                <w:szCs w:val="16"/>
              </w:rPr>
            </w:pPr>
            <w:r>
              <w:rPr>
                <w:rFonts w:eastAsiaTheme="minorEastAsia"/>
                <w:color w:val="000000"/>
                <w:sz w:val="16"/>
                <w:szCs w:val="16"/>
              </w:rPr>
              <w:t>本期工程实际排放浓度（2）</w:t>
            </w:r>
          </w:p>
        </w:tc>
        <w:tc>
          <w:tcPr>
            <w:tcW w:w="997" w:type="dxa"/>
            <w:gridSpan w:val="2"/>
            <w:shd w:val="clear" w:color="auto" w:fill="auto"/>
            <w:vAlign w:val="center"/>
          </w:tcPr>
          <w:p w14:paraId="37DFD03A">
            <w:pPr>
              <w:spacing w:line="240" w:lineRule="exact"/>
              <w:jc w:val="center"/>
              <w:rPr>
                <w:rFonts w:eastAsiaTheme="minorEastAsia"/>
                <w:color w:val="000000"/>
                <w:sz w:val="16"/>
                <w:szCs w:val="16"/>
              </w:rPr>
            </w:pPr>
            <w:r>
              <w:rPr>
                <w:rFonts w:eastAsiaTheme="minorEastAsia"/>
                <w:color w:val="000000"/>
                <w:sz w:val="16"/>
                <w:szCs w:val="16"/>
              </w:rPr>
              <w:t>本期工程允许排放浓度（3）</w:t>
            </w:r>
          </w:p>
        </w:tc>
        <w:tc>
          <w:tcPr>
            <w:tcW w:w="968" w:type="dxa"/>
            <w:gridSpan w:val="2"/>
            <w:shd w:val="clear" w:color="auto" w:fill="auto"/>
            <w:vAlign w:val="center"/>
          </w:tcPr>
          <w:p w14:paraId="74FA6A43">
            <w:pPr>
              <w:spacing w:line="240" w:lineRule="exact"/>
              <w:jc w:val="center"/>
              <w:rPr>
                <w:rFonts w:eastAsiaTheme="minorEastAsia"/>
                <w:color w:val="000000"/>
                <w:sz w:val="16"/>
                <w:szCs w:val="16"/>
              </w:rPr>
            </w:pPr>
            <w:r>
              <w:rPr>
                <w:rFonts w:eastAsiaTheme="minorEastAsia"/>
                <w:color w:val="000000"/>
                <w:sz w:val="16"/>
                <w:szCs w:val="16"/>
              </w:rPr>
              <w:t>本期工程产生量（4）</w:t>
            </w:r>
          </w:p>
        </w:tc>
        <w:tc>
          <w:tcPr>
            <w:tcW w:w="1030" w:type="dxa"/>
            <w:gridSpan w:val="2"/>
            <w:shd w:val="clear" w:color="auto" w:fill="auto"/>
            <w:vAlign w:val="center"/>
          </w:tcPr>
          <w:p w14:paraId="663786FA">
            <w:pPr>
              <w:spacing w:line="240" w:lineRule="exact"/>
              <w:jc w:val="center"/>
              <w:rPr>
                <w:rFonts w:eastAsiaTheme="minorEastAsia"/>
                <w:color w:val="000000"/>
                <w:sz w:val="16"/>
                <w:szCs w:val="16"/>
              </w:rPr>
            </w:pPr>
            <w:r>
              <w:rPr>
                <w:rFonts w:eastAsiaTheme="minorEastAsia"/>
                <w:color w:val="000000"/>
                <w:sz w:val="16"/>
                <w:szCs w:val="16"/>
              </w:rPr>
              <w:t>本期工程自身削减量（5）</w:t>
            </w:r>
          </w:p>
        </w:tc>
        <w:tc>
          <w:tcPr>
            <w:tcW w:w="997" w:type="dxa"/>
            <w:gridSpan w:val="2"/>
            <w:shd w:val="clear" w:color="auto" w:fill="auto"/>
            <w:vAlign w:val="center"/>
          </w:tcPr>
          <w:p w14:paraId="1BEAE677">
            <w:pPr>
              <w:spacing w:line="240" w:lineRule="exact"/>
              <w:jc w:val="center"/>
              <w:rPr>
                <w:rFonts w:eastAsiaTheme="minorEastAsia"/>
                <w:color w:val="000000"/>
                <w:sz w:val="16"/>
                <w:szCs w:val="16"/>
              </w:rPr>
            </w:pPr>
            <w:r>
              <w:rPr>
                <w:rFonts w:eastAsiaTheme="minorEastAsia"/>
                <w:color w:val="000000"/>
                <w:sz w:val="16"/>
                <w:szCs w:val="16"/>
              </w:rPr>
              <w:t>本期工程实际排放量（6）</w:t>
            </w:r>
          </w:p>
        </w:tc>
        <w:tc>
          <w:tcPr>
            <w:tcW w:w="997" w:type="dxa"/>
            <w:shd w:val="clear" w:color="auto" w:fill="auto"/>
            <w:vAlign w:val="center"/>
          </w:tcPr>
          <w:p w14:paraId="0129EAE8">
            <w:pPr>
              <w:spacing w:line="240" w:lineRule="exact"/>
              <w:jc w:val="center"/>
              <w:rPr>
                <w:rFonts w:eastAsiaTheme="minorEastAsia"/>
                <w:color w:val="000000"/>
                <w:sz w:val="16"/>
                <w:szCs w:val="16"/>
              </w:rPr>
            </w:pPr>
            <w:r>
              <w:rPr>
                <w:rFonts w:eastAsiaTheme="minorEastAsia"/>
                <w:color w:val="000000"/>
                <w:sz w:val="16"/>
                <w:szCs w:val="16"/>
              </w:rPr>
              <w:t>本期工程核定排放总量（7）</w:t>
            </w:r>
          </w:p>
        </w:tc>
        <w:tc>
          <w:tcPr>
            <w:tcW w:w="1223" w:type="dxa"/>
            <w:gridSpan w:val="2"/>
            <w:shd w:val="clear" w:color="auto" w:fill="auto"/>
            <w:vAlign w:val="center"/>
          </w:tcPr>
          <w:p w14:paraId="71AE94B3">
            <w:pPr>
              <w:spacing w:line="240" w:lineRule="exact"/>
              <w:jc w:val="center"/>
              <w:rPr>
                <w:rFonts w:eastAsiaTheme="minorEastAsia"/>
                <w:color w:val="000000"/>
                <w:sz w:val="16"/>
                <w:szCs w:val="16"/>
              </w:rPr>
            </w:pPr>
            <w:r>
              <w:rPr>
                <w:rFonts w:eastAsiaTheme="minorEastAsia"/>
                <w:color w:val="000000"/>
                <w:sz w:val="16"/>
                <w:szCs w:val="16"/>
              </w:rPr>
              <w:t>本期工程“以新带老”削减量（8）</w:t>
            </w:r>
          </w:p>
        </w:tc>
        <w:tc>
          <w:tcPr>
            <w:tcW w:w="940" w:type="dxa"/>
            <w:shd w:val="clear" w:color="auto" w:fill="auto"/>
            <w:vAlign w:val="center"/>
          </w:tcPr>
          <w:p w14:paraId="1ADF4771">
            <w:pPr>
              <w:spacing w:line="240" w:lineRule="exact"/>
              <w:jc w:val="center"/>
              <w:rPr>
                <w:rFonts w:eastAsiaTheme="minorEastAsia"/>
                <w:color w:val="000000"/>
                <w:sz w:val="16"/>
                <w:szCs w:val="16"/>
              </w:rPr>
            </w:pPr>
            <w:r>
              <w:rPr>
                <w:rFonts w:eastAsiaTheme="minorEastAsia"/>
                <w:color w:val="000000"/>
                <w:sz w:val="16"/>
                <w:szCs w:val="16"/>
              </w:rPr>
              <w:t>全厂实际排放总量（9）</w:t>
            </w:r>
          </w:p>
        </w:tc>
        <w:tc>
          <w:tcPr>
            <w:tcW w:w="908" w:type="dxa"/>
            <w:gridSpan w:val="2"/>
            <w:shd w:val="clear" w:color="auto" w:fill="auto"/>
            <w:vAlign w:val="center"/>
          </w:tcPr>
          <w:p w14:paraId="04C3A403">
            <w:pPr>
              <w:spacing w:line="240" w:lineRule="exact"/>
              <w:jc w:val="center"/>
              <w:rPr>
                <w:rFonts w:eastAsiaTheme="minorEastAsia"/>
                <w:color w:val="000000"/>
                <w:sz w:val="16"/>
                <w:szCs w:val="16"/>
              </w:rPr>
            </w:pPr>
            <w:r>
              <w:rPr>
                <w:rFonts w:eastAsiaTheme="minorEastAsia"/>
                <w:color w:val="000000"/>
                <w:sz w:val="16"/>
                <w:szCs w:val="16"/>
              </w:rPr>
              <w:t>全厂核定排放总量（10）</w:t>
            </w:r>
          </w:p>
        </w:tc>
        <w:tc>
          <w:tcPr>
            <w:tcW w:w="973" w:type="dxa"/>
            <w:gridSpan w:val="2"/>
            <w:shd w:val="clear" w:color="auto" w:fill="auto"/>
            <w:vAlign w:val="center"/>
          </w:tcPr>
          <w:p w14:paraId="107F4269">
            <w:pPr>
              <w:spacing w:line="240" w:lineRule="exact"/>
              <w:jc w:val="center"/>
              <w:rPr>
                <w:rFonts w:eastAsiaTheme="minorEastAsia"/>
                <w:color w:val="000000"/>
                <w:sz w:val="16"/>
                <w:szCs w:val="16"/>
              </w:rPr>
            </w:pPr>
            <w:r>
              <w:rPr>
                <w:rFonts w:eastAsiaTheme="minorEastAsia"/>
                <w:color w:val="000000"/>
                <w:sz w:val="16"/>
                <w:szCs w:val="16"/>
              </w:rPr>
              <w:t>区域平衡替代削减量（11）</w:t>
            </w:r>
          </w:p>
        </w:tc>
        <w:tc>
          <w:tcPr>
            <w:tcW w:w="950" w:type="dxa"/>
            <w:gridSpan w:val="2"/>
            <w:shd w:val="clear" w:color="auto" w:fill="auto"/>
            <w:vAlign w:val="center"/>
          </w:tcPr>
          <w:p w14:paraId="3B082A6D">
            <w:pPr>
              <w:spacing w:line="240" w:lineRule="exact"/>
              <w:jc w:val="center"/>
              <w:rPr>
                <w:rFonts w:eastAsiaTheme="minorEastAsia"/>
                <w:color w:val="000000"/>
                <w:sz w:val="16"/>
                <w:szCs w:val="16"/>
              </w:rPr>
            </w:pPr>
            <w:r>
              <w:rPr>
                <w:rFonts w:eastAsiaTheme="minorEastAsia"/>
                <w:color w:val="000000"/>
                <w:sz w:val="16"/>
                <w:szCs w:val="16"/>
              </w:rPr>
              <w:t>排放增减量（12）</w:t>
            </w:r>
          </w:p>
        </w:tc>
      </w:tr>
      <w:tr w14:paraId="5DE4D7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536" w:type="dxa"/>
            <w:vMerge w:val="continue"/>
            <w:shd w:val="clear" w:color="auto" w:fill="auto"/>
            <w:vAlign w:val="center"/>
          </w:tcPr>
          <w:p w14:paraId="1291168F">
            <w:pPr>
              <w:spacing w:line="240" w:lineRule="exact"/>
              <w:rPr>
                <w:rFonts w:eastAsiaTheme="minorEastAsia"/>
                <w:color w:val="000000"/>
                <w:sz w:val="16"/>
                <w:szCs w:val="16"/>
              </w:rPr>
            </w:pPr>
          </w:p>
        </w:tc>
        <w:tc>
          <w:tcPr>
            <w:tcW w:w="2124" w:type="dxa"/>
            <w:gridSpan w:val="2"/>
            <w:shd w:val="clear" w:color="auto" w:fill="auto"/>
            <w:vAlign w:val="center"/>
          </w:tcPr>
          <w:p w14:paraId="00BEC023">
            <w:pPr>
              <w:spacing w:line="240" w:lineRule="exact"/>
              <w:rPr>
                <w:rFonts w:eastAsiaTheme="minorEastAsia"/>
                <w:color w:val="000000"/>
                <w:sz w:val="16"/>
                <w:szCs w:val="16"/>
              </w:rPr>
            </w:pPr>
            <w:r>
              <w:rPr>
                <w:rFonts w:eastAsiaTheme="minorEastAsia"/>
                <w:color w:val="000000"/>
                <w:sz w:val="16"/>
                <w:szCs w:val="16"/>
              </w:rPr>
              <w:t>废水</w:t>
            </w:r>
          </w:p>
        </w:tc>
        <w:tc>
          <w:tcPr>
            <w:tcW w:w="709" w:type="dxa"/>
            <w:gridSpan w:val="2"/>
            <w:shd w:val="clear" w:color="auto" w:fill="auto"/>
            <w:vAlign w:val="center"/>
          </w:tcPr>
          <w:p w14:paraId="5D9EA2AA">
            <w:pPr>
              <w:spacing w:line="240" w:lineRule="exact"/>
              <w:jc w:val="center"/>
              <w:rPr>
                <w:rFonts w:eastAsiaTheme="minorEastAsia"/>
                <w:color w:val="000000"/>
                <w:sz w:val="16"/>
                <w:szCs w:val="16"/>
              </w:rPr>
            </w:pPr>
            <w:r>
              <w:rPr>
                <w:rFonts w:hint="eastAsia" w:eastAsiaTheme="minorEastAsia"/>
                <w:color w:val="000000"/>
                <w:sz w:val="16"/>
                <w:szCs w:val="16"/>
              </w:rPr>
              <w:t>/</w:t>
            </w:r>
          </w:p>
        </w:tc>
        <w:tc>
          <w:tcPr>
            <w:tcW w:w="870" w:type="dxa"/>
            <w:shd w:val="clear" w:color="auto" w:fill="auto"/>
            <w:vAlign w:val="center"/>
          </w:tcPr>
          <w:p w14:paraId="0A05DB83">
            <w:pPr>
              <w:spacing w:line="240" w:lineRule="exact"/>
              <w:jc w:val="center"/>
              <w:rPr>
                <w:rFonts w:eastAsiaTheme="minorEastAsia"/>
                <w:color w:val="000000"/>
                <w:sz w:val="16"/>
                <w:szCs w:val="16"/>
              </w:rPr>
            </w:pPr>
            <w:r>
              <w:rPr>
                <w:rFonts w:hint="eastAsia" w:eastAsiaTheme="minorEastAsia"/>
                <w:color w:val="000000"/>
                <w:sz w:val="16"/>
                <w:szCs w:val="16"/>
              </w:rPr>
              <w:t>/</w:t>
            </w:r>
          </w:p>
        </w:tc>
        <w:tc>
          <w:tcPr>
            <w:tcW w:w="997" w:type="dxa"/>
            <w:gridSpan w:val="2"/>
            <w:shd w:val="clear" w:color="auto" w:fill="auto"/>
            <w:vAlign w:val="center"/>
          </w:tcPr>
          <w:p w14:paraId="2DF98134">
            <w:pPr>
              <w:spacing w:line="240" w:lineRule="exact"/>
              <w:jc w:val="center"/>
              <w:rPr>
                <w:rFonts w:eastAsiaTheme="minorEastAsia"/>
                <w:color w:val="000000"/>
                <w:sz w:val="16"/>
                <w:szCs w:val="16"/>
              </w:rPr>
            </w:pPr>
            <w:r>
              <w:rPr>
                <w:rFonts w:hint="eastAsia" w:eastAsiaTheme="minorEastAsia"/>
                <w:color w:val="000000"/>
                <w:sz w:val="16"/>
                <w:szCs w:val="16"/>
              </w:rPr>
              <w:t>/</w:t>
            </w:r>
          </w:p>
        </w:tc>
        <w:tc>
          <w:tcPr>
            <w:tcW w:w="968" w:type="dxa"/>
            <w:gridSpan w:val="2"/>
            <w:shd w:val="clear" w:color="auto" w:fill="auto"/>
            <w:vAlign w:val="center"/>
          </w:tcPr>
          <w:p w14:paraId="0E2D174D">
            <w:pPr>
              <w:spacing w:line="240" w:lineRule="exact"/>
              <w:jc w:val="center"/>
              <w:rPr>
                <w:rFonts w:eastAsiaTheme="minorEastAsia"/>
                <w:color w:val="000000"/>
                <w:sz w:val="16"/>
                <w:szCs w:val="16"/>
              </w:rPr>
            </w:pPr>
            <w:r>
              <w:rPr>
                <w:rFonts w:hint="eastAsia" w:eastAsiaTheme="minorEastAsia"/>
                <w:color w:val="000000"/>
                <w:sz w:val="16"/>
                <w:szCs w:val="16"/>
              </w:rPr>
              <w:t>/</w:t>
            </w:r>
          </w:p>
        </w:tc>
        <w:tc>
          <w:tcPr>
            <w:tcW w:w="1030" w:type="dxa"/>
            <w:gridSpan w:val="2"/>
            <w:shd w:val="clear" w:color="auto" w:fill="auto"/>
            <w:vAlign w:val="center"/>
          </w:tcPr>
          <w:p w14:paraId="1477BB27">
            <w:pPr>
              <w:spacing w:line="240" w:lineRule="exact"/>
              <w:jc w:val="center"/>
              <w:rPr>
                <w:rFonts w:eastAsiaTheme="minorEastAsia"/>
                <w:color w:val="000000"/>
                <w:sz w:val="16"/>
                <w:szCs w:val="16"/>
              </w:rPr>
            </w:pPr>
            <w:r>
              <w:rPr>
                <w:rFonts w:hint="eastAsia" w:eastAsiaTheme="minorEastAsia"/>
                <w:color w:val="000000"/>
                <w:sz w:val="16"/>
                <w:szCs w:val="16"/>
              </w:rPr>
              <w:t>/</w:t>
            </w:r>
          </w:p>
        </w:tc>
        <w:tc>
          <w:tcPr>
            <w:tcW w:w="997" w:type="dxa"/>
            <w:gridSpan w:val="2"/>
            <w:shd w:val="clear" w:color="auto" w:fill="auto"/>
            <w:vAlign w:val="center"/>
          </w:tcPr>
          <w:p w14:paraId="72F11588">
            <w:pPr>
              <w:spacing w:line="240" w:lineRule="exact"/>
              <w:jc w:val="center"/>
              <w:rPr>
                <w:rFonts w:hint="default" w:ascii="Times New Roman" w:hAnsi="Times New Roman" w:cs="Times New Roman" w:eastAsiaTheme="minorEastAsia"/>
                <w:color w:val="000000"/>
                <w:sz w:val="16"/>
                <w:szCs w:val="16"/>
                <w:lang w:val="en-US" w:eastAsia="zh-CN"/>
              </w:rPr>
            </w:pPr>
            <w:r>
              <w:rPr>
                <w:rFonts w:hint="eastAsia" w:ascii="Times New Roman" w:hAnsi="Times New Roman" w:cs="Times New Roman" w:eastAsiaTheme="minorEastAsia"/>
                <w:color w:val="000000"/>
                <w:sz w:val="16"/>
                <w:szCs w:val="16"/>
                <w:lang w:val="en-US" w:eastAsia="zh-CN"/>
              </w:rPr>
              <w:t>465</w:t>
            </w:r>
          </w:p>
        </w:tc>
        <w:tc>
          <w:tcPr>
            <w:tcW w:w="997" w:type="dxa"/>
            <w:shd w:val="clear" w:color="auto" w:fill="auto"/>
            <w:vAlign w:val="center"/>
          </w:tcPr>
          <w:p w14:paraId="331452AD">
            <w:pPr>
              <w:spacing w:line="240" w:lineRule="exact"/>
              <w:jc w:val="center"/>
              <w:rPr>
                <w:rFonts w:hint="default" w:eastAsiaTheme="minorEastAsia"/>
                <w:color w:val="000000"/>
                <w:sz w:val="16"/>
                <w:szCs w:val="16"/>
                <w:lang w:val="en-US" w:eastAsia="zh-CN"/>
              </w:rPr>
            </w:pPr>
            <w:r>
              <w:rPr>
                <w:rFonts w:hint="eastAsia" w:eastAsiaTheme="minorEastAsia"/>
                <w:color w:val="000000"/>
                <w:sz w:val="16"/>
                <w:szCs w:val="16"/>
                <w:lang w:val="en-US" w:eastAsia="zh-CN"/>
              </w:rPr>
              <w:t>600</w:t>
            </w:r>
          </w:p>
        </w:tc>
        <w:tc>
          <w:tcPr>
            <w:tcW w:w="1223" w:type="dxa"/>
            <w:gridSpan w:val="2"/>
            <w:shd w:val="clear" w:color="auto" w:fill="auto"/>
            <w:vAlign w:val="center"/>
          </w:tcPr>
          <w:p w14:paraId="285CB192">
            <w:pPr>
              <w:spacing w:line="240" w:lineRule="exact"/>
              <w:jc w:val="center"/>
              <w:rPr>
                <w:rFonts w:eastAsiaTheme="minorEastAsia"/>
                <w:color w:val="000000"/>
                <w:sz w:val="16"/>
                <w:szCs w:val="16"/>
              </w:rPr>
            </w:pPr>
            <w:r>
              <w:rPr>
                <w:rFonts w:hint="eastAsia" w:eastAsiaTheme="minorEastAsia"/>
                <w:color w:val="000000"/>
                <w:sz w:val="16"/>
                <w:szCs w:val="16"/>
              </w:rPr>
              <w:t>/</w:t>
            </w:r>
          </w:p>
        </w:tc>
        <w:tc>
          <w:tcPr>
            <w:tcW w:w="940" w:type="dxa"/>
            <w:shd w:val="clear" w:color="auto" w:fill="auto"/>
            <w:vAlign w:val="center"/>
          </w:tcPr>
          <w:p w14:paraId="2D351B70">
            <w:pPr>
              <w:spacing w:line="240" w:lineRule="exact"/>
              <w:jc w:val="center"/>
              <w:rPr>
                <w:rFonts w:hint="default" w:ascii="Times New Roman" w:hAnsi="Times New Roman" w:cs="Times New Roman" w:eastAsiaTheme="minorEastAsia"/>
                <w:color w:val="000000"/>
                <w:kern w:val="2"/>
                <w:sz w:val="16"/>
                <w:szCs w:val="16"/>
                <w:lang w:val="en-US" w:eastAsia="zh-CN" w:bidi="ar-SA"/>
              </w:rPr>
            </w:pPr>
            <w:r>
              <w:rPr>
                <w:rFonts w:hint="eastAsia" w:ascii="Times New Roman" w:hAnsi="Times New Roman" w:cs="Times New Roman" w:eastAsiaTheme="minorEastAsia"/>
                <w:color w:val="000000"/>
                <w:sz w:val="16"/>
                <w:szCs w:val="16"/>
                <w:lang w:val="en-US" w:eastAsia="zh-CN"/>
              </w:rPr>
              <w:t>465</w:t>
            </w:r>
          </w:p>
        </w:tc>
        <w:tc>
          <w:tcPr>
            <w:tcW w:w="908" w:type="dxa"/>
            <w:gridSpan w:val="2"/>
            <w:shd w:val="clear" w:color="auto" w:fill="auto"/>
            <w:vAlign w:val="center"/>
          </w:tcPr>
          <w:p w14:paraId="3D7A32F2">
            <w:pPr>
              <w:spacing w:line="240" w:lineRule="exact"/>
              <w:jc w:val="center"/>
              <w:rPr>
                <w:rFonts w:hint="default" w:ascii="Times New Roman" w:hAnsi="Times New Roman" w:cs="Times New Roman" w:eastAsiaTheme="minorEastAsia"/>
                <w:color w:val="000000"/>
                <w:kern w:val="2"/>
                <w:sz w:val="16"/>
                <w:szCs w:val="16"/>
                <w:lang w:val="en-US" w:eastAsia="zh-CN" w:bidi="ar-SA"/>
              </w:rPr>
            </w:pPr>
            <w:r>
              <w:rPr>
                <w:rFonts w:hint="eastAsia" w:eastAsiaTheme="minorEastAsia"/>
                <w:color w:val="000000"/>
                <w:sz w:val="16"/>
                <w:szCs w:val="16"/>
                <w:lang w:val="en-US" w:eastAsia="zh-CN"/>
              </w:rPr>
              <w:t>600</w:t>
            </w:r>
          </w:p>
        </w:tc>
        <w:tc>
          <w:tcPr>
            <w:tcW w:w="973" w:type="dxa"/>
            <w:gridSpan w:val="2"/>
            <w:shd w:val="clear" w:color="auto" w:fill="auto"/>
            <w:vAlign w:val="center"/>
          </w:tcPr>
          <w:p w14:paraId="5DA00302">
            <w:pPr>
              <w:spacing w:line="240" w:lineRule="exact"/>
              <w:jc w:val="center"/>
              <w:rPr>
                <w:rFonts w:eastAsiaTheme="minorEastAsia"/>
                <w:color w:val="000000"/>
                <w:sz w:val="16"/>
                <w:szCs w:val="16"/>
              </w:rPr>
            </w:pPr>
            <w:r>
              <w:rPr>
                <w:rFonts w:hint="eastAsia" w:eastAsiaTheme="minorEastAsia"/>
                <w:color w:val="000000"/>
                <w:sz w:val="16"/>
                <w:szCs w:val="16"/>
              </w:rPr>
              <w:t>/</w:t>
            </w:r>
          </w:p>
        </w:tc>
        <w:tc>
          <w:tcPr>
            <w:tcW w:w="950" w:type="dxa"/>
            <w:gridSpan w:val="2"/>
            <w:shd w:val="clear" w:color="auto" w:fill="auto"/>
            <w:vAlign w:val="center"/>
          </w:tcPr>
          <w:p w14:paraId="2E1DC8B8">
            <w:pPr>
              <w:spacing w:line="240" w:lineRule="exact"/>
              <w:jc w:val="center"/>
              <w:rPr>
                <w:rFonts w:hint="default" w:ascii="Times New Roman" w:hAnsi="Times New Roman" w:cs="Times New Roman" w:eastAsiaTheme="minorEastAsia"/>
                <w:color w:val="000000"/>
                <w:kern w:val="2"/>
                <w:sz w:val="16"/>
                <w:szCs w:val="16"/>
                <w:lang w:val="en-US" w:eastAsia="zh-CN" w:bidi="ar-SA"/>
              </w:rPr>
            </w:pPr>
            <w:r>
              <w:rPr>
                <w:rFonts w:hint="eastAsia" w:ascii="Times New Roman" w:hAnsi="Times New Roman" w:cs="Times New Roman" w:eastAsiaTheme="minorEastAsia"/>
                <w:color w:val="000000"/>
                <w:sz w:val="16"/>
                <w:szCs w:val="16"/>
                <w:lang w:val="en-US" w:eastAsia="zh-CN"/>
              </w:rPr>
              <w:t>+465</w:t>
            </w:r>
          </w:p>
        </w:tc>
      </w:tr>
      <w:tr w14:paraId="29A876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536" w:type="dxa"/>
            <w:vMerge w:val="continue"/>
            <w:shd w:val="clear" w:color="auto" w:fill="auto"/>
            <w:vAlign w:val="center"/>
          </w:tcPr>
          <w:p w14:paraId="1A80238A">
            <w:pPr>
              <w:spacing w:line="240" w:lineRule="exact"/>
              <w:rPr>
                <w:rFonts w:eastAsiaTheme="minorEastAsia"/>
                <w:color w:val="000000"/>
                <w:sz w:val="16"/>
                <w:szCs w:val="16"/>
              </w:rPr>
            </w:pPr>
          </w:p>
        </w:tc>
        <w:tc>
          <w:tcPr>
            <w:tcW w:w="2124" w:type="dxa"/>
            <w:gridSpan w:val="2"/>
            <w:shd w:val="clear" w:color="auto" w:fill="auto"/>
            <w:vAlign w:val="center"/>
          </w:tcPr>
          <w:p w14:paraId="6C43B9A6">
            <w:pPr>
              <w:spacing w:line="240" w:lineRule="exact"/>
              <w:rPr>
                <w:rFonts w:eastAsiaTheme="minorEastAsia"/>
                <w:color w:val="000000"/>
                <w:sz w:val="16"/>
                <w:szCs w:val="16"/>
              </w:rPr>
            </w:pPr>
            <w:r>
              <w:rPr>
                <w:rFonts w:eastAsiaTheme="minorEastAsia"/>
                <w:color w:val="000000"/>
                <w:sz w:val="16"/>
                <w:szCs w:val="16"/>
              </w:rPr>
              <w:t>化学需氧量</w:t>
            </w:r>
          </w:p>
        </w:tc>
        <w:tc>
          <w:tcPr>
            <w:tcW w:w="709" w:type="dxa"/>
            <w:gridSpan w:val="2"/>
            <w:shd w:val="clear" w:color="auto" w:fill="auto"/>
            <w:vAlign w:val="center"/>
          </w:tcPr>
          <w:p w14:paraId="64940AC3">
            <w:pPr>
              <w:spacing w:line="240" w:lineRule="exact"/>
              <w:jc w:val="center"/>
              <w:rPr>
                <w:rFonts w:eastAsiaTheme="minorEastAsia"/>
                <w:color w:val="000000"/>
                <w:sz w:val="16"/>
                <w:szCs w:val="16"/>
              </w:rPr>
            </w:pPr>
            <w:r>
              <w:rPr>
                <w:rFonts w:hint="eastAsia" w:eastAsiaTheme="minorEastAsia"/>
                <w:color w:val="000000"/>
                <w:sz w:val="16"/>
                <w:szCs w:val="16"/>
              </w:rPr>
              <w:t>/</w:t>
            </w:r>
          </w:p>
        </w:tc>
        <w:tc>
          <w:tcPr>
            <w:tcW w:w="870" w:type="dxa"/>
            <w:shd w:val="clear" w:color="auto" w:fill="auto"/>
            <w:vAlign w:val="center"/>
          </w:tcPr>
          <w:p w14:paraId="508DB89C">
            <w:pPr>
              <w:spacing w:line="240" w:lineRule="exact"/>
              <w:jc w:val="center"/>
              <w:rPr>
                <w:rFonts w:hint="default" w:eastAsiaTheme="minorEastAsia"/>
                <w:color w:val="000000"/>
                <w:sz w:val="16"/>
                <w:szCs w:val="16"/>
                <w:lang w:val="en-US" w:eastAsia="zh-CN"/>
              </w:rPr>
            </w:pPr>
            <w:r>
              <w:rPr>
                <w:rFonts w:hint="eastAsia" w:eastAsiaTheme="minorEastAsia"/>
                <w:color w:val="000000"/>
                <w:sz w:val="16"/>
                <w:szCs w:val="16"/>
                <w:lang w:val="en-US" w:eastAsia="zh-CN"/>
              </w:rPr>
              <w:t>90.375</w:t>
            </w:r>
          </w:p>
        </w:tc>
        <w:tc>
          <w:tcPr>
            <w:tcW w:w="997" w:type="dxa"/>
            <w:gridSpan w:val="2"/>
            <w:shd w:val="clear" w:color="auto" w:fill="auto"/>
            <w:vAlign w:val="center"/>
          </w:tcPr>
          <w:p w14:paraId="7F1C358E">
            <w:pPr>
              <w:spacing w:line="240" w:lineRule="exact"/>
              <w:jc w:val="center"/>
              <w:rPr>
                <w:rFonts w:hint="default" w:eastAsiaTheme="minorEastAsia"/>
                <w:color w:val="000000"/>
                <w:sz w:val="16"/>
                <w:szCs w:val="16"/>
                <w:lang w:val="en-US" w:eastAsia="zh-CN"/>
              </w:rPr>
            </w:pPr>
            <w:r>
              <w:rPr>
                <w:rFonts w:hint="eastAsia" w:eastAsiaTheme="minorEastAsia"/>
                <w:color w:val="000000"/>
                <w:sz w:val="16"/>
                <w:szCs w:val="16"/>
                <w:lang w:val="en-US" w:eastAsia="zh-CN"/>
              </w:rPr>
              <w:t>320</w:t>
            </w:r>
          </w:p>
        </w:tc>
        <w:tc>
          <w:tcPr>
            <w:tcW w:w="968" w:type="dxa"/>
            <w:gridSpan w:val="2"/>
            <w:shd w:val="clear" w:color="auto" w:fill="auto"/>
            <w:vAlign w:val="center"/>
          </w:tcPr>
          <w:p w14:paraId="5B960B54">
            <w:pPr>
              <w:widowControl/>
              <w:spacing w:line="240" w:lineRule="exact"/>
              <w:jc w:val="center"/>
              <w:rPr>
                <w:color w:val="000000"/>
                <w:kern w:val="0"/>
                <w:sz w:val="16"/>
                <w:szCs w:val="16"/>
              </w:rPr>
            </w:pPr>
            <w:r>
              <w:rPr>
                <w:rFonts w:hint="eastAsia"/>
                <w:color w:val="000000"/>
                <w:kern w:val="0"/>
                <w:sz w:val="16"/>
                <w:szCs w:val="16"/>
              </w:rPr>
              <w:t>/</w:t>
            </w:r>
          </w:p>
        </w:tc>
        <w:tc>
          <w:tcPr>
            <w:tcW w:w="1030" w:type="dxa"/>
            <w:gridSpan w:val="2"/>
            <w:shd w:val="clear" w:color="auto" w:fill="auto"/>
            <w:vAlign w:val="center"/>
          </w:tcPr>
          <w:p w14:paraId="314768A8">
            <w:pPr>
              <w:spacing w:line="240" w:lineRule="exact"/>
              <w:jc w:val="center"/>
              <w:rPr>
                <w:rFonts w:eastAsiaTheme="minorEastAsia"/>
                <w:color w:val="000000"/>
                <w:sz w:val="16"/>
                <w:szCs w:val="16"/>
              </w:rPr>
            </w:pPr>
            <w:r>
              <w:rPr>
                <w:rFonts w:hint="eastAsia" w:eastAsiaTheme="minorEastAsia"/>
                <w:color w:val="000000"/>
                <w:sz w:val="16"/>
                <w:szCs w:val="16"/>
              </w:rPr>
              <w:t>/</w:t>
            </w:r>
          </w:p>
        </w:tc>
        <w:tc>
          <w:tcPr>
            <w:tcW w:w="997" w:type="dxa"/>
            <w:gridSpan w:val="2"/>
            <w:shd w:val="clear" w:color="auto" w:fill="auto"/>
            <w:vAlign w:val="center"/>
          </w:tcPr>
          <w:p w14:paraId="549E3202">
            <w:pPr>
              <w:spacing w:line="240" w:lineRule="exact"/>
              <w:jc w:val="center"/>
              <w:rPr>
                <w:rFonts w:hint="eastAsia" w:ascii="Times New Roman" w:hAnsi="Times New Roman" w:cs="Times New Roman" w:eastAsiaTheme="minorEastAsia"/>
                <w:color w:val="000000"/>
                <w:sz w:val="16"/>
                <w:szCs w:val="16"/>
                <w:lang w:val="en-US" w:eastAsia="zh-CN"/>
              </w:rPr>
            </w:pPr>
            <w:r>
              <w:rPr>
                <w:rFonts w:hint="eastAsia" w:ascii="Times New Roman" w:hAnsi="Times New Roman" w:cs="Times New Roman" w:eastAsiaTheme="minorEastAsia"/>
                <w:color w:val="000000"/>
                <w:sz w:val="16"/>
                <w:szCs w:val="16"/>
                <w:lang w:val="en-US" w:eastAsia="zh-CN"/>
              </w:rPr>
              <w:t>0.042</w:t>
            </w:r>
          </w:p>
        </w:tc>
        <w:tc>
          <w:tcPr>
            <w:tcW w:w="997" w:type="dxa"/>
            <w:shd w:val="clear" w:color="auto" w:fill="auto"/>
            <w:vAlign w:val="center"/>
          </w:tcPr>
          <w:p w14:paraId="67CB9083">
            <w:pPr>
              <w:spacing w:line="240" w:lineRule="exact"/>
              <w:jc w:val="center"/>
              <w:rPr>
                <w:rFonts w:hint="default" w:eastAsiaTheme="minorEastAsia"/>
                <w:color w:val="000000"/>
                <w:sz w:val="16"/>
                <w:szCs w:val="16"/>
                <w:lang w:val="en-US" w:eastAsia="zh-CN"/>
              </w:rPr>
            </w:pPr>
            <w:r>
              <w:rPr>
                <w:rFonts w:hint="eastAsia" w:eastAsiaTheme="minorEastAsia"/>
                <w:color w:val="000000"/>
                <w:sz w:val="16"/>
                <w:szCs w:val="16"/>
              </w:rPr>
              <w:t>0.0</w:t>
            </w:r>
            <w:r>
              <w:rPr>
                <w:rFonts w:hint="eastAsia" w:eastAsiaTheme="minorEastAsia"/>
                <w:color w:val="000000"/>
                <w:sz w:val="16"/>
                <w:szCs w:val="16"/>
                <w:lang w:val="en-US" w:eastAsia="zh-CN"/>
              </w:rPr>
              <w:t>30</w:t>
            </w:r>
          </w:p>
        </w:tc>
        <w:tc>
          <w:tcPr>
            <w:tcW w:w="1223" w:type="dxa"/>
            <w:gridSpan w:val="2"/>
            <w:shd w:val="clear" w:color="auto" w:fill="auto"/>
            <w:vAlign w:val="center"/>
          </w:tcPr>
          <w:p w14:paraId="6BB98696">
            <w:pPr>
              <w:spacing w:line="240" w:lineRule="exact"/>
              <w:jc w:val="center"/>
              <w:rPr>
                <w:rFonts w:eastAsiaTheme="minorEastAsia"/>
                <w:color w:val="000000"/>
                <w:sz w:val="16"/>
                <w:szCs w:val="16"/>
              </w:rPr>
            </w:pPr>
          </w:p>
        </w:tc>
        <w:tc>
          <w:tcPr>
            <w:tcW w:w="940" w:type="dxa"/>
            <w:shd w:val="clear" w:color="auto" w:fill="auto"/>
            <w:vAlign w:val="center"/>
          </w:tcPr>
          <w:p w14:paraId="2C72077D">
            <w:pPr>
              <w:spacing w:line="240" w:lineRule="exact"/>
              <w:jc w:val="center"/>
              <w:rPr>
                <w:rFonts w:hint="eastAsia" w:ascii="Times New Roman" w:hAnsi="Times New Roman" w:cs="Times New Roman" w:eastAsiaTheme="minorEastAsia"/>
                <w:color w:val="000000"/>
                <w:kern w:val="2"/>
                <w:sz w:val="16"/>
                <w:szCs w:val="16"/>
                <w:lang w:val="en-US" w:eastAsia="zh-CN" w:bidi="ar-SA"/>
              </w:rPr>
            </w:pPr>
            <w:r>
              <w:rPr>
                <w:rFonts w:hint="eastAsia" w:ascii="Times New Roman" w:hAnsi="Times New Roman" w:cs="Times New Roman" w:eastAsiaTheme="minorEastAsia"/>
                <w:color w:val="000000"/>
                <w:sz w:val="16"/>
                <w:szCs w:val="16"/>
                <w:lang w:val="en-US" w:eastAsia="zh-CN"/>
              </w:rPr>
              <w:t>0.042</w:t>
            </w:r>
          </w:p>
        </w:tc>
        <w:tc>
          <w:tcPr>
            <w:tcW w:w="908" w:type="dxa"/>
            <w:gridSpan w:val="2"/>
            <w:shd w:val="clear" w:color="auto" w:fill="auto"/>
            <w:vAlign w:val="center"/>
          </w:tcPr>
          <w:p w14:paraId="15AA9982">
            <w:pPr>
              <w:spacing w:line="240" w:lineRule="exact"/>
              <w:jc w:val="center"/>
              <w:rPr>
                <w:rFonts w:hint="eastAsia" w:ascii="Times New Roman" w:hAnsi="Times New Roman" w:cs="Times New Roman" w:eastAsiaTheme="minorEastAsia"/>
                <w:color w:val="000000"/>
                <w:kern w:val="2"/>
                <w:sz w:val="16"/>
                <w:szCs w:val="16"/>
                <w:lang w:val="en-US" w:eastAsia="zh-CN" w:bidi="ar-SA"/>
              </w:rPr>
            </w:pPr>
            <w:r>
              <w:rPr>
                <w:rFonts w:hint="eastAsia" w:eastAsiaTheme="minorEastAsia"/>
                <w:color w:val="000000"/>
                <w:sz w:val="16"/>
                <w:szCs w:val="16"/>
              </w:rPr>
              <w:t>0.0</w:t>
            </w:r>
            <w:r>
              <w:rPr>
                <w:rFonts w:hint="eastAsia" w:eastAsiaTheme="minorEastAsia"/>
                <w:color w:val="000000"/>
                <w:sz w:val="16"/>
                <w:szCs w:val="16"/>
                <w:lang w:val="en-US" w:eastAsia="zh-CN"/>
              </w:rPr>
              <w:t>30</w:t>
            </w:r>
          </w:p>
        </w:tc>
        <w:tc>
          <w:tcPr>
            <w:tcW w:w="973" w:type="dxa"/>
            <w:gridSpan w:val="2"/>
            <w:shd w:val="clear" w:color="auto" w:fill="auto"/>
            <w:vAlign w:val="center"/>
          </w:tcPr>
          <w:p w14:paraId="06935040">
            <w:pPr>
              <w:spacing w:line="240" w:lineRule="exact"/>
              <w:jc w:val="center"/>
              <w:rPr>
                <w:rFonts w:hint="eastAsia" w:eastAsiaTheme="minorEastAsia"/>
                <w:color w:val="000000"/>
                <w:sz w:val="16"/>
                <w:szCs w:val="16"/>
              </w:rPr>
            </w:pPr>
            <w:r>
              <w:rPr>
                <w:rFonts w:hint="eastAsia" w:eastAsiaTheme="minorEastAsia"/>
                <w:color w:val="000000"/>
                <w:sz w:val="16"/>
                <w:szCs w:val="16"/>
              </w:rPr>
              <w:t>/</w:t>
            </w:r>
          </w:p>
        </w:tc>
        <w:tc>
          <w:tcPr>
            <w:tcW w:w="950" w:type="dxa"/>
            <w:gridSpan w:val="2"/>
            <w:shd w:val="clear" w:color="auto" w:fill="auto"/>
            <w:vAlign w:val="center"/>
          </w:tcPr>
          <w:p w14:paraId="62C775C5">
            <w:pPr>
              <w:spacing w:line="240" w:lineRule="exact"/>
              <w:jc w:val="center"/>
              <w:rPr>
                <w:rFonts w:hint="eastAsia" w:ascii="Times New Roman" w:hAnsi="Times New Roman" w:cs="Times New Roman" w:eastAsiaTheme="minorEastAsia"/>
                <w:color w:val="000000"/>
                <w:kern w:val="2"/>
                <w:sz w:val="16"/>
                <w:szCs w:val="16"/>
                <w:lang w:val="en-US" w:eastAsia="zh-CN" w:bidi="ar-SA"/>
              </w:rPr>
            </w:pPr>
            <w:r>
              <w:rPr>
                <w:rFonts w:hint="eastAsia" w:ascii="Times New Roman" w:hAnsi="Times New Roman" w:cs="Times New Roman" w:eastAsiaTheme="minorEastAsia"/>
                <w:color w:val="000000"/>
                <w:sz w:val="16"/>
                <w:szCs w:val="16"/>
                <w:lang w:val="en-US" w:eastAsia="zh-CN"/>
              </w:rPr>
              <w:t>+0.042</w:t>
            </w:r>
          </w:p>
        </w:tc>
      </w:tr>
      <w:tr w14:paraId="46BC04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536" w:type="dxa"/>
            <w:vMerge w:val="continue"/>
            <w:shd w:val="clear" w:color="auto" w:fill="auto"/>
            <w:vAlign w:val="center"/>
          </w:tcPr>
          <w:p w14:paraId="54C8DA1D">
            <w:pPr>
              <w:spacing w:line="240" w:lineRule="exact"/>
              <w:rPr>
                <w:rFonts w:eastAsiaTheme="minorEastAsia"/>
                <w:color w:val="000000"/>
                <w:sz w:val="16"/>
                <w:szCs w:val="16"/>
              </w:rPr>
            </w:pPr>
          </w:p>
        </w:tc>
        <w:tc>
          <w:tcPr>
            <w:tcW w:w="2124" w:type="dxa"/>
            <w:gridSpan w:val="2"/>
            <w:shd w:val="clear" w:color="auto" w:fill="auto"/>
            <w:vAlign w:val="center"/>
          </w:tcPr>
          <w:p w14:paraId="0B4B0365">
            <w:pPr>
              <w:spacing w:line="240" w:lineRule="exact"/>
              <w:rPr>
                <w:rFonts w:eastAsiaTheme="minorEastAsia"/>
                <w:color w:val="000000"/>
                <w:sz w:val="16"/>
                <w:szCs w:val="16"/>
              </w:rPr>
            </w:pPr>
            <w:r>
              <w:rPr>
                <w:rFonts w:eastAsiaTheme="minorEastAsia"/>
                <w:color w:val="000000"/>
                <w:sz w:val="16"/>
                <w:szCs w:val="16"/>
              </w:rPr>
              <w:t>氨氮</w:t>
            </w:r>
          </w:p>
        </w:tc>
        <w:tc>
          <w:tcPr>
            <w:tcW w:w="709" w:type="dxa"/>
            <w:gridSpan w:val="2"/>
            <w:shd w:val="clear" w:color="auto" w:fill="auto"/>
            <w:vAlign w:val="center"/>
          </w:tcPr>
          <w:p w14:paraId="3EFB0238">
            <w:pPr>
              <w:spacing w:line="240" w:lineRule="exact"/>
              <w:jc w:val="center"/>
              <w:rPr>
                <w:rFonts w:eastAsiaTheme="minorEastAsia"/>
                <w:color w:val="000000"/>
                <w:sz w:val="16"/>
                <w:szCs w:val="16"/>
              </w:rPr>
            </w:pPr>
            <w:r>
              <w:rPr>
                <w:rFonts w:hint="eastAsia" w:eastAsiaTheme="minorEastAsia"/>
                <w:color w:val="000000"/>
                <w:sz w:val="16"/>
                <w:szCs w:val="16"/>
              </w:rPr>
              <w:t>/</w:t>
            </w:r>
          </w:p>
        </w:tc>
        <w:tc>
          <w:tcPr>
            <w:tcW w:w="870" w:type="dxa"/>
            <w:shd w:val="clear" w:color="auto" w:fill="auto"/>
            <w:vAlign w:val="center"/>
          </w:tcPr>
          <w:p w14:paraId="1B6B422C">
            <w:pPr>
              <w:spacing w:line="240" w:lineRule="exact"/>
              <w:jc w:val="center"/>
              <w:rPr>
                <w:rFonts w:hint="default" w:eastAsiaTheme="minorEastAsia"/>
                <w:color w:val="000000"/>
                <w:sz w:val="16"/>
                <w:szCs w:val="16"/>
                <w:lang w:val="en-US" w:eastAsia="zh-CN"/>
              </w:rPr>
            </w:pPr>
            <w:r>
              <w:rPr>
                <w:rFonts w:hint="eastAsia" w:eastAsiaTheme="minorEastAsia"/>
                <w:color w:val="000000"/>
                <w:sz w:val="16"/>
                <w:szCs w:val="16"/>
              </w:rPr>
              <w:t>0.</w:t>
            </w:r>
            <w:r>
              <w:rPr>
                <w:rFonts w:hint="eastAsia" w:eastAsiaTheme="minorEastAsia"/>
                <w:color w:val="000000"/>
                <w:sz w:val="16"/>
                <w:szCs w:val="16"/>
                <w:lang w:val="en-US" w:eastAsia="zh-CN"/>
              </w:rPr>
              <w:t>505</w:t>
            </w:r>
          </w:p>
        </w:tc>
        <w:tc>
          <w:tcPr>
            <w:tcW w:w="997" w:type="dxa"/>
            <w:gridSpan w:val="2"/>
            <w:shd w:val="clear" w:color="auto" w:fill="auto"/>
            <w:vAlign w:val="center"/>
          </w:tcPr>
          <w:p w14:paraId="43ACF228">
            <w:pPr>
              <w:spacing w:line="240" w:lineRule="exact"/>
              <w:jc w:val="center"/>
              <w:rPr>
                <w:rFonts w:hint="default" w:eastAsiaTheme="minorEastAsia"/>
                <w:color w:val="000000"/>
                <w:sz w:val="16"/>
                <w:szCs w:val="16"/>
                <w:lang w:val="en-US" w:eastAsia="zh-CN"/>
              </w:rPr>
            </w:pPr>
            <w:r>
              <w:rPr>
                <w:rFonts w:hint="eastAsia" w:eastAsiaTheme="minorEastAsia"/>
                <w:color w:val="000000"/>
                <w:sz w:val="16"/>
                <w:szCs w:val="16"/>
                <w:lang w:val="en-US" w:eastAsia="zh-CN"/>
              </w:rPr>
              <w:t>25</w:t>
            </w:r>
          </w:p>
        </w:tc>
        <w:tc>
          <w:tcPr>
            <w:tcW w:w="968" w:type="dxa"/>
            <w:gridSpan w:val="2"/>
            <w:shd w:val="clear" w:color="auto" w:fill="auto"/>
            <w:vAlign w:val="center"/>
          </w:tcPr>
          <w:p w14:paraId="34B7FF36">
            <w:pPr>
              <w:widowControl/>
              <w:spacing w:line="240" w:lineRule="exact"/>
              <w:jc w:val="center"/>
              <w:rPr>
                <w:color w:val="000000"/>
                <w:kern w:val="0"/>
                <w:sz w:val="16"/>
                <w:szCs w:val="16"/>
              </w:rPr>
            </w:pPr>
            <w:r>
              <w:rPr>
                <w:rFonts w:hint="eastAsia"/>
                <w:color w:val="000000"/>
                <w:kern w:val="0"/>
                <w:sz w:val="16"/>
                <w:szCs w:val="16"/>
              </w:rPr>
              <w:t>/</w:t>
            </w:r>
          </w:p>
        </w:tc>
        <w:tc>
          <w:tcPr>
            <w:tcW w:w="1030" w:type="dxa"/>
            <w:gridSpan w:val="2"/>
            <w:shd w:val="clear" w:color="auto" w:fill="auto"/>
            <w:vAlign w:val="center"/>
          </w:tcPr>
          <w:p w14:paraId="5758E23B">
            <w:pPr>
              <w:spacing w:line="240" w:lineRule="exact"/>
              <w:jc w:val="center"/>
              <w:rPr>
                <w:rFonts w:eastAsiaTheme="minorEastAsia"/>
                <w:color w:val="000000"/>
                <w:sz w:val="16"/>
                <w:szCs w:val="16"/>
              </w:rPr>
            </w:pPr>
            <w:r>
              <w:rPr>
                <w:rFonts w:hint="eastAsia" w:eastAsiaTheme="minorEastAsia"/>
                <w:color w:val="000000"/>
                <w:sz w:val="16"/>
                <w:szCs w:val="16"/>
              </w:rPr>
              <w:t>/</w:t>
            </w:r>
          </w:p>
        </w:tc>
        <w:tc>
          <w:tcPr>
            <w:tcW w:w="997" w:type="dxa"/>
            <w:gridSpan w:val="2"/>
            <w:shd w:val="clear" w:color="auto" w:fill="auto"/>
            <w:vAlign w:val="center"/>
          </w:tcPr>
          <w:p w14:paraId="34059762">
            <w:pPr>
              <w:spacing w:line="240" w:lineRule="exact"/>
              <w:jc w:val="center"/>
              <w:rPr>
                <w:rFonts w:hint="eastAsia" w:ascii="Times New Roman" w:hAnsi="Times New Roman" w:cs="Times New Roman" w:eastAsiaTheme="minorEastAsia"/>
                <w:color w:val="000000"/>
                <w:sz w:val="16"/>
                <w:szCs w:val="16"/>
                <w:lang w:val="en-US" w:eastAsia="zh-CN"/>
              </w:rPr>
            </w:pPr>
            <w:r>
              <w:rPr>
                <w:rFonts w:hint="eastAsia" w:ascii="Times New Roman" w:hAnsi="Times New Roman" w:cs="Times New Roman" w:eastAsiaTheme="minorEastAsia"/>
                <w:color w:val="000000"/>
                <w:sz w:val="16"/>
                <w:szCs w:val="16"/>
              </w:rPr>
              <w:t>0.000</w:t>
            </w:r>
            <w:r>
              <w:rPr>
                <w:rFonts w:hint="eastAsia" w:ascii="Times New Roman" w:hAnsi="Times New Roman" w:cs="Times New Roman" w:eastAsiaTheme="minorEastAsia"/>
                <w:color w:val="000000"/>
                <w:sz w:val="16"/>
                <w:szCs w:val="16"/>
                <w:lang w:val="en-US" w:eastAsia="zh-CN"/>
              </w:rPr>
              <w:t>235</w:t>
            </w:r>
          </w:p>
        </w:tc>
        <w:tc>
          <w:tcPr>
            <w:tcW w:w="997" w:type="dxa"/>
            <w:shd w:val="clear" w:color="auto" w:fill="auto"/>
            <w:vAlign w:val="center"/>
          </w:tcPr>
          <w:p w14:paraId="60359C82">
            <w:pPr>
              <w:spacing w:line="240" w:lineRule="exact"/>
              <w:jc w:val="center"/>
              <w:rPr>
                <w:rFonts w:hint="eastAsia" w:eastAsiaTheme="minorEastAsia"/>
                <w:color w:val="000000"/>
                <w:sz w:val="16"/>
                <w:szCs w:val="16"/>
                <w:lang w:val="en-US" w:eastAsia="zh-CN"/>
              </w:rPr>
            </w:pPr>
            <w:r>
              <w:rPr>
                <w:rFonts w:hint="eastAsia" w:eastAsiaTheme="minorEastAsia"/>
                <w:color w:val="000000"/>
                <w:sz w:val="16"/>
                <w:szCs w:val="16"/>
              </w:rPr>
              <w:t>0.00</w:t>
            </w:r>
            <w:r>
              <w:rPr>
                <w:rFonts w:hint="eastAsia" w:eastAsiaTheme="minorEastAsia"/>
                <w:color w:val="000000"/>
                <w:sz w:val="16"/>
                <w:szCs w:val="16"/>
                <w:lang w:val="en-US" w:eastAsia="zh-CN"/>
              </w:rPr>
              <w:t>3</w:t>
            </w:r>
          </w:p>
        </w:tc>
        <w:tc>
          <w:tcPr>
            <w:tcW w:w="1223" w:type="dxa"/>
            <w:gridSpan w:val="2"/>
            <w:shd w:val="clear" w:color="auto" w:fill="auto"/>
            <w:vAlign w:val="center"/>
          </w:tcPr>
          <w:p w14:paraId="37C281FC">
            <w:pPr>
              <w:spacing w:line="240" w:lineRule="exact"/>
              <w:jc w:val="center"/>
              <w:rPr>
                <w:rFonts w:eastAsiaTheme="minorEastAsia"/>
                <w:color w:val="000000"/>
                <w:sz w:val="16"/>
                <w:szCs w:val="16"/>
              </w:rPr>
            </w:pPr>
          </w:p>
        </w:tc>
        <w:tc>
          <w:tcPr>
            <w:tcW w:w="940" w:type="dxa"/>
            <w:shd w:val="clear" w:color="auto" w:fill="auto"/>
            <w:vAlign w:val="center"/>
          </w:tcPr>
          <w:p w14:paraId="06E03A9A">
            <w:pPr>
              <w:spacing w:line="240" w:lineRule="exact"/>
              <w:jc w:val="center"/>
              <w:rPr>
                <w:rFonts w:hint="eastAsia" w:ascii="Times New Roman" w:hAnsi="Times New Roman" w:cs="Times New Roman" w:eastAsiaTheme="minorEastAsia"/>
                <w:color w:val="000000"/>
                <w:kern w:val="2"/>
                <w:sz w:val="16"/>
                <w:szCs w:val="16"/>
                <w:lang w:val="en-US" w:eastAsia="zh-CN" w:bidi="ar-SA"/>
              </w:rPr>
            </w:pPr>
            <w:r>
              <w:rPr>
                <w:rFonts w:hint="eastAsia" w:ascii="Times New Roman" w:hAnsi="Times New Roman" w:cs="Times New Roman" w:eastAsiaTheme="minorEastAsia"/>
                <w:color w:val="000000"/>
                <w:sz w:val="16"/>
                <w:szCs w:val="16"/>
              </w:rPr>
              <w:t>0.000</w:t>
            </w:r>
            <w:r>
              <w:rPr>
                <w:rFonts w:hint="eastAsia" w:ascii="Times New Roman" w:hAnsi="Times New Roman" w:cs="Times New Roman" w:eastAsiaTheme="minorEastAsia"/>
                <w:color w:val="000000"/>
                <w:sz w:val="16"/>
                <w:szCs w:val="16"/>
                <w:lang w:val="en-US" w:eastAsia="zh-CN"/>
              </w:rPr>
              <w:t>235</w:t>
            </w:r>
          </w:p>
        </w:tc>
        <w:tc>
          <w:tcPr>
            <w:tcW w:w="908" w:type="dxa"/>
            <w:gridSpan w:val="2"/>
            <w:shd w:val="clear" w:color="auto" w:fill="auto"/>
            <w:vAlign w:val="center"/>
          </w:tcPr>
          <w:p w14:paraId="62462DD2">
            <w:pPr>
              <w:spacing w:line="240" w:lineRule="exact"/>
              <w:jc w:val="center"/>
              <w:rPr>
                <w:rFonts w:hint="eastAsia" w:ascii="Times New Roman" w:hAnsi="Times New Roman" w:cs="Times New Roman" w:eastAsiaTheme="minorEastAsia"/>
                <w:color w:val="000000"/>
                <w:kern w:val="2"/>
                <w:sz w:val="16"/>
                <w:szCs w:val="16"/>
                <w:lang w:val="en-US" w:eastAsia="zh-CN" w:bidi="ar-SA"/>
              </w:rPr>
            </w:pPr>
            <w:r>
              <w:rPr>
                <w:rFonts w:hint="eastAsia" w:eastAsiaTheme="minorEastAsia"/>
                <w:color w:val="000000"/>
                <w:sz w:val="16"/>
                <w:szCs w:val="16"/>
              </w:rPr>
              <w:t>0.00</w:t>
            </w:r>
            <w:r>
              <w:rPr>
                <w:rFonts w:hint="eastAsia" w:eastAsiaTheme="minorEastAsia"/>
                <w:color w:val="000000"/>
                <w:sz w:val="16"/>
                <w:szCs w:val="16"/>
                <w:lang w:val="en-US" w:eastAsia="zh-CN"/>
              </w:rPr>
              <w:t>3</w:t>
            </w:r>
          </w:p>
        </w:tc>
        <w:tc>
          <w:tcPr>
            <w:tcW w:w="973" w:type="dxa"/>
            <w:gridSpan w:val="2"/>
            <w:shd w:val="clear" w:color="auto" w:fill="auto"/>
            <w:vAlign w:val="center"/>
          </w:tcPr>
          <w:p w14:paraId="462A001D">
            <w:pPr>
              <w:spacing w:line="240" w:lineRule="exact"/>
              <w:jc w:val="center"/>
              <w:rPr>
                <w:rFonts w:hint="eastAsia" w:eastAsiaTheme="minorEastAsia"/>
                <w:color w:val="000000"/>
                <w:sz w:val="16"/>
                <w:szCs w:val="16"/>
              </w:rPr>
            </w:pPr>
            <w:r>
              <w:rPr>
                <w:rFonts w:hint="eastAsia" w:eastAsiaTheme="minorEastAsia"/>
                <w:color w:val="000000"/>
                <w:sz w:val="16"/>
                <w:szCs w:val="16"/>
              </w:rPr>
              <w:t>/</w:t>
            </w:r>
          </w:p>
        </w:tc>
        <w:tc>
          <w:tcPr>
            <w:tcW w:w="950" w:type="dxa"/>
            <w:gridSpan w:val="2"/>
            <w:shd w:val="clear" w:color="auto" w:fill="auto"/>
            <w:vAlign w:val="center"/>
          </w:tcPr>
          <w:p w14:paraId="53853BCC">
            <w:pPr>
              <w:spacing w:line="240" w:lineRule="exact"/>
              <w:jc w:val="center"/>
              <w:rPr>
                <w:rFonts w:hint="eastAsia" w:ascii="Times New Roman" w:hAnsi="Times New Roman" w:cs="Times New Roman" w:eastAsiaTheme="minorEastAsia"/>
                <w:color w:val="000000"/>
                <w:kern w:val="2"/>
                <w:sz w:val="16"/>
                <w:szCs w:val="16"/>
                <w:lang w:val="en-US" w:eastAsia="zh-CN" w:bidi="ar-SA"/>
              </w:rPr>
            </w:pPr>
            <w:r>
              <w:rPr>
                <w:rFonts w:hint="eastAsia" w:ascii="Times New Roman" w:hAnsi="Times New Roman" w:cs="Times New Roman" w:eastAsiaTheme="minorEastAsia"/>
                <w:color w:val="000000"/>
                <w:sz w:val="16"/>
                <w:szCs w:val="16"/>
                <w:lang w:val="en-US" w:eastAsia="zh-CN"/>
              </w:rPr>
              <w:t>+</w:t>
            </w:r>
            <w:r>
              <w:rPr>
                <w:rFonts w:hint="eastAsia" w:ascii="Times New Roman" w:hAnsi="Times New Roman" w:cs="Times New Roman" w:eastAsiaTheme="minorEastAsia"/>
                <w:color w:val="000000"/>
                <w:sz w:val="16"/>
                <w:szCs w:val="16"/>
              </w:rPr>
              <w:t>0.000</w:t>
            </w:r>
            <w:r>
              <w:rPr>
                <w:rFonts w:hint="eastAsia" w:ascii="Times New Roman" w:hAnsi="Times New Roman" w:cs="Times New Roman" w:eastAsiaTheme="minorEastAsia"/>
                <w:color w:val="000000"/>
                <w:sz w:val="16"/>
                <w:szCs w:val="16"/>
                <w:lang w:val="en-US" w:eastAsia="zh-CN"/>
              </w:rPr>
              <w:t>235</w:t>
            </w:r>
          </w:p>
        </w:tc>
      </w:tr>
      <w:tr w14:paraId="253AA2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536" w:type="dxa"/>
            <w:vMerge w:val="continue"/>
            <w:shd w:val="clear" w:color="auto" w:fill="auto"/>
            <w:vAlign w:val="center"/>
          </w:tcPr>
          <w:p w14:paraId="4214D7B1">
            <w:pPr>
              <w:spacing w:line="240" w:lineRule="exact"/>
              <w:rPr>
                <w:rFonts w:eastAsiaTheme="minorEastAsia"/>
                <w:color w:val="000000"/>
                <w:sz w:val="16"/>
                <w:szCs w:val="16"/>
              </w:rPr>
            </w:pPr>
          </w:p>
        </w:tc>
        <w:tc>
          <w:tcPr>
            <w:tcW w:w="2124" w:type="dxa"/>
            <w:gridSpan w:val="2"/>
            <w:shd w:val="clear" w:color="auto" w:fill="auto"/>
            <w:vAlign w:val="center"/>
          </w:tcPr>
          <w:p w14:paraId="547F7135">
            <w:pPr>
              <w:spacing w:line="240" w:lineRule="exact"/>
              <w:rPr>
                <w:rFonts w:eastAsiaTheme="minorEastAsia"/>
                <w:color w:val="000000"/>
                <w:sz w:val="16"/>
                <w:szCs w:val="16"/>
              </w:rPr>
            </w:pPr>
            <w:r>
              <w:rPr>
                <w:rFonts w:eastAsiaTheme="minorEastAsia"/>
                <w:color w:val="000000"/>
                <w:sz w:val="16"/>
                <w:szCs w:val="16"/>
              </w:rPr>
              <w:t>石油类</w:t>
            </w:r>
          </w:p>
        </w:tc>
        <w:tc>
          <w:tcPr>
            <w:tcW w:w="709" w:type="dxa"/>
            <w:gridSpan w:val="2"/>
            <w:shd w:val="clear" w:color="auto" w:fill="auto"/>
            <w:vAlign w:val="center"/>
          </w:tcPr>
          <w:p w14:paraId="14FF3C9B">
            <w:pPr>
              <w:spacing w:line="240" w:lineRule="exact"/>
              <w:jc w:val="center"/>
              <w:rPr>
                <w:rFonts w:eastAsiaTheme="minorEastAsia"/>
                <w:color w:val="000000"/>
                <w:sz w:val="16"/>
                <w:szCs w:val="16"/>
              </w:rPr>
            </w:pPr>
          </w:p>
        </w:tc>
        <w:tc>
          <w:tcPr>
            <w:tcW w:w="870" w:type="dxa"/>
            <w:shd w:val="clear" w:color="auto" w:fill="auto"/>
            <w:vAlign w:val="center"/>
          </w:tcPr>
          <w:p w14:paraId="205E2EAB">
            <w:pPr>
              <w:spacing w:line="240" w:lineRule="exact"/>
              <w:jc w:val="center"/>
              <w:rPr>
                <w:rFonts w:eastAsiaTheme="minorEastAsia"/>
                <w:color w:val="000000"/>
                <w:sz w:val="16"/>
                <w:szCs w:val="16"/>
                <w:highlight w:val="yellow"/>
              </w:rPr>
            </w:pPr>
          </w:p>
        </w:tc>
        <w:tc>
          <w:tcPr>
            <w:tcW w:w="997" w:type="dxa"/>
            <w:gridSpan w:val="2"/>
            <w:shd w:val="clear" w:color="auto" w:fill="auto"/>
            <w:vAlign w:val="center"/>
          </w:tcPr>
          <w:p w14:paraId="5FA1D2B8">
            <w:pPr>
              <w:spacing w:line="240" w:lineRule="exact"/>
              <w:jc w:val="center"/>
              <w:rPr>
                <w:rFonts w:eastAsiaTheme="minorEastAsia"/>
                <w:color w:val="000000"/>
                <w:sz w:val="16"/>
                <w:szCs w:val="16"/>
                <w:highlight w:val="yellow"/>
              </w:rPr>
            </w:pPr>
          </w:p>
        </w:tc>
        <w:tc>
          <w:tcPr>
            <w:tcW w:w="968" w:type="dxa"/>
            <w:gridSpan w:val="2"/>
            <w:shd w:val="clear" w:color="auto" w:fill="auto"/>
            <w:vAlign w:val="center"/>
          </w:tcPr>
          <w:p w14:paraId="50AFF4BE">
            <w:pPr>
              <w:spacing w:line="240" w:lineRule="exact"/>
              <w:jc w:val="center"/>
              <w:rPr>
                <w:rFonts w:eastAsiaTheme="minorEastAsia"/>
                <w:color w:val="000000"/>
                <w:sz w:val="16"/>
                <w:szCs w:val="16"/>
                <w:highlight w:val="yellow"/>
              </w:rPr>
            </w:pPr>
          </w:p>
        </w:tc>
        <w:tc>
          <w:tcPr>
            <w:tcW w:w="1030" w:type="dxa"/>
            <w:gridSpan w:val="2"/>
            <w:shd w:val="clear" w:color="auto" w:fill="auto"/>
            <w:vAlign w:val="center"/>
          </w:tcPr>
          <w:p w14:paraId="4B264B82">
            <w:pPr>
              <w:spacing w:line="240" w:lineRule="exact"/>
              <w:jc w:val="center"/>
              <w:rPr>
                <w:rFonts w:eastAsiaTheme="minorEastAsia"/>
                <w:color w:val="000000"/>
                <w:sz w:val="16"/>
                <w:szCs w:val="16"/>
                <w:highlight w:val="yellow"/>
              </w:rPr>
            </w:pPr>
          </w:p>
        </w:tc>
        <w:tc>
          <w:tcPr>
            <w:tcW w:w="997" w:type="dxa"/>
            <w:gridSpan w:val="2"/>
            <w:shd w:val="clear" w:color="auto" w:fill="auto"/>
            <w:vAlign w:val="center"/>
          </w:tcPr>
          <w:p w14:paraId="0854C300">
            <w:pPr>
              <w:spacing w:line="240" w:lineRule="exact"/>
              <w:jc w:val="center"/>
              <w:rPr>
                <w:rFonts w:eastAsiaTheme="minorEastAsia"/>
                <w:color w:val="000000"/>
                <w:sz w:val="16"/>
                <w:szCs w:val="16"/>
                <w:highlight w:val="yellow"/>
              </w:rPr>
            </w:pPr>
          </w:p>
        </w:tc>
        <w:tc>
          <w:tcPr>
            <w:tcW w:w="997" w:type="dxa"/>
            <w:shd w:val="clear" w:color="auto" w:fill="auto"/>
            <w:vAlign w:val="center"/>
          </w:tcPr>
          <w:p w14:paraId="62D10EA2">
            <w:pPr>
              <w:spacing w:line="240" w:lineRule="exact"/>
              <w:jc w:val="center"/>
              <w:rPr>
                <w:rFonts w:eastAsiaTheme="minorEastAsia"/>
                <w:color w:val="000000"/>
                <w:sz w:val="16"/>
                <w:szCs w:val="16"/>
              </w:rPr>
            </w:pPr>
          </w:p>
        </w:tc>
        <w:tc>
          <w:tcPr>
            <w:tcW w:w="1223" w:type="dxa"/>
            <w:gridSpan w:val="2"/>
            <w:shd w:val="clear" w:color="auto" w:fill="auto"/>
            <w:vAlign w:val="center"/>
          </w:tcPr>
          <w:p w14:paraId="6425D964">
            <w:pPr>
              <w:spacing w:line="240" w:lineRule="exact"/>
              <w:jc w:val="center"/>
              <w:rPr>
                <w:rFonts w:eastAsiaTheme="minorEastAsia"/>
                <w:color w:val="000000"/>
                <w:sz w:val="16"/>
                <w:szCs w:val="16"/>
              </w:rPr>
            </w:pPr>
          </w:p>
        </w:tc>
        <w:tc>
          <w:tcPr>
            <w:tcW w:w="940" w:type="dxa"/>
            <w:shd w:val="clear" w:color="auto" w:fill="auto"/>
            <w:vAlign w:val="center"/>
          </w:tcPr>
          <w:p w14:paraId="178B7F79">
            <w:pPr>
              <w:spacing w:line="240" w:lineRule="exact"/>
              <w:jc w:val="center"/>
              <w:rPr>
                <w:rFonts w:eastAsiaTheme="minorEastAsia"/>
                <w:color w:val="000000"/>
                <w:sz w:val="16"/>
                <w:szCs w:val="16"/>
              </w:rPr>
            </w:pPr>
          </w:p>
        </w:tc>
        <w:tc>
          <w:tcPr>
            <w:tcW w:w="908" w:type="dxa"/>
            <w:gridSpan w:val="2"/>
            <w:shd w:val="clear" w:color="auto" w:fill="auto"/>
            <w:vAlign w:val="center"/>
          </w:tcPr>
          <w:p w14:paraId="5A33015A">
            <w:pPr>
              <w:spacing w:line="240" w:lineRule="exact"/>
              <w:jc w:val="center"/>
              <w:rPr>
                <w:rFonts w:eastAsiaTheme="minorEastAsia"/>
                <w:color w:val="000000"/>
                <w:sz w:val="16"/>
                <w:szCs w:val="16"/>
              </w:rPr>
            </w:pPr>
          </w:p>
        </w:tc>
        <w:tc>
          <w:tcPr>
            <w:tcW w:w="973" w:type="dxa"/>
            <w:gridSpan w:val="2"/>
            <w:shd w:val="clear" w:color="auto" w:fill="auto"/>
            <w:vAlign w:val="center"/>
          </w:tcPr>
          <w:p w14:paraId="644B9249">
            <w:pPr>
              <w:spacing w:line="240" w:lineRule="exact"/>
              <w:jc w:val="center"/>
              <w:rPr>
                <w:rFonts w:eastAsiaTheme="minorEastAsia"/>
                <w:color w:val="000000"/>
                <w:sz w:val="16"/>
                <w:szCs w:val="16"/>
              </w:rPr>
            </w:pPr>
          </w:p>
        </w:tc>
        <w:tc>
          <w:tcPr>
            <w:tcW w:w="950" w:type="dxa"/>
            <w:gridSpan w:val="2"/>
            <w:shd w:val="clear" w:color="auto" w:fill="auto"/>
            <w:vAlign w:val="center"/>
          </w:tcPr>
          <w:p w14:paraId="769D425E">
            <w:pPr>
              <w:spacing w:line="240" w:lineRule="exact"/>
              <w:jc w:val="center"/>
              <w:rPr>
                <w:rFonts w:eastAsiaTheme="minorEastAsia"/>
                <w:color w:val="000000"/>
                <w:sz w:val="16"/>
                <w:szCs w:val="16"/>
              </w:rPr>
            </w:pPr>
          </w:p>
        </w:tc>
      </w:tr>
      <w:tr w14:paraId="3ADFDB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536" w:type="dxa"/>
            <w:vMerge w:val="continue"/>
            <w:shd w:val="clear" w:color="auto" w:fill="auto"/>
            <w:vAlign w:val="center"/>
          </w:tcPr>
          <w:p w14:paraId="370315C0">
            <w:pPr>
              <w:spacing w:line="240" w:lineRule="exact"/>
              <w:rPr>
                <w:rFonts w:eastAsiaTheme="minorEastAsia"/>
                <w:color w:val="000000"/>
                <w:sz w:val="16"/>
                <w:szCs w:val="16"/>
              </w:rPr>
            </w:pPr>
          </w:p>
        </w:tc>
        <w:tc>
          <w:tcPr>
            <w:tcW w:w="2124" w:type="dxa"/>
            <w:gridSpan w:val="2"/>
            <w:shd w:val="clear" w:color="auto" w:fill="auto"/>
            <w:vAlign w:val="center"/>
          </w:tcPr>
          <w:p w14:paraId="41F09DAF">
            <w:pPr>
              <w:spacing w:line="240" w:lineRule="exact"/>
              <w:rPr>
                <w:rFonts w:eastAsiaTheme="minorEastAsia"/>
                <w:color w:val="000000"/>
                <w:sz w:val="16"/>
                <w:szCs w:val="16"/>
              </w:rPr>
            </w:pPr>
            <w:r>
              <w:rPr>
                <w:rFonts w:eastAsiaTheme="minorEastAsia"/>
                <w:color w:val="000000"/>
                <w:sz w:val="16"/>
                <w:szCs w:val="16"/>
              </w:rPr>
              <w:t>废气</w:t>
            </w:r>
          </w:p>
        </w:tc>
        <w:tc>
          <w:tcPr>
            <w:tcW w:w="709" w:type="dxa"/>
            <w:gridSpan w:val="2"/>
            <w:shd w:val="clear" w:color="auto" w:fill="auto"/>
            <w:vAlign w:val="center"/>
          </w:tcPr>
          <w:p w14:paraId="01A8C925">
            <w:pPr>
              <w:spacing w:line="240" w:lineRule="exact"/>
              <w:jc w:val="center"/>
              <w:rPr>
                <w:rFonts w:eastAsiaTheme="minorEastAsia"/>
                <w:color w:val="000000"/>
                <w:sz w:val="16"/>
                <w:szCs w:val="16"/>
              </w:rPr>
            </w:pPr>
            <w:r>
              <w:rPr>
                <w:rFonts w:hint="eastAsia" w:eastAsiaTheme="minorEastAsia"/>
                <w:color w:val="000000"/>
                <w:sz w:val="16"/>
                <w:szCs w:val="16"/>
              </w:rPr>
              <w:t>/</w:t>
            </w:r>
          </w:p>
        </w:tc>
        <w:tc>
          <w:tcPr>
            <w:tcW w:w="870" w:type="dxa"/>
            <w:shd w:val="clear" w:color="auto" w:fill="auto"/>
            <w:vAlign w:val="center"/>
          </w:tcPr>
          <w:p w14:paraId="0511E9BA">
            <w:pPr>
              <w:spacing w:line="240" w:lineRule="exact"/>
              <w:jc w:val="center"/>
              <w:rPr>
                <w:rFonts w:eastAsiaTheme="minorEastAsia"/>
                <w:color w:val="000000"/>
                <w:sz w:val="16"/>
                <w:szCs w:val="16"/>
              </w:rPr>
            </w:pPr>
            <w:r>
              <w:rPr>
                <w:rFonts w:hint="eastAsia" w:eastAsiaTheme="minorEastAsia"/>
                <w:color w:val="000000"/>
                <w:sz w:val="16"/>
                <w:szCs w:val="16"/>
              </w:rPr>
              <w:t>/</w:t>
            </w:r>
          </w:p>
        </w:tc>
        <w:tc>
          <w:tcPr>
            <w:tcW w:w="997" w:type="dxa"/>
            <w:gridSpan w:val="2"/>
            <w:shd w:val="clear" w:color="auto" w:fill="auto"/>
            <w:vAlign w:val="center"/>
          </w:tcPr>
          <w:p w14:paraId="56938A9C">
            <w:pPr>
              <w:spacing w:line="240" w:lineRule="exact"/>
              <w:jc w:val="center"/>
              <w:rPr>
                <w:rFonts w:eastAsiaTheme="minorEastAsia"/>
                <w:color w:val="000000"/>
                <w:sz w:val="16"/>
                <w:szCs w:val="16"/>
              </w:rPr>
            </w:pPr>
            <w:r>
              <w:rPr>
                <w:rFonts w:hint="eastAsia" w:eastAsiaTheme="minorEastAsia"/>
                <w:color w:val="000000"/>
                <w:sz w:val="16"/>
                <w:szCs w:val="16"/>
              </w:rPr>
              <w:t>/</w:t>
            </w:r>
          </w:p>
        </w:tc>
        <w:tc>
          <w:tcPr>
            <w:tcW w:w="968" w:type="dxa"/>
            <w:gridSpan w:val="2"/>
            <w:shd w:val="clear" w:color="auto" w:fill="auto"/>
            <w:vAlign w:val="center"/>
          </w:tcPr>
          <w:p w14:paraId="05541DB9">
            <w:pPr>
              <w:spacing w:line="240" w:lineRule="exact"/>
              <w:jc w:val="center"/>
              <w:rPr>
                <w:rFonts w:eastAsiaTheme="minorEastAsia"/>
                <w:color w:val="000000"/>
                <w:sz w:val="16"/>
                <w:szCs w:val="16"/>
              </w:rPr>
            </w:pPr>
            <w:r>
              <w:rPr>
                <w:rFonts w:hint="eastAsia" w:eastAsiaTheme="minorEastAsia"/>
                <w:color w:val="000000"/>
                <w:sz w:val="16"/>
                <w:szCs w:val="16"/>
              </w:rPr>
              <w:t>/</w:t>
            </w:r>
          </w:p>
        </w:tc>
        <w:tc>
          <w:tcPr>
            <w:tcW w:w="1030" w:type="dxa"/>
            <w:gridSpan w:val="2"/>
            <w:shd w:val="clear" w:color="auto" w:fill="auto"/>
            <w:vAlign w:val="center"/>
          </w:tcPr>
          <w:p w14:paraId="2E30DC9B">
            <w:pPr>
              <w:spacing w:line="240" w:lineRule="exact"/>
              <w:jc w:val="center"/>
              <w:rPr>
                <w:rFonts w:eastAsiaTheme="minorEastAsia"/>
                <w:color w:val="000000"/>
                <w:sz w:val="16"/>
                <w:szCs w:val="16"/>
              </w:rPr>
            </w:pPr>
            <w:r>
              <w:rPr>
                <w:rFonts w:hint="eastAsia" w:eastAsiaTheme="minorEastAsia"/>
                <w:color w:val="000000"/>
                <w:sz w:val="16"/>
                <w:szCs w:val="16"/>
              </w:rPr>
              <w:t>/</w:t>
            </w:r>
          </w:p>
        </w:tc>
        <w:tc>
          <w:tcPr>
            <w:tcW w:w="997" w:type="dxa"/>
            <w:gridSpan w:val="2"/>
            <w:shd w:val="clear" w:color="auto" w:fill="auto"/>
            <w:vAlign w:val="center"/>
          </w:tcPr>
          <w:p w14:paraId="3BC7C942">
            <w:pPr>
              <w:spacing w:line="240" w:lineRule="exact"/>
              <w:jc w:val="center"/>
              <w:rPr>
                <w:rFonts w:eastAsiaTheme="minorEastAsia"/>
                <w:color w:val="000000"/>
                <w:sz w:val="16"/>
                <w:szCs w:val="16"/>
              </w:rPr>
            </w:pPr>
          </w:p>
        </w:tc>
        <w:tc>
          <w:tcPr>
            <w:tcW w:w="997" w:type="dxa"/>
            <w:shd w:val="clear" w:color="auto" w:fill="auto"/>
            <w:vAlign w:val="center"/>
          </w:tcPr>
          <w:p w14:paraId="480FE0F9">
            <w:pPr>
              <w:spacing w:line="240" w:lineRule="exact"/>
              <w:jc w:val="center"/>
              <w:rPr>
                <w:rFonts w:eastAsiaTheme="minorEastAsia"/>
                <w:color w:val="000000"/>
                <w:sz w:val="16"/>
                <w:szCs w:val="16"/>
              </w:rPr>
            </w:pPr>
          </w:p>
        </w:tc>
        <w:tc>
          <w:tcPr>
            <w:tcW w:w="1223" w:type="dxa"/>
            <w:gridSpan w:val="2"/>
            <w:shd w:val="clear" w:color="auto" w:fill="auto"/>
            <w:vAlign w:val="center"/>
          </w:tcPr>
          <w:p w14:paraId="5CC622A7">
            <w:pPr>
              <w:spacing w:line="240" w:lineRule="exact"/>
              <w:jc w:val="center"/>
              <w:rPr>
                <w:rFonts w:eastAsiaTheme="minorEastAsia"/>
                <w:color w:val="000000"/>
                <w:sz w:val="16"/>
                <w:szCs w:val="16"/>
              </w:rPr>
            </w:pPr>
            <w:r>
              <w:rPr>
                <w:rFonts w:hint="eastAsia" w:eastAsiaTheme="minorEastAsia"/>
                <w:color w:val="000000"/>
                <w:sz w:val="16"/>
                <w:szCs w:val="16"/>
              </w:rPr>
              <w:t>/</w:t>
            </w:r>
          </w:p>
        </w:tc>
        <w:tc>
          <w:tcPr>
            <w:tcW w:w="940" w:type="dxa"/>
            <w:shd w:val="clear" w:color="auto" w:fill="auto"/>
            <w:vAlign w:val="center"/>
          </w:tcPr>
          <w:p w14:paraId="249A49AC">
            <w:pPr>
              <w:spacing w:line="240" w:lineRule="exact"/>
              <w:jc w:val="center"/>
              <w:rPr>
                <w:rFonts w:eastAsiaTheme="minorEastAsia"/>
                <w:color w:val="000000"/>
                <w:sz w:val="16"/>
                <w:szCs w:val="16"/>
              </w:rPr>
            </w:pPr>
          </w:p>
        </w:tc>
        <w:tc>
          <w:tcPr>
            <w:tcW w:w="908" w:type="dxa"/>
            <w:gridSpan w:val="2"/>
            <w:shd w:val="clear" w:color="auto" w:fill="auto"/>
            <w:vAlign w:val="center"/>
          </w:tcPr>
          <w:p w14:paraId="027F05DA">
            <w:pPr>
              <w:spacing w:line="240" w:lineRule="exact"/>
              <w:jc w:val="center"/>
              <w:rPr>
                <w:rFonts w:eastAsiaTheme="minorEastAsia"/>
                <w:color w:val="000000"/>
                <w:sz w:val="16"/>
                <w:szCs w:val="16"/>
              </w:rPr>
            </w:pPr>
          </w:p>
        </w:tc>
        <w:tc>
          <w:tcPr>
            <w:tcW w:w="973" w:type="dxa"/>
            <w:gridSpan w:val="2"/>
            <w:shd w:val="clear" w:color="auto" w:fill="auto"/>
            <w:vAlign w:val="center"/>
          </w:tcPr>
          <w:p w14:paraId="6AB65E21">
            <w:pPr>
              <w:spacing w:line="240" w:lineRule="exact"/>
              <w:jc w:val="center"/>
              <w:rPr>
                <w:rFonts w:eastAsiaTheme="minorEastAsia"/>
                <w:color w:val="000000"/>
                <w:sz w:val="16"/>
                <w:szCs w:val="16"/>
              </w:rPr>
            </w:pPr>
            <w:r>
              <w:rPr>
                <w:rFonts w:hint="eastAsia" w:eastAsiaTheme="minorEastAsia"/>
                <w:color w:val="000000"/>
                <w:sz w:val="16"/>
                <w:szCs w:val="16"/>
              </w:rPr>
              <w:t>/</w:t>
            </w:r>
          </w:p>
        </w:tc>
        <w:tc>
          <w:tcPr>
            <w:tcW w:w="950" w:type="dxa"/>
            <w:gridSpan w:val="2"/>
            <w:shd w:val="clear" w:color="auto" w:fill="auto"/>
            <w:vAlign w:val="center"/>
          </w:tcPr>
          <w:p w14:paraId="3EC4B175">
            <w:pPr>
              <w:spacing w:line="240" w:lineRule="exact"/>
              <w:jc w:val="center"/>
              <w:rPr>
                <w:rFonts w:eastAsiaTheme="minorEastAsia"/>
                <w:color w:val="000000"/>
                <w:sz w:val="16"/>
                <w:szCs w:val="16"/>
              </w:rPr>
            </w:pPr>
          </w:p>
        </w:tc>
      </w:tr>
      <w:tr w14:paraId="6BD2EA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536" w:type="dxa"/>
            <w:vMerge w:val="continue"/>
            <w:shd w:val="clear" w:color="auto" w:fill="auto"/>
            <w:vAlign w:val="center"/>
          </w:tcPr>
          <w:p w14:paraId="3E9CE2CD">
            <w:pPr>
              <w:spacing w:line="240" w:lineRule="exact"/>
              <w:rPr>
                <w:rFonts w:eastAsiaTheme="minorEastAsia"/>
                <w:color w:val="000000"/>
                <w:sz w:val="16"/>
                <w:szCs w:val="16"/>
              </w:rPr>
            </w:pPr>
          </w:p>
        </w:tc>
        <w:tc>
          <w:tcPr>
            <w:tcW w:w="2124" w:type="dxa"/>
            <w:gridSpan w:val="2"/>
            <w:shd w:val="clear" w:color="auto" w:fill="auto"/>
            <w:vAlign w:val="center"/>
          </w:tcPr>
          <w:p w14:paraId="0A645B62">
            <w:pPr>
              <w:spacing w:line="240" w:lineRule="exact"/>
              <w:rPr>
                <w:rFonts w:eastAsiaTheme="minorEastAsia"/>
                <w:color w:val="000000"/>
                <w:sz w:val="16"/>
                <w:szCs w:val="16"/>
              </w:rPr>
            </w:pPr>
            <w:r>
              <w:rPr>
                <w:rFonts w:eastAsiaTheme="minorEastAsia"/>
                <w:color w:val="000000"/>
                <w:sz w:val="16"/>
                <w:szCs w:val="16"/>
              </w:rPr>
              <w:t>二氧化硫</w:t>
            </w:r>
          </w:p>
        </w:tc>
        <w:tc>
          <w:tcPr>
            <w:tcW w:w="709" w:type="dxa"/>
            <w:gridSpan w:val="2"/>
            <w:shd w:val="clear" w:color="auto" w:fill="auto"/>
            <w:vAlign w:val="center"/>
          </w:tcPr>
          <w:p w14:paraId="0CC85AF7">
            <w:pPr>
              <w:spacing w:line="240" w:lineRule="exact"/>
              <w:jc w:val="center"/>
              <w:rPr>
                <w:rFonts w:eastAsiaTheme="minorEastAsia"/>
                <w:color w:val="000000"/>
                <w:sz w:val="16"/>
                <w:szCs w:val="16"/>
              </w:rPr>
            </w:pPr>
          </w:p>
        </w:tc>
        <w:tc>
          <w:tcPr>
            <w:tcW w:w="870" w:type="dxa"/>
            <w:shd w:val="clear" w:color="auto" w:fill="auto"/>
            <w:vAlign w:val="center"/>
          </w:tcPr>
          <w:p w14:paraId="30E66240">
            <w:pPr>
              <w:spacing w:line="240" w:lineRule="exact"/>
              <w:jc w:val="center"/>
              <w:rPr>
                <w:rFonts w:eastAsiaTheme="minorEastAsia"/>
                <w:color w:val="000000"/>
                <w:sz w:val="16"/>
                <w:szCs w:val="16"/>
              </w:rPr>
            </w:pPr>
          </w:p>
        </w:tc>
        <w:tc>
          <w:tcPr>
            <w:tcW w:w="997" w:type="dxa"/>
            <w:gridSpan w:val="2"/>
            <w:shd w:val="clear" w:color="auto" w:fill="auto"/>
            <w:vAlign w:val="center"/>
          </w:tcPr>
          <w:p w14:paraId="0EBFC2FE">
            <w:pPr>
              <w:spacing w:line="240" w:lineRule="exact"/>
              <w:jc w:val="center"/>
              <w:rPr>
                <w:rFonts w:eastAsiaTheme="minorEastAsia"/>
                <w:color w:val="000000"/>
                <w:sz w:val="16"/>
                <w:szCs w:val="16"/>
              </w:rPr>
            </w:pPr>
          </w:p>
        </w:tc>
        <w:tc>
          <w:tcPr>
            <w:tcW w:w="968" w:type="dxa"/>
            <w:gridSpan w:val="2"/>
            <w:shd w:val="clear" w:color="auto" w:fill="auto"/>
            <w:vAlign w:val="center"/>
          </w:tcPr>
          <w:p w14:paraId="775C6343">
            <w:pPr>
              <w:spacing w:line="240" w:lineRule="exact"/>
              <w:jc w:val="center"/>
              <w:rPr>
                <w:rFonts w:eastAsiaTheme="minorEastAsia"/>
                <w:color w:val="000000"/>
                <w:sz w:val="16"/>
                <w:szCs w:val="16"/>
              </w:rPr>
            </w:pPr>
          </w:p>
        </w:tc>
        <w:tc>
          <w:tcPr>
            <w:tcW w:w="1030" w:type="dxa"/>
            <w:gridSpan w:val="2"/>
            <w:shd w:val="clear" w:color="auto" w:fill="auto"/>
            <w:vAlign w:val="center"/>
          </w:tcPr>
          <w:p w14:paraId="54F28FD5">
            <w:pPr>
              <w:spacing w:line="240" w:lineRule="exact"/>
              <w:jc w:val="center"/>
              <w:rPr>
                <w:rFonts w:eastAsiaTheme="minorEastAsia"/>
                <w:color w:val="000000"/>
                <w:sz w:val="16"/>
                <w:szCs w:val="16"/>
              </w:rPr>
            </w:pPr>
          </w:p>
        </w:tc>
        <w:tc>
          <w:tcPr>
            <w:tcW w:w="997" w:type="dxa"/>
            <w:gridSpan w:val="2"/>
            <w:shd w:val="clear" w:color="auto" w:fill="auto"/>
            <w:vAlign w:val="center"/>
          </w:tcPr>
          <w:p w14:paraId="45BC70FF">
            <w:pPr>
              <w:spacing w:line="240" w:lineRule="exact"/>
              <w:jc w:val="center"/>
              <w:rPr>
                <w:rFonts w:eastAsiaTheme="minorEastAsia"/>
                <w:color w:val="000000"/>
                <w:sz w:val="16"/>
                <w:szCs w:val="16"/>
              </w:rPr>
            </w:pPr>
          </w:p>
        </w:tc>
        <w:tc>
          <w:tcPr>
            <w:tcW w:w="997" w:type="dxa"/>
            <w:shd w:val="clear" w:color="auto" w:fill="auto"/>
            <w:vAlign w:val="center"/>
          </w:tcPr>
          <w:p w14:paraId="169FD1FD">
            <w:pPr>
              <w:spacing w:line="240" w:lineRule="exact"/>
              <w:jc w:val="center"/>
              <w:rPr>
                <w:rFonts w:eastAsiaTheme="minorEastAsia"/>
                <w:color w:val="000000"/>
                <w:sz w:val="16"/>
                <w:szCs w:val="16"/>
              </w:rPr>
            </w:pPr>
          </w:p>
        </w:tc>
        <w:tc>
          <w:tcPr>
            <w:tcW w:w="1223" w:type="dxa"/>
            <w:gridSpan w:val="2"/>
            <w:shd w:val="clear" w:color="auto" w:fill="auto"/>
            <w:vAlign w:val="center"/>
          </w:tcPr>
          <w:p w14:paraId="2926516D">
            <w:pPr>
              <w:spacing w:line="240" w:lineRule="exact"/>
              <w:jc w:val="center"/>
              <w:rPr>
                <w:rFonts w:eastAsiaTheme="minorEastAsia"/>
                <w:color w:val="000000"/>
                <w:sz w:val="16"/>
                <w:szCs w:val="16"/>
              </w:rPr>
            </w:pPr>
          </w:p>
        </w:tc>
        <w:tc>
          <w:tcPr>
            <w:tcW w:w="940" w:type="dxa"/>
            <w:shd w:val="clear" w:color="auto" w:fill="auto"/>
            <w:vAlign w:val="center"/>
          </w:tcPr>
          <w:p w14:paraId="3D640780">
            <w:pPr>
              <w:spacing w:line="240" w:lineRule="exact"/>
              <w:jc w:val="center"/>
              <w:rPr>
                <w:rFonts w:eastAsiaTheme="minorEastAsia"/>
                <w:color w:val="000000"/>
                <w:sz w:val="16"/>
                <w:szCs w:val="16"/>
              </w:rPr>
            </w:pPr>
          </w:p>
        </w:tc>
        <w:tc>
          <w:tcPr>
            <w:tcW w:w="908" w:type="dxa"/>
            <w:gridSpan w:val="2"/>
            <w:shd w:val="clear" w:color="auto" w:fill="auto"/>
            <w:vAlign w:val="center"/>
          </w:tcPr>
          <w:p w14:paraId="357AA508">
            <w:pPr>
              <w:spacing w:line="240" w:lineRule="exact"/>
              <w:jc w:val="center"/>
              <w:rPr>
                <w:rFonts w:eastAsiaTheme="minorEastAsia"/>
                <w:color w:val="000000"/>
                <w:sz w:val="16"/>
                <w:szCs w:val="16"/>
              </w:rPr>
            </w:pPr>
          </w:p>
        </w:tc>
        <w:tc>
          <w:tcPr>
            <w:tcW w:w="973" w:type="dxa"/>
            <w:gridSpan w:val="2"/>
            <w:shd w:val="clear" w:color="auto" w:fill="auto"/>
            <w:vAlign w:val="center"/>
          </w:tcPr>
          <w:p w14:paraId="61E1EF91">
            <w:pPr>
              <w:spacing w:line="240" w:lineRule="exact"/>
              <w:jc w:val="center"/>
              <w:rPr>
                <w:rFonts w:eastAsiaTheme="minorEastAsia"/>
                <w:color w:val="000000"/>
                <w:sz w:val="16"/>
                <w:szCs w:val="16"/>
              </w:rPr>
            </w:pPr>
          </w:p>
        </w:tc>
        <w:tc>
          <w:tcPr>
            <w:tcW w:w="950" w:type="dxa"/>
            <w:gridSpan w:val="2"/>
            <w:shd w:val="clear" w:color="auto" w:fill="auto"/>
            <w:vAlign w:val="center"/>
          </w:tcPr>
          <w:p w14:paraId="622351D7">
            <w:pPr>
              <w:spacing w:line="240" w:lineRule="exact"/>
              <w:jc w:val="center"/>
              <w:rPr>
                <w:rFonts w:eastAsiaTheme="minorEastAsia"/>
                <w:color w:val="000000"/>
                <w:sz w:val="16"/>
                <w:szCs w:val="16"/>
              </w:rPr>
            </w:pPr>
          </w:p>
        </w:tc>
      </w:tr>
      <w:tr w14:paraId="0831A1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536" w:type="dxa"/>
            <w:vMerge w:val="continue"/>
            <w:shd w:val="clear" w:color="auto" w:fill="auto"/>
            <w:vAlign w:val="center"/>
          </w:tcPr>
          <w:p w14:paraId="70BA51F4">
            <w:pPr>
              <w:spacing w:line="240" w:lineRule="exact"/>
              <w:rPr>
                <w:rFonts w:eastAsiaTheme="minorEastAsia"/>
                <w:color w:val="000000"/>
                <w:sz w:val="16"/>
                <w:szCs w:val="16"/>
              </w:rPr>
            </w:pPr>
          </w:p>
        </w:tc>
        <w:tc>
          <w:tcPr>
            <w:tcW w:w="2124" w:type="dxa"/>
            <w:gridSpan w:val="2"/>
            <w:shd w:val="clear" w:color="auto" w:fill="auto"/>
            <w:vAlign w:val="center"/>
          </w:tcPr>
          <w:p w14:paraId="6CE4A776">
            <w:pPr>
              <w:spacing w:line="240" w:lineRule="exact"/>
              <w:rPr>
                <w:rFonts w:hint="eastAsia" w:eastAsiaTheme="minorEastAsia"/>
                <w:color w:val="000000"/>
                <w:sz w:val="16"/>
                <w:szCs w:val="16"/>
                <w:lang w:eastAsia="zh-CN"/>
              </w:rPr>
            </w:pPr>
            <w:r>
              <w:rPr>
                <w:rFonts w:hint="eastAsia" w:eastAsiaTheme="minorEastAsia"/>
                <w:color w:val="000000"/>
                <w:sz w:val="16"/>
                <w:szCs w:val="16"/>
                <w:lang w:eastAsia="zh-CN"/>
              </w:rPr>
              <w:t>非甲烷总烃</w:t>
            </w:r>
          </w:p>
        </w:tc>
        <w:tc>
          <w:tcPr>
            <w:tcW w:w="709" w:type="dxa"/>
            <w:gridSpan w:val="2"/>
            <w:shd w:val="clear" w:color="auto" w:fill="auto"/>
            <w:vAlign w:val="center"/>
          </w:tcPr>
          <w:p w14:paraId="514AEC47">
            <w:pPr>
              <w:spacing w:line="240" w:lineRule="exact"/>
              <w:jc w:val="center"/>
              <w:rPr>
                <w:rFonts w:eastAsiaTheme="minorEastAsia"/>
                <w:color w:val="000000"/>
                <w:sz w:val="16"/>
                <w:szCs w:val="16"/>
              </w:rPr>
            </w:pPr>
          </w:p>
        </w:tc>
        <w:tc>
          <w:tcPr>
            <w:tcW w:w="870" w:type="dxa"/>
            <w:shd w:val="clear" w:color="auto" w:fill="auto"/>
            <w:vAlign w:val="center"/>
          </w:tcPr>
          <w:p w14:paraId="0C5892A9">
            <w:pPr>
              <w:spacing w:line="240" w:lineRule="exact"/>
              <w:jc w:val="center"/>
              <w:rPr>
                <w:rFonts w:eastAsiaTheme="minorEastAsia"/>
                <w:color w:val="000000"/>
                <w:sz w:val="16"/>
                <w:szCs w:val="16"/>
              </w:rPr>
            </w:pPr>
            <w:r>
              <w:rPr>
                <w:rFonts w:hint="eastAsia" w:eastAsiaTheme="minorEastAsia"/>
                <w:color w:val="000000"/>
                <w:sz w:val="16"/>
                <w:szCs w:val="16"/>
              </w:rPr>
              <w:t>/</w:t>
            </w:r>
          </w:p>
        </w:tc>
        <w:tc>
          <w:tcPr>
            <w:tcW w:w="997" w:type="dxa"/>
            <w:gridSpan w:val="2"/>
            <w:shd w:val="clear" w:color="auto" w:fill="auto"/>
            <w:vAlign w:val="center"/>
          </w:tcPr>
          <w:p w14:paraId="6F3BA8B8">
            <w:pPr>
              <w:spacing w:line="240" w:lineRule="exact"/>
              <w:jc w:val="center"/>
              <w:rPr>
                <w:rFonts w:eastAsiaTheme="minorEastAsia"/>
                <w:color w:val="000000"/>
                <w:sz w:val="16"/>
                <w:szCs w:val="16"/>
              </w:rPr>
            </w:pPr>
            <w:r>
              <w:rPr>
                <w:rFonts w:hint="eastAsia" w:eastAsiaTheme="minorEastAsia"/>
                <w:color w:val="000000"/>
                <w:sz w:val="16"/>
                <w:szCs w:val="16"/>
              </w:rPr>
              <w:t>/</w:t>
            </w:r>
          </w:p>
        </w:tc>
        <w:tc>
          <w:tcPr>
            <w:tcW w:w="968" w:type="dxa"/>
            <w:gridSpan w:val="2"/>
            <w:shd w:val="clear" w:color="auto" w:fill="auto"/>
            <w:vAlign w:val="center"/>
          </w:tcPr>
          <w:p w14:paraId="2F80579B">
            <w:pPr>
              <w:spacing w:line="240" w:lineRule="exact"/>
              <w:jc w:val="center"/>
              <w:rPr>
                <w:rFonts w:eastAsiaTheme="minorEastAsia"/>
                <w:color w:val="000000"/>
                <w:sz w:val="16"/>
                <w:szCs w:val="16"/>
              </w:rPr>
            </w:pPr>
          </w:p>
        </w:tc>
        <w:tc>
          <w:tcPr>
            <w:tcW w:w="1030" w:type="dxa"/>
            <w:gridSpan w:val="2"/>
            <w:shd w:val="clear" w:color="auto" w:fill="auto"/>
            <w:vAlign w:val="center"/>
          </w:tcPr>
          <w:p w14:paraId="4C7BE3FC">
            <w:pPr>
              <w:spacing w:line="240" w:lineRule="exact"/>
              <w:jc w:val="center"/>
              <w:rPr>
                <w:rFonts w:eastAsiaTheme="minorEastAsia"/>
                <w:color w:val="000000"/>
                <w:sz w:val="16"/>
                <w:szCs w:val="16"/>
              </w:rPr>
            </w:pPr>
          </w:p>
        </w:tc>
        <w:tc>
          <w:tcPr>
            <w:tcW w:w="997" w:type="dxa"/>
            <w:gridSpan w:val="2"/>
            <w:shd w:val="clear" w:color="auto" w:fill="auto"/>
            <w:vAlign w:val="center"/>
          </w:tcPr>
          <w:p w14:paraId="5BB34ED9">
            <w:pPr>
              <w:spacing w:line="240" w:lineRule="exact"/>
              <w:jc w:val="center"/>
              <w:rPr>
                <w:rFonts w:hint="default" w:eastAsiaTheme="minorEastAsia"/>
                <w:color w:val="000000"/>
                <w:sz w:val="16"/>
                <w:szCs w:val="16"/>
                <w:lang w:val="en-US" w:eastAsia="zh-CN"/>
              </w:rPr>
            </w:pPr>
            <w:r>
              <w:rPr>
                <w:rFonts w:hint="eastAsia" w:eastAsiaTheme="minorEastAsia"/>
                <w:color w:val="000000"/>
                <w:sz w:val="16"/>
                <w:szCs w:val="16"/>
                <w:lang w:val="en-US" w:eastAsia="zh-CN"/>
              </w:rPr>
              <w:t>0.0332</w:t>
            </w:r>
          </w:p>
        </w:tc>
        <w:tc>
          <w:tcPr>
            <w:tcW w:w="997" w:type="dxa"/>
            <w:shd w:val="clear" w:color="auto" w:fill="auto"/>
            <w:vAlign w:val="center"/>
          </w:tcPr>
          <w:p w14:paraId="3A081088">
            <w:pPr>
              <w:spacing w:line="240" w:lineRule="exact"/>
              <w:jc w:val="center"/>
              <w:rPr>
                <w:rFonts w:hint="default" w:eastAsiaTheme="minorEastAsia"/>
                <w:color w:val="000000"/>
                <w:sz w:val="16"/>
                <w:szCs w:val="16"/>
                <w:lang w:val="en-US" w:eastAsia="zh-CN"/>
              </w:rPr>
            </w:pPr>
            <w:r>
              <w:rPr>
                <w:rFonts w:hint="eastAsia" w:eastAsiaTheme="minorEastAsia"/>
                <w:color w:val="000000"/>
                <w:sz w:val="16"/>
                <w:szCs w:val="16"/>
                <w:lang w:val="en-US" w:eastAsia="zh-CN"/>
              </w:rPr>
              <w:t>0.040</w:t>
            </w:r>
          </w:p>
        </w:tc>
        <w:tc>
          <w:tcPr>
            <w:tcW w:w="1223" w:type="dxa"/>
            <w:gridSpan w:val="2"/>
            <w:shd w:val="clear" w:color="auto" w:fill="auto"/>
            <w:vAlign w:val="center"/>
          </w:tcPr>
          <w:p w14:paraId="18A0B4E2">
            <w:pPr>
              <w:spacing w:line="240" w:lineRule="exact"/>
              <w:jc w:val="center"/>
              <w:rPr>
                <w:rFonts w:eastAsiaTheme="minorEastAsia"/>
                <w:color w:val="000000"/>
                <w:sz w:val="16"/>
                <w:szCs w:val="16"/>
              </w:rPr>
            </w:pPr>
          </w:p>
        </w:tc>
        <w:tc>
          <w:tcPr>
            <w:tcW w:w="940" w:type="dxa"/>
            <w:shd w:val="clear" w:color="auto" w:fill="auto"/>
            <w:vAlign w:val="center"/>
          </w:tcPr>
          <w:p w14:paraId="48B200A4">
            <w:pPr>
              <w:spacing w:line="240" w:lineRule="exact"/>
              <w:jc w:val="center"/>
              <w:rPr>
                <w:rFonts w:hint="default" w:ascii="Times New Roman" w:hAnsi="Times New Roman" w:cs="Times New Roman" w:eastAsiaTheme="minorEastAsia"/>
                <w:color w:val="000000"/>
                <w:kern w:val="2"/>
                <w:sz w:val="16"/>
                <w:szCs w:val="16"/>
                <w:lang w:val="en-US" w:eastAsia="zh-CN" w:bidi="ar-SA"/>
              </w:rPr>
            </w:pPr>
            <w:r>
              <w:rPr>
                <w:rFonts w:hint="eastAsia" w:eastAsiaTheme="minorEastAsia"/>
                <w:color w:val="000000"/>
                <w:sz w:val="16"/>
                <w:szCs w:val="16"/>
                <w:lang w:val="en-US" w:eastAsia="zh-CN"/>
              </w:rPr>
              <w:t>0.0332</w:t>
            </w:r>
          </w:p>
        </w:tc>
        <w:tc>
          <w:tcPr>
            <w:tcW w:w="908" w:type="dxa"/>
            <w:gridSpan w:val="2"/>
            <w:shd w:val="clear" w:color="auto" w:fill="auto"/>
            <w:vAlign w:val="center"/>
          </w:tcPr>
          <w:p w14:paraId="5140F7F7">
            <w:pPr>
              <w:spacing w:line="240" w:lineRule="exact"/>
              <w:jc w:val="center"/>
              <w:rPr>
                <w:rFonts w:hint="default" w:ascii="Times New Roman" w:hAnsi="Times New Roman" w:cs="Times New Roman" w:eastAsiaTheme="minorEastAsia"/>
                <w:color w:val="000000"/>
                <w:kern w:val="2"/>
                <w:sz w:val="16"/>
                <w:szCs w:val="16"/>
                <w:lang w:val="en-US" w:eastAsia="zh-CN" w:bidi="ar-SA"/>
              </w:rPr>
            </w:pPr>
            <w:r>
              <w:rPr>
                <w:rFonts w:hint="eastAsia" w:eastAsiaTheme="minorEastAsia"/>
                <w:color w:val="000000"/>
                <w:sz w:val="16"/>
                <w:szCs w:val="16"/>
                <w:lang w:val="en-US" w:eastAsia="zh-CN"/>
              </w:rPr>
              <w:t>0.040</w:t>
            </w:r>
          </w:p>
        </w:tc>
        <w:tc>
          <w:tcPr>
            <w:tcW w:w="973" w:type="dxa"/>
            <w:gridSpan w:val="2"/>
            <w:shd w:val="clear" w:color="auto" w:fill="auto"/>
            <w:vAlign w:val="center"/>
          </w:tcPr>
          <w:p w14:paraId="51608CF6">
            <w:pPr>
              <w:spacing w:line="240" w:lineRule="exact"/>
              <w:jc w:val="center"/>
              <w:rPr>
                <w:rFonts w:eastAsiaTheme="minorEastAsia"/>
                <w:color w:val="000000"/>
                <w:sz w:val="16"/>
                <w:szCs w:val="16"/>
              </w:rPr>
            </w:pPr>
          </w:p>
        </w:tc>
        <w:tc>
          <w:tcPr>
            <w:tcW w:w="950" w:type="dxa"/>
            <w:gridSpan w:val="2"/>
            <w:shd w:val="clear" w:color="auto" w:fill="auto"/>
            <w:vAlign w:val="center"/>
          </w:tcPr>
          <w:p w14:paraId="3BDB80E7">
            <w:pPr>
              <w:spacing w:line="240" w:lineRule="exact"/>
              <w:jc w:val="center"/>
              <w:rPr>
                <w:rFonts w:hint="default" w:eastAsiaTheme="minorEastAsia"/>
                <w:color w:val="000000"/>
                <w:sz w:val="16"/>
                <w:szCs w:val="16"/>
                <w:lang w:val="en-US" w:eastAsia="zh-CN"/>
              </w:rPr>
            </w:pPr>
            <w:r>
              <w:rPr>
                <w:rFonts w:hint="eastAsia" w:eastAsiaTheme="minorEastAsia"/>
                <w:color w:val="000000"/>
                <w:sz w:val="16"/>
                <w:szCs w:val="16"/>
                <w:lang w:val="en-US" w:eastAsia="zh-CN"/>
              </w:rPr>
              <w:t>+0.0332</w:t>
            </w:r>
          </w:p>
        </w:tc>
      </w:tr>
      <w:tr w14:paraId="46A075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536" w:type="dxa"/>
            <w:vMerge w:val="continue"/>
            <w:shd w:val="clear" w:color="auto" w:fill="auto"/>
            <w:vAlign w:val="center"/>
          </w:tcPr>
          <w:p w14:paraId="026C90DA">
            <w:pPr>
              <w:spacing w:line="240" w:lineRule="exact"/>
              <w:rPr>
                <w:rFonts w:eastAsiaTheme="minorEastAsia"/>
                <w:color w:val="000000"/>
                <w:sz w:val="16"/>
                <w:szCs w:val="16"/>
              </w:rPr>
            </w:pPr>
          </w:p>
        </w:tc>
        <w:tc>
          <w:tcPr>
            <w:tcW w:w="2124" w:type="dxa"/>
            <w:gridSpan w:val="2"/>
            <w:shd w:val="clear" w:color="auto" w:fill="auto"/>
            <w:vAlign w:val="center"/>
          </w:tcPr>
          <w:p w14:paraId="1F1CF1CC">
            <w:pPr>
              <w:spacing w:line="240" w:lineRule="exact"/>
              <w:rPr>
                <w:rFonts w:eastAsiaTheme="minorEastAsia"/>
                <w:color w:val="000000"/>
                <w:sz w:val="16"/>
                <w:szCs w:val="16"/>
              </w:rPr>
            </w:pPr>
            <w:r>
              <w:rPr>
                <w:rFonts w:eastAsiaTheme="minorEastAsia"/>
                <w:color w:val="000000"/>
                <w:sz w:val="16"/>
                <w:szCs w:val="16"/>
              </w:rPr>
              <w:t>氮氧化物</w:t>
            </w:r>
          </w:p>
        </w:tc>
        <w:tc>
          <w:tcPr>
            <w:tcW w:w="709" w:type="dxa"/>
            <w:gridSpan w:val="2"/>
            <w:shd w:val="clear" w:color="auto" w:fill="auto"/>
            <w:vAlign w:val="center"/>
          </w:tcPr>
          <w:p w14:paraId="0CA316D8">
            <w:pPr>
              <w:spacing w:line="240" w:lineRule="exact"/>
              <w:jc w:val="center"/>
              <w:rPr>
                <w:rFonts w:eastAsiaTheme="minorEastAsia"/>
                <w:color w:val="000000"/>
                <w:sz w:val="16"/>
                <w:szCs w:val="16"/>
              </w:rPr>
            </w:pPr>
          </w:p>
        </w:tc>
        <w:tc>
          <w:tcPr>
            <w:tcW w:w="870" w:type="dxa"/>
            <w:shd w:val="clear" w:color="auto" w:fill="auto"/>
            <w:vAlign w:val="center"/>
          </w:tcPr>
          <w:p w14:paraId="7E25287C">
            <w:pPr>
              <w:spacing w:line="240" w:lineRule="exact"/>
              <w:jc w:val="center"/>
              <w:rPr>
                <w:rFonts w:eastAsiaTheme="minorEastAsia"/>
                <w:color w:val="000000"/>
                <w:sz w:val="16"/>
                <w:szCs w:val="16"/>
              </w:rPr>
            </w:pPr>
          </w:p>
        </w:tc>
        <w:tc>
          <w:tcPr>
            <w:tcW w:w="997" w:type="dxa"/>
            <w:gridSpan w:val="2"/>
            <w:shd w:val="clear" w:color="auto" w:fill="auto"/>
            <w:vAlign w:val="center"/>
          </w:tcPr>
          <w:p w14:paraId="074698FB">
            <w:pPr>
              <w:spacing w:line="240" w:lineRule="exact"/>
              <w:jc w:val="center"/>
              <w:rPr>
                <w:rFonts w:eastAsiaTheme="minorEastAsia"/>
                <w:color w:val="000000"/>
                <w:sz w:val="16"/>
                <w:szCs w:val="16"/>
              </w:rPr>
            </w:pPr>
          </w:p>
        </w:tc>
        <w:tc>
          <w:tcPr>
            <w:tcW w:w="968" w:type="dxa"/>
            <w:gridSpan w:val="2"/>
            <w:shd w:val="clear" w:color="auto" w:fill="auto"/>
            <w:vAlign w:val="center"/>
          </w:tcPr>
          <w:p w14:paraId="1515AF6B">
            <w:pPr>
              <w:spacing w:line="240" w:lineRule="exact"/>
              <w:jc w:val="center"/>
              <w:rPr>
                <w:rFonts w:eastAsiaTheme="minorEastAsia"/>
                <w:color w:val="000000"/>
                <w:sz w:val="16"/>
                <w:szCs w:val="16"/>
              </w:rPr>
            </w:pPr>
          </w:p>
        </w:tc>
        <w:tc>
          <w:tcPr>
            <w:tcW w:w="1030" w:type="dxa"/>
            <w:gridSpan w:val="2"/>
            <w:shd w:val="clear" w:color="auto" w:fill="auto"/>
            <w:vAlign w:val="center"/>
          </w:tcPr>
          <w:p w14:paraId="6C0A931B">
            <w:pPr>
              <w:spacing w:line="240" w:lineRule="exact"/>
              <w:jc w:val="center"/>
              <w:rPr>
                <w:rFonts w:eastAsiaTheme="minorEastAsia"/>
                <w:color w:val="000000"/>
                <w:sz w:val="16"/>
                <w:szCs w:val="16"/>
              </w:rPr>
            </w:pPr>
          </w:p>
        </w:tc>
        <w:tc>
          <w:tcPr>
            <w:tcW w:w="997" w:type="dxa"/>
            <w:gridSpan w:val="2"/>
            <w:shd w:val="clear" w:color="auto" w:fill="auto"/>
            <w:vAlign w:val="center"/>
          </w:tcPr>
          <w:p w14:paraId="41459DDA">
            <w:pPr>
              <w:spacing w:line="240" w:lineRule="exact"/>
              <w:jc w:val="center"/>
              <w:rPr>
                <w:rFonts w:eastAsiaTheme="minorEastAsia"/>
                <w:color w:val="000000"/>
                <w:sz w:val="16"/>
                <w:szCs w:val="16"/>
              </w:rPr>
            </w:pPr>
          </w:p>
        </w:tc>
        <w:tc>
          <w:tcPr>
            <w:tcW w:w="997" w:type="dxa"/>
            <w:shd w:val="clear" w:color="auto" w:fill="auto"/>
            <w:vAlign w:val="center"/>
          </w:tcPr>
          <w:p w14:paraId="1ACBFFFD">
            <w:pPr>
              <w:spacing w:line="240" w:lineRule="exact"/>
              <w:jc w:val="center"/>
              <w:rPr>
                <w:rFonts w:eastAsiaTheme="minorEastAsia"/>
                <w:color w:val="000000"/>
                <w:sz w:val="16"/>
                <w:szCs w:val="16"/>
              </w:rPr>
            </w:pPr>
          </w:p>
        </w:tc>
        <w:tc>
          <w:tcPr>
            <w:tcW w:w="1223" w:type="dxa"/>
            <w:gridSpan w:val="2"/>
            <w:shd w:val="clear" w:color="auto" w:fill="auto"/>
            <w:vAlign w:val="center"/>
          </w:tcPr>
          <w:p w14:paraId="02C0855D">
            <w:pPr>
              <w:spacing w:line="240" w:lineRule="exact"/>
              <w:jc w:val="center"/>
              <w:rPr>
                <w:rFonts w:eastAsiaTheme="minorEastAsia"/>
                <w:color w:val="000000"/>
                <w:sz w:val="16"/>
                <w:szCs w:val="16"/>
              </w:rPr>
            </w:pPr>
          </w:p>
        </w:tc>
        <w:tc>
          <w:tcPr>
            <w:tcW w:w="940" w:type="dxa"/>
            <w:shd w:val="clear" w:color="auto" w:fill="auto"/>
            <w:vAlign w:val="center"/>
          </w:tcPr>
          <w:p w14:paraId="299AF513">
            <w:pPr>
              <w:spacing w:line="240" w:lineRule="exact"/>
              <w:jc w:val="center"/>
              <w:rPr>
                <w:rFonts w:eastAsiaTheme="minorEastAsia"/>
                <w:color w:val="000000"/>
                <w:sz w:val="16"/>
                <w:szCs w:val="16"/>
              </w:rPr>
            </w:pPr>
          </w:p>
        </w:tc>
        <w:tc>
          <w:tcPr>
            <w:tcW w:w="908" w:type="dxa"/>
            <w:gridSpan w:val="2"/>
            <w:shd w:val="clear" w:color="auto" w:fill="auto"/>
            <w:vAlign w:val="center"/>
          </w:tcPr>
          <w:p w14:paraId="6BE2554E">
            <w:pPr>
              <w:spacing w:line="240" w:lineRule="exact"/>
              <w:jc w:val="center"/>
              <w:rPr>
                <w:rFonts w:eastAsiaTheme="minorEastAsia"/>
                <w:color w:val="000000"/>
                <w:sz w:val="16"/>
                <w:szCs w:val="16"/>
              </w:rPr>
            </w:pPr>
          </w:p>
        </w:tc>
        <w:tc>
          <w:tcPr>
            <w:tcW w:w="973" w:type="dxa"/>
            <w:gridSpan w:val="2"/>
            <w:shd w:val="clear" w:color="auto" w:fill="auto"/>
            <w:vAlign w:val="center"/>
          </w:tcPr>
          <w:p w14:paraId="1761FD95">
            <w:pPr>
              <w:spacing w:line="240" w:lineRule="exact"/>
              <w:jc w:val="center"/>
              <w:rPr>
                <w:rFonts w:eastAsiaTheme="minorEastAsia"/>
                <w:color w:val="000000"/>
                <w:sz w:val="16"/>
                <w:szCs w:val="16"/>
              </w:rPr>
            </w:pPr>
          </w:p>
        </w:tc>
        <w:tc>
          <w:tcPr>
            <w:tcW w:w="950" w:type="dxa"/>
            <w:gridSpan w:val="2"/>
            <w:shd w:val="clear" w:color="auto" w:fill="auto"/>
            <w:vAlign w:val="center"/>
          </w:tcPr>
          <w:p w14:paraId="4D8E23FD">
            <w:pPr>
              <w:spacing w:line="240" w:lineRule="exact"/>
              <w:jc w:val="center"/>
              <w:rPr>
                <w:rFonts w:eastAsiaTheme="minorEastAsia"/>
                <w:color w:val="000000"/>
                <w:sz w:val="16"/>
                <w:szCs w:val="16"/>
              </w:rPr>
            </w:pPr>
          </w:p>
        </w:tc>
      </w:tr>
      <w:tr w14:paraId="132111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536" w:type="dxa"/>
            <w:vMerge w:val="continue"/>
            <w:shd w:val="clear" w:color="auto" w:fill="auto"/>
            <w:vAlign w:val="center"/>
          </w:tcPr>
          <w:p w14:paraId="133C6488">
            <w:pPr>
              <w:spacing w:line="240" w:lineRule="exact"/>
              <w:rPr>
                <w:rFonts w:eastAsiaTheme="minorEastAsia"/>
                <w:color w:val="000000"/>
                <w:sz w:val="16"/>
                <w:szCs w:val="16"/>
              </w:rPr>
            </w:pPr>
          </w:p>
        </w:tc>
        <w:tc>
          <w:tcPr>
            <w:tcW w:w="2124" w:type="dxa"/>
            <w:gridSpan w:val="2"/>
            <w:shd w:val="clear" w:color="auto" w:fill="auto"/>
            <w:vAlign w:val="center"/>
          </w:tcPr>
          <w:p w14:paraId="09EE6661">
            <w:pPr>
              <w:spacing w:line="240" w:lineRule="exact"/>
              <w:rPr>
                <w:rFonts w:eastAsiaTheme="minorEastAsia"/>
                <w:color w:val="000000"/>
                <w:sz w:val="16"/>
                <w:szCs w:val="16"/>
              </w:rPr>
            </w:pPr>
            <w:r>
              <w:rPr>
                <w:rFonts w:eastAsiaTheme="minorEastAsia"/>
                <w:color w:val="000000"/>
                <w:sz w:val="16"/>
                <w:szCs w:val="16"/>
              </w:rPr>
              <w:t>工业固体废物</w:t>
            </w:r>
          </w:p>
        </w:tc>
        <w:tc>
          <w:tcPr>
            <w:tcW w:w="709" w:type="dxa"/>
            <w:gridSpan w:val="2"/>
            <w:shd w:val="clear" w:color="auto" w:fill="auto"/>
            <w:vAlign w:val="center"/>
          </w:tcPr>
          <w:p w14:paraId="559824F6">
            <w:pPr>
              <w:spacing w:line="240" w:lineRule="exact"/>
              <w:jc w:val="center"/>
              <w:rPr>
                <w:rFonts w:eastAsiaTheme="minorEastAsia"/>
                <w:color w:val="000000"/>
                <w:sz w:val="16"/>
                <w:szCs w:val="16"/>
              </w:rPr>
            </w:pPr>
          </w:p>
        </w:tc>
        <w:tc>
          <w:tcPr>
            <w:tcW w:w="870" w:type="dxa"/>
            <w:shd w:val="clear" w:color="auto" w:fill="auto"/>
            <w:vAlign w:val="center"/>
          </w:tcPr>
          <w:p w14:paraId="04B9B8F8">
            <w:pPr>
              <w:spacing w:line="240" w:lineRule="exact"/>
              <w:jc w:val="center"/>
              <w:rPr>
                <w:rFonts w:eastAsiaTheme="minorEastAsia"/>
                <w:color w:val="000000"/>
                <w:sz w:val="16"/>
                <w:szCs w:val="16"/>
              </w:rPr>
            </w:pPr>
          </w:p>
        </w:tc>
        <w:tc>
          <w:tcPr>
            <w:tcW w:w="997" w:type="dxa"/>
            <w:gridSpan w:val="2"/>
            <w:shd w:val="clear" w:color="auto" w:fill="auto"/>
            <w:vAlign w:val="center"/>
          </w:tcPr>
          <w:p w14:paraId="7784BABD">
            <w:pPr>
              <w:spacing w:line="240" w:lineRule="exact"/>
              <w:jc w:val="center"/>
              <w:rPr>
                <w:rFonts w:eastAsiaTheme="minorEastAsia"/>
                <w:color w:val="000000"/>
                <w:sz w:val="16"/>
                <w:szCs w:val="16"/>
              </w:rPr>
            </w:pPr>
          </w:p>
        </w:tc>
        <w:tc>
          <w:tcPr>
            <w:tcW w:w="968" w:type="dxa"/>
            <w:gridSpan w:val="2"/>
            <w:shd w:val="clear" w:color="auto" w:fill="auto"/>
            <w:vAlign w:val="center"/>
          </w:tcPr>
          <w:p w14:paraId="0E007725">
            <w:pPr>
              <w:spacing w:line="240" w:lineRule="exact"/>
              <w:jc w:val="center"/>
              <w:rPr>
                <w:rFonts w:eastAsiaTheme="minorEastAsia"/>
                <w:color w:val="000000"/>
                <w:sz w:val="16"/>
                <w:szCs w:val="16"/>
              </w:rPr>
            </w:pPr>
          </w:p>
        </w:tc>
        <w:tc>
          <w:tcPr>
            <w:tcW w:w="1030" w:type="dxa"/>
            <w:gridSpan w:val="2"/>
            <w:shd w:val="clear" w:color="auto" w:fill="auto"/>
            <w:vAlign w:val="center"/>
          </w:tcPr>
          <w:p w14:paraId="18BE7E72">
            <w:pPr>
              <w:spacing w:line="240" w:lineRule="exact"/>
              <w:jc w:val="center"/>
              <w:rPr>
                <w:rFonts w:eastAsiaTheme="minorEastAsia"/>
                <w:color w:val="000000"/>
                <w:sz w:val="16"/>
                <w:szCs w:val="16"/>
              </w:rPr>
            </w:pPr>
          </w:p>
        </w:tc>
        <w:tc>
          <w:tcPr>
            <w:tcW w:w="997" w:type="dxa"/>
            <w:gridSpan w:val="2"/>
            <w:shd w:val="clear" w:color="auto" w:fill="auto"/>
            <w:vAlign w:val="center"/>
          </w:tcPr>
          <w:p w14:paraId="6D671128">
            <w:pPr>
              <w:spacing w:line="240" w:lineRule="exact"/>
              <w:jc w:val="center"/>
              <w:rPr>
                <w:rFonts w:eastAsiaTheme="minorEastAsia"/>
                <w:color w:val="000000"/>
                <w:sz w:val="16"/>
                <w:szCs w:val="16"/>
              </w:rPr>
            </w:pPr>
          </w:p>
        </w:tc>
        <w:tc>
          <w:tcPr>
            <w:tcW w:w="997" w:type="dxa"/>
            <w:shd w:val="clear" w:color="auto" w:fill="auto"/>
            <w:vAlign w:val="center"/>
          </w:tcPr>
          <w:p w14:paraId="4EB5F7FB">
            <w:pPr>
              <w:spacing w:line="240" w:lineRule="exact"/>
              <w:jc w:val="center"/>
              <w:rPr>
                <w:rFonts w:eastAsiaTheme="minorEastAsia"/>
                <w:color w:val="000000"/>
                <w:sz w:val="16"/>
                <w:szCs w:val="16"/>
              </w:rPr>
            </w:pPr>
          </w:p>
        </w:tc>
        <w:tc>
          <w:tcPr>
            <w:tcW w:w="1223" w:type="dxa"/>
            <w:gridSpan w:val="2"/>
            <w:shd w:val="clear" w:color="auto" w:fill="auto"/>
            <w:vAlign w:val="center"/>
          </w:tcPr>
          <w:p w14:paraId="6067ECCF">
            <w:pPr>
              <w:spacing w:line="240" w:lineRule="exact"/>
              <w:jc w:val="center"/>
              <w:rPr>
                <w:rFonts w:eastAsiaTheme="minorEastAsia"/>
                <w:color w:val="000000"/>
                <w:sz w:val="16"/>
                <w:szCs w:val="16"/>
              </w:rPr>
            </w:pPr>
          </w:p>
        </w:tc>
        <w:tc>
          <w:tcPr>
            <w:tcW w:w="940" w:type="dxa"/>
            <w:shd w:val="clear" w:color="auto" w:fill="auto"/>
            <w:vAlign w:val="center"/>
          </w:tcPr>
          <w:p w14:paraId="5CE19470">
            <w:pPr>
              <w:spacing w:line="240" w:lineRule="exact"/>
              <w:jc w:val="center"/>
              <w:rPr>
                <w:rFonts w:eastAsiaTheme="minorEastAsia"/>
                <w:color w:val="000000"/>
                <w:sz w:val="16"/>
                <w:szCs w:val="16"/>
              </w:rPr>
            </w:pPr>
          </w:p>
        </w:tc>
        <w:tc>
          <w:tcPr>
            <w:tcW w:w="908" w:type="dxa"/>
            <w:gridSpan w:val="2"/>
            <w:shd w:val="clear" w:color="auto" w:fill="auto"/>
            <w:vAlign w:val="center"/>
          </w:tcPr>
          <w:p w14:paraId="3678DB3E">
            <w:pPr>
              <w:spacing w:line="240" w:lineRule="exact"/>
              <w:jc w:val="center"/>
              <w:rPr>
                <w:rFonts w:eastAsiaTheme="minorEastAsia"/>
                <w:color w:val="000000"/>
                <w:sz w:val="16"/>
                <w:szCs w:val="16"/>
              </w:rPr>
            </w:pPr>
          </w:p>
        </w:tc>
        <w:tc>
          <w:tcPr>
            <w:tcW w:w="973" w:type="dxa"/>
            <w:gridSpan w:val="2"/>
            <w:shd w:val="clear" w:color="auto" w:fill="auto"/>
            <w:vAlign w:val="center"/>
          </w:tcPr>
          <w:p w14:paraId="7856E9D0">
            <w:pPr>
              <w:spacing w:line="240" w:lineRule="exact"/>
              <w:jc w:val="center"/>
              <w:rPr>
                <w:rFonts w:eastAsiaTheme="minorEastAsia"/>
                <w:color w:val="000000"/>
                <w:sz w:val="16"/>
                <w:szCs w:val="16"/>
              </w:rPr>
            </w:pPr>
          </w:p>
        </w:tc>
        <w:tc>
          <w:tcPr>
            <w:tcW w:w="950" w:type="dxa"/>
            <w:gridSpan w:val="2"/>
            <w:shd w:val="clear" w:color="auto" w:fill="auto"/>
            <w:vAlign w:val="center"/>
          </w:tcPr>
          <w:p w14:paraId="1D87A880">
            <w:pPr>
              <w:spacing w:line="240" w:lineRule="exact"/>
              <w:jc w:val="center"/>
              <w:rPr>
                <w:rFonts w:eastAsiaTheme="minorEastAsia"/>
                <w:color w:val="000000"/>
                <w:sz w:val="16"/>
                <w:szCs w:val="16"/>
              </w:rPr>
            </w:pPr>
          </w:p>
        </w:tc>
      </w:tr>
      <w:tr w14:paraId="5A384E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536" w:type="dxa"/>
            <w:vMerge w:val="continue"/>
            <w:shd w:val="clear" w:color="auto" w:fill="auto"/>
            <w:vAlign w:val="center"/>
          </w:tcPr>
          <w:p w14:paraId="478881F3">
            <w:pPr>
              <w:spacing w:line="240" w:lineRule="exact"/>
              <w:rPr>
                <w:rFonts w:eastAsiaTheme="minorEastAsia"/>
                <w:color w:val="000000"/>
                <w:sz w:val="16"/>
                <w:szCs w:val="16"/>
              </w:rPr>
            </w:pPr>
          </w:p>
        </w:tc>
        <w:tc>
          <w:tcPr>
            <w:tcW w:w="1415" w:type="dxa"/>
            <w:shd w:val="clear" w:color="auto" w:fill="auto"/>
            <w:vAlign w:val="center"/>
          </w:tcPr>
          <w:p w14:paraId="57671549">
            <w:pPr>
              <w:spacing w:line="240" w:lineRule="exact"/>
              <w:rPr>
                <w:rFonts w:eastAsiaTheme="minorEastAsia"/>
                <w:color w:val="000000"/>
                <w:sz w:val="16"/>
                <w:szCs w:val="16"/>
              </w:rPr>
            </w:pPr>
            <w:r>
              <w:rPr>
                <w:rFonts w:eastAsiaTheme="minorEastAsia"/>
                <w:color w:val="000000"/>
                <w:sz w:val="16"/>
                <w:szCs w:val="16"/>
              </w:rPr>
              <w:t>与项目有关的其他特征污染物</w:t>
            </w:r>
          </w:p>
        </w:tc>
        <w:tc>
          <w:tcPr>
            <w:tcW w:w="709" w:type="dxa"/>
            <w:shd w:val="clear" w:color="auto" w:fill="auto"/>
            <w:vAlign w:val="center"/>
          </w:tcPr>
          <w:p w14:paraId="069D3B1D">
            <w:pPr>
              <w:spacing w:line="240" w:lineRule="exact"/>
              <w:jc w:val="center"/>
              <w:rPr>
                <w:rFonts w:eastAsiaTheme="minorEastAsia"/>
                <w:color w:val="000000"/>
                <w:sz w:val="16"/>
                <w:szCs w:val="16"/>
              </w:rPr>
            </w:pPr>
            <w:r>
              <w:rPr>
                <w:rFonts w:hint="eastAsia" w:eastAsiaTheme="minorEastAsia"/>
                <w:color w:val="000000"/>
                <w:sz w:val="16"/>
                <w:szCs w:val="16"/>
              </w:rPr>
              <w:t>非甲烷总烃</w:t>
            </w:r>
          </w:p>
        </w:tc>
        <w:tc>
          <w:tcPr>
            <w:tcW w:w="709" w:type="dxa"/>
            <w:gridSpan w:val="2"/>
            <w:shd w:val="clear" w:color="auto" w:fill="auto"/>
            <w:vAlign w:val="center"/>
          </w:tcPr>
          <w:p w14:paraId="7D9CBF42">
            <w:pPr>
              <w:spacing w:line="240" w:lineRule="exact"/>
              <w:jc w:val="center"/>
              <w:rPr>
                <w:rFonts w:eastAsiaTheme="minorEastAsia"/>
                <w:color w:val="000000"/>
                <w:sz w:val="16"/>
                <w:szCs w:val="16"/>
              </w:rPr>
            </w:pPr>
            <w:r>
              <w:rPr>
                <w:rFonts w:hint="eastAsia" w:eastAsiaTheme="minorEastAsia"/>
                <w:color w:val="000000"/>
                <w:sz w:val="16"/>
                <w:szCs w:val="16"/>
              </w:rPr>
              <w:t>/</w:t>
            </w:r>
          </w:p>
        </w:tc>
        <w:tc>
          <w:tcPr>
            <w:tcW w:w="870" w:type="dxa"/>
            <w:shd w:val="clear" w:color="auto" w:fill="auto"/>
            <w:vAlign w:val="center"/>
          </w:tcPr>
          <w:p w14:paraId="313C6DFA">
            <w:pPr>
              <w:spacing w:line="240" w:lineRule="exact"/>
              <w:jc w:val="center"/>
              <w:rPr>
                <w:rFonts w:eastAsiaTheme="minorEastAsia"/>
                <w:color w:val="000000"/>
                <w:sz w:val="16"/>
                <w:szCs w:val="16"/>
              </w:rPr>
            </w:pPr>
            <w:r>
              <w:rPr>
                <w:rFonts w:hint="eastAsia" w:eastAsiaTheme="minorEastAsia"/>
                <w:color w:val="000000"/>
                <w:sz w:val="16"/>
                <w:szCs w:val="16"/>
              </w:rPr>
              <w:t>/</w:t>
            </w:r>
          </w:p>
        </w:tc>
        <w:tc>
          <w:tcPr>
            <w:tcW w:w="997" w:type="dxa"/>
            <w:gridSpan w:val="2"/>
            <w:shd w:val="clear" w:color="auto" w:fill="auto"/>
            <w:vAlign w:val="center"/>
          </w:tcPr>
          <w:p w14:paraId="350F471B">
            <w:pPr>
              <w:spacing w:line="240" w:lineRule="exact"/>
              <w:jc w:val="center"/>
              <w:rPr>
                <w:rFonts w:eastAsiaTheme="minorEastAsia"/>
                <w:color w:val="000000"/>
                <w:sz w:val="16"/>
                <w:szCs w:val="16"/>
              </w:rPr>
            </w:pPr>
            <w:r>
              <w:rPr>
                <w:rFonts w:hint="eastAsia" w:eastAsiaTheme="minorEastAsia"/>
                <w:color w:val="000000"/>
                <w:sz w:val="16"/>
                <w:szCs w:val="16"/>
              </w:rPr>
              <w:t>/</w:t>
            </w:r>
          </w:p>
        </w:tc>
        <w:tc>
          <w:tcPr>
            <w:tcW w:w="968" w:type="dxa"/>
            <w:gridSpan w:val="2"/>
            <w:shd w:val="clear" w:color="auto" w:fill="auto"/>
            <w:vAlign w:val="center"/>
          </w:tcPr>
          <w:p w14:paraId="6D30CE69">
            <w:pPr>
              <w:spacing w:line="240" w:lineRule="exact"/>
              <w:jc w:val="center"/>
              <w:rPr>
                <w:rFonts w:eastAsiaTheme="minorEastAsia"/>
                <w:color w:val="000000"/>
                <w:sz w:val="16"/>
                <w:szCs w:val="16"/>
              </w:rPr>
            </w:pPr>
            <w:r>
              <w:rPr>
                <w:rFonts w:hint="eastAsia" w:eastAsiaTheme="minorEastAsia"/>
                <w:color w:val="000000"/>
                <w:sz w:val="16"/>
                <w:szCs w:val="16"/>
              </w:rPr>
              <w:t>/</w:t>
            </w:r>
          </w:p>
        </w:tc>
        <w:tc>
          <w:tcPr>
            <w:tcW w:w="1030" w:type="dxa"/>
            <w:gridSpan w:val="2"/>
            <w:shd w:val="clear" w:color="auto" w:fill="auto"/>
            <w:vAlign w:val="center"/>
          </w:tcPr>
          <w:p w14:paraId="00B31C2E">
            <w:pPr>
              <w:spacing w:line="240" w:lineRule="exact"/>
              <w:jc w:val="center"/>
              <w:rPr>
                <w:rFonts w:eastAsiaTheme="minorEastAsia"/>
                <w:color w:val="000000"/>
                <w:sz w:val="16"/>
                <w:szCs w:val="16"/>
              </w:rPr>
            </w:pPr>
            <w:r>
              <w:rPr>
                <w:rFonts w:hint="eastAsia" w:eastAsiaTheme="minorEastAsia"/>
                <w:color w:val="000000"/>
                <w:sz w:val="16"/>
                <w:szCs w:val="16"/>
              </w:rPr>
              <w:t>/</w:t>
            </w:r>
          </w:p>
        </w:tc>
        <w:tc>
          <w:tcPr>
            <w:tcW w:w="997" w:type="dxa"/>
            <w:gridSpan w:val="2"/>
            <w:shd w:val="clear" w:color="auto" w:fill="auto"/>
            <w:vAlign w:val="center"/>
          </w:tcPr>
          <w:p w14:paraId="0DFB3DDD">
            <w:pPr>
              <w:spacing w:line="240" w:lineRule="exact"/>
              <w:jc w:val="center"/>
              <w:rPr>
                <w:rFonts w:eastAsiaTheme="minorEastAsia"/>
                <w:color w:val="000000"/>
                <w:sz w:val="16"/>
                <w:szCs w:val="16"/>
              </w:rPr>
            </w:pPr>
          </w:p>
        </w:tc>
        <w:tc>
          <w:tcPr>
            <w:tcW w:w="997" w:type="dxa"/>
            <w:shd w:val="clear" w:color="auto" w:fill="auto"/>
            <w:vAlign w:val="center"/>
          </w:tcPr>
          <w:p w14:paraId="600352F1">
            <w:pPr>
              <w:spacing w:line="240" w:lineRule="exact"/>
              <w:jc w:val="center"/>
              <w:rPr>
                <w:rFonts w:eastAsiaTheme="minorEastAsia"/>
                <w:color w:val="000000"/>
                <w:sz w:val="16"/>
                <w:szCs w:val="16"/>
              </w:rPr>
            </w:pPr>
          </w:p>
        </w:tc>
        <w:tc>
          <w:tcPr>
            <w:tcW w:w="1223" w:type="dxa"/>
            <w:gridSpan w:val="2"/>
            <w:shd w:val="clear" w:color="auto" w:fill="auto"/>
            <w:vAlign w:val="center"/>
          </w:tcPr>
          <w:p w14:paraId="774642DF">
            <w:pPr>
              <w:spacing w:line="240" w:lineRule="exact"/>
              <w:jc w:val="center"/>
              <w:rPr>
                <w:rFonts w:eastAsiaTheme="minorEastAsia"/>
                <w:color w:val="000000"/>
                <w:sz w:val="16"/>
                <w:szCs w:val="16"/>
              </w:rPr>
            </w:pPr>
            <w:r>
              <w:rPr>
                <w:rFonts w:hint="eastAsia" w:eastAsiaTheme="minorEastAsia"/>
                <w:color w:val="000000"/>
                <w:sz w:val="16"/>
                <w:szCs w:val="16"/>
              </w:rPr>
              <w:t>/</w:t>
            </w:r>
          </w:p>
        </w:tc>
        <w:tc>
          <w:tcPr>
            <w:tcW w:w="940" w:type="dxa"/>
            <w:shd w:val="clear" w:color="auto" w:fill="auto"/>
            <w:vAlign w:val="center"/>
          </w:tcPr>
          <w:p w14:paraId="51FF0A2E">
            <w:pPr>
              <w:spacing w:line="240" w:lineRule="exact"/>
              <w:jc w:val="center"/>
              <w:rPr>
                <w:rFonts w:eastAsiaTheme="minorEastAsia"/>
                <w:color w:val="000000"/>
                <w:sz w:val="16"/>
                <w:szCs w:val="16"/>
              </w:rPr>
            </w:pPr>
          </w:p>
        </w:tc>
        <w:tc>
          <w:tcPr>
            <w:tcW w:w="908" w:type="dxa"/>
            <w:gridSpan w:val="2"/>
            <w:shd w:val="clear" w:color="auto" w:fill="auto"/>
            <w:vAlign w:val="center"/>
          </w:tcPr>
          <w:p w14:paraId="73285AAC">
            <w:pPr>
              <w:spacing w:line="240" w:lineRule="exact"/>
              <w:jc w:val="center"/>
              <w:rPr>
                <w:rFonts w:eastAsiaTheme="minorEastAsia"/>
                <w:color w:val="000000"/>
                <w:sz w:val="16"/>
                <w:szCs w:val="16"/>
              </w:rPr>
            </w:pPr>
          </w:p>
        </w:tc>
        <w:tc>
          <w:tcPr>
            <w:tcW w:w="973" w:type="dxa"/>
            <w:gridSpan w:val="2"/>
            <w:shd w:val="clear" w:color="auto" w:fill="auto"/>
            <w:vAlign w:val="center"/>
          </w:tcPr>
          <w:p w14:paraId="7A485017">
            <w:pPr>
              <w:spacing w:line="240" w:lineRule="exact"/>
              <w:jc w:val="center"/>
              <w:rPr>
                <w:rFonts w:eastAsiaTheme="minorEastAsia"/>
                <w:color w:val="000000"/>
                <w:sz w:val="16"/>
                <w:szCs w:val="16"/>
              </w:rPr>
            </w:pPr>
            <w:r>
              <w:rPr>
                <w:rFonts w:hint="eastAsia" w:eastAsiaTheme="minorEastAsia"/>
                <w:color w:val="000000"/>
                <w:sz w:val="16"/>
                <w:szCs w:val="16"/>
              </w:rPr>
              <w:t>/</w:t>
            </w:r>
          </w:p>
        </w:tc>
        <w:tc>
          <w:tcPr>
            <w:tcW w:w="950" w:type="dxa"/>
            <w:gridSpan w:val="2"/>
            <w:shd w:val="clear" w:color="auto" w:fill="auto"/>
            <w:vAlign w:val="center"/>
          </w:tcPr>
          <w:p w14:paraId="251BA6FB">
            <w:pPr>
              <w:spacing w:line="240" w:lineRule="exact"/>
              <w:jc w:val="center"/>
              <w:rPr>
                <w:rFonts w:eastAsiaTheme="minorEastAsia"/>
                <w:color w:val="000000"/>
                <w:sz w:val="16"/>
                <w:szCs w:val="16"/>
              </w:rPr>
            </w:pPr>
          </w:p>
        </w:tc>
      </w:tr>
    </w:tbl>
    <w:p w14:paraId="7F164B7E">
      <w:pPr>
        <w:rPr>
          <w:rFonts w:eastAsiaTheme="minorEastAsia"/>
          <w:sz w:val="15"/>
          <w:szCs w:val="15"/>
        </w:rPr>
      </w:pPr>
      <w:r>
        <w:rPr>
          <w:rFonts w:eastAsiaTheme="minorEastAsia"/>
          <w:sz w:val="15"/>
          <w:szCs w:val="15"/>
        </w:rPr>
        <w:t>注：1、排放增减量：(+)表示增加，(-)表示减少。2、(12)=(6)-(8)-(11)，(9)=(4)-(5)-(8)-(11)+(1)。3、计量单位：废水排放量</w:t>
      </w:r>
      <w:r>
        <w:rPr>
          <w:rFonts w:hint="eastAsia" w:eastAsiaTheme="minorEastAsia"/>
          <w:sz w:val="15"/>
          <w:szCs w:val="15"/>
        </w:rPr>
        <w:t>-</w:t>
      </w:r>
      <w:r>
        <w:rPr>
          <w:rFonts w:eastAsiaTheme="minorEastAsia"/>
          <w:sz w:val="15"/>
          <w:szCs w:val="15"/>
        </w:rPr>
        <w:t>吨/年；废气排放量</w:t>
      </w:r>
      <w:r>
        <w:rPr>
          <w:rFonts w:hint="eastAsia" w:eastAsiaTheme="minorEastAsia"/>
          <w:sz w:val="15"/>
          <w:szCs w:val="15"/>
        </w:rPr>
        <w:t>-</w:t>
      </w:r>
      <w:r>
        <w:rPr>
          <w:rFonts w:eastAsiaTheme="minorEastAsia"/>
          <w:sz w:val="15"/>
          <w:szCs w:val="15"/>
        </w:rPr>
        <w:t>吨/年；工业固体废物排放量</w:t>
      </w:r>
      <w:r>
        <w:rPr>
          <w:rFonts w:hint="eastAsia" w:eastAsiaTheme="minorEastAsia"/>
          <w:sz w:val="15"/>
          <w:szCs w:val="15"/>
        </w:rPr>
        <w:t>-</w:t>
      </w:r>
      <w:r>
        <w:rPr>
          <w:rFonts w:eastAsiaTheme="minorEastAsia"/>
          <w:sz w:val="15"/>
          <w:szCs w:val="15"/>
        </w:rPr>
        <w:t>万吨/年；水污染物排放浓度</w:t>
      </w:r>
      <w:r>
        <w:rPr>
          <w:rFonts w:hint="eastAsia" w:eastAsiaTheme="minorEastAsia"/>
          <w:sz w:val="15"/>
          <w:szCs w:val="15"/>
        </w:rPr>
        <w:t>-</w:t>
      </w:r>
      <w:r>
        <w:rPr>
          <w:rFonts w:eastAsiaTheme="minorEastAsia"/>
          <w:sz w:val="15"/>
          <w:szCs w:val="15"/>
        </w:rPr>
        <w:t>毫克/升。</w:t>
      </w:r>
    </w:p>
    <w:sectPr>
      <w:pgSz w:w="16838" w:h="11906" w:orient="landscape"/>
      <w:pgMar w:top="1134" w:right="1418" w:bottom="1134" w:left="1418" w:header="851" w:footer="850"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AFF" w:usb1="C0007841"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2FF" w:usb1="4000045F" w:usb2="00000000" w:usb3="00000000" w:csb0="2000019F" w:csb1="00000000"/>
  </w:font>
  <w:font w:name="t">
    <w:altName w:val="Times New Roman"/>
    <w:panose1 w:val="00000000000000000000"/>
    <w:charset w:val="00"/>
    <w:family w:val="roman"/>
    <w:pitch w:val="default"/>
    <w:sig w:usb0="00000000" w:usb1="00000000" w:usb2="00000000" w:usb3="00000000" w:csb0="00000001"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Calibri Light">
    <w:altName w:val="Calibri"/>
    <w:panose1 w:val="020F0302020204030204"/>
    <w:charset w:val="00"/>
    <w:family w:val="swiss"/>
    <w:pitch w:val="default"/>
    <w:sig w:usb0="00000000" w:usb1="00000000" w:usb2="00000009" w:usb3="00000000" w:csb0="200001FF" w:csb1="00000000"/>
  </w:font>
  <w:font w:name="华文仿宋">
    <w:panose1 w:val="02010600040101010101"/>
    <w:charset w:val="86"/>
    <w:family w:val="auto"/>
    <w:pitch w:val="default"/>
    <w:sig w:usb0="00000287" w:usb1="080F0000" w:usb2="00000000" w:usb3="00000000" w:csb0="0004009F" w:csb1="DFD7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80F3C52" w:usb2="00000016" w:usb3="00000000" w:csb0="0004001F" w:csb1="00000000"/>
  </w:font>
  <w:font w:name="Verdana">
    <w:panose1 w:val="020B0604030504040204"/>
    <w:charset w:val="00"/>
    <w:family w:val="swiss"/>
    <w:pitch w:val="default"/>
    <w:sig w:usb0="A10006FF" w:usb1="4000205B" w:usb2="00000010" w:usb3="00000000" w:csb0="2000019F" w:csb1="00000000"/>
  </w:font>
  <w:font w:name="TimesNewRoman">
    <w:altName w:val="Times New Roman"/>
    <w:panose1 w:val="00000000000000000000"/>
    <w:charset w:val="00"/>
    <w:family w:val="roman"/>
    <w:pitch w:val="default"/>
    <w:sig w:usb0="00000000" w:usb1="00000000" w:usb2="00000000" w:usb3="00000000" w:csb0="00000000" w:csb1="00000000"/>
  </w:font>
  <w:font w:name="Batang">
    <w:altName w:val="Times New Roman"/>
    <w:panose1 w:val="02030600000101010101"/>
    <w:charset w:val="81"/>
    <w:family w:val="roman"/>
    <w:pitch w:val="default"/>
    <w:sig w:usb0="00000000" w:usb1="00000000" w:usb2="00000030" w:usb3="00000000" w:csb0="0008009F" w:csb1="00000000"/>
  </w:font>
  <w:font w:name="Wingdings 2">
    <w:panose1 w:val="05020102010507070707"/>
    <w:charset w:val="02"/>
    <w:family w:val="roman"/>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D8EC5F">
    <w:pPr>
      <w:pStyle w:val="24"/>
      <w:pBdr>
        <w:top w:val="thinThickSmallGap" w:color="auto" w:sz="24" w:space="1"/>
      </w:pBdr>
      <w:jc w:val="left"/>
    </w:pPr>
    <w:r>
      <w:rPr>
        <w:rFonts w:hint="eastAsia"/>
      </w:rPr>
      <w:t>武汉智汇元环保科技有限公司</w:t>
    </w:r>
    <w:r>
      <w:rPr>
        <w:rFonts w:hint="eastAsia"/>
        <w:lang w:val="en-US" w:eastAsia="zh-CN"/>
      </w:rPr>
      <w:t xml:space="preserve">                                                                      </w:t>
    </w:r>
    <w:r>
      <w:rPr>
        <w:rFonts w:hint="eastAsia"/>
      </w:rPr>
      <w:t>-</w:t>
    </w:r>
    <w:r>
      <w:rPr>
        <w:rStyle w:val="47"/>
      </w:rPr>
      <w:fldChar w:fldCharType="begin"/>
    </w:r>
    <w:r>
      <w:rPr>
        <w:rStyle w:val="47"/>
      </w:rPr>
      <w:instrText xml:space="preserve"> PAGE </w:instrText>
    </w:r>
    <w:r>
      <w:rPr>
        <w:rStyle w:val="47"/>
      </w:rPr>
      <w:fldChar w:fldCharType="separate"/>
    </w:r>
    <w:r>
      <w:rPr>
        <w:rStyle w:val="47"/>
      </w:rPr>
      <w:t>1</w:t>
    </w:r>
    <w:r>
      <w:rPr>
        <w:rStyle w:val="47"/>
      </w:rPr>
      <w:fldChar w:fldCharType="end"/>
    </w:r>
    <w:r>
      <w:rPr>
        <w:rStyle w:val="47"/>
        <w:rFonts w:hint="eastAsia"/>
      </w:rPr>
      <w:t>-</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04D4B3">
    <w:pPr>
      <w:pStyle w:val="25"/>
      <w:pBdr>
        <w:bottom w:val="thickThinSmallGap" w:color="auto" w:sz="24" w:space="1"/>
      </w:pBdr>
      <w:tabs>
        <w:tab w:val="left" w:pos="2295"/>
        <w:tab w:val="center" w:pos="4513"/>
      </w:tabs>
      <w:rPr>
        <w:rFonts w:ascii="宋体" w:hAnsi="宋体"/>
        <w:sz w:val="15"/>
      </w:rPr>
    </w:pPr>
    <w:r>
      <w:rPr>
        <w:rFonts w:hint="eastAsia"/>
        <w:color w:val="000000"/>
        <w:sz w:val="15"/>
        <w:lang w:eastAsia="zh-CN"/>
      </w:rPr>
      <w:t>先进精密手术器械设计制造湖北省工程研究中心创新能力建设项目（一期）</w:t>
    </w:r>
    <w:r>
      <w:rPr>
        <w:color w:val="000000"/>
        <w:sz w:val="15"/>
      </w:rPr>
      <w:t>竣工环境保护验收监测</w:t>
    </w:r>
    <w:r>
      <w:rPr>
        <w:rFonts w:hint="eastAsia"/>
        <w:color w:val="000000"/>
        <w:sz w:val="15"/>
      </w:rPr>
      <w:t>报告</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D7DB698"/>
    <w:multiLevelType w:val="singleLevel"/>
    <w:tmpl w:val="9D7DB698"/>
    <w:lvl w:ilvl="0" w:tentative="0">
      <w:start w:val="1"/>
      <w:numFmt w:val="decimal"/>
      <w:suff w:val="nothing"/>
      <w:lvlText w:val="（%1）"/>
      <w:lvlJc w:val="left"/>
    </w:lvl>
  </w:abstractNum>
  <w:abstractNum w:abstractNumId="1">
    <w:nsid w:val="FFFFFFFB"/>
    <w:multiLevelType w:val="multilevel"/>
    <w:tmpl w:val="FFFFFFFB"/>
    <w:lvl w:ilvl="0" w:tentative="0">
      <w:start w:val="1"/>
      <w:numFmt w:val="decimal"/>
      <w:lvlText w:val="%1."/>
      <w:legacy w:legacy="1" w:legacySpace="144" w:legacyIndent="0"/>
      <w:lvlJc w:val="left"/>
    </w:lvl>
    <w:lvl w:ilvl="1" w:tentative="0">
      <w:start w:val="1"/>
      <w:numFmt w:val="decimal"/>
      <w:lvlText w:val="%1.%2"/>
      <w:legacy w:legacy="1" w:legacySpace="144" w:legacyIndent="0"/>
      <w:lvlJc w:val="left"/>
    </w:lvl>
    <w:lvl w:ilvl="2" w:tentative="0">
      <w:start w:val="1"/>
      <w:numFmt w:val="decimal"/>
      <w:lvlText w:val="%1.%2.%3"/>
      <w:legacy w:legacy="1" w:legacySpace="144" w:legacyIndent="0"/>
      <w:lvlJc w:val="left"/>
    </w:lvl>
    <w:lvl w:ilvl="3" w:tentative="0">
      <w:start w:val="1"/>
      <w:numFmt w:val="decimal"/>
      <w:lvlText w:val="%1.%2.%3.%4"/>
      <w:legacy w:legacy="1" w:legacySpace="144" w:legacyIndent="0"/>
      <w:lvlJc w:val="left"/>
    </w:lvl>
    <w:lvl w:ilvl="4" w:tentative="0">
      <w:start w:val="1"/>
      <w:numFmt w:val="decimal"/>
      <w:pStyle w:val="6"/>
      <w:lvlText w:val="%1.%2.%3.%4.%5"/>
      <w:legacy w:legacy="1" w:legacySpace="144" w:legacyIndent="0"/>
      <w:lvlJc w:val="left"/>
    </w:lvl>
    <w:lvl w:ilvl="5" w:tentative="0">
      <w:start w:val="1"/>
      <w:numFmt w:val="decimal"/>
      <w:pStyle w:val="7"/>
      <w:lvlText w:val="%1.%2.%3.%4.%5.%6"/>
      <w:legacy w:legacy="1" w:legacySpace="144" w:legacyIndent="0"/>
      <w:lvlJc w:val="left"/>
    </w:lvl>
    <w:lvl w:ilvl="6" w:tentative="0">
      <w:start w:val="1"/>
      <w:numFmt w:val="decimal"/>
      <w:pStyle w:val="8"/>
      <w:lvlText w:val="%1.%2.%3.%4.%5.%6.%7"/>
      <w:legacy w:legacy="1" w:legacySpace="144" w:legacyIndent="0"/>
      <w:lvlJc w:val="left"/>
    </w:lvl>
    <w:lvl w:ilvl="7" w:tentative="0">
      <w:start w:val="1"/>
      <w:numFmt w:val="decimal"/>
      <w:pStyle w:val="9"/>
      <w:lvlText w:val="%1.%2.%3.%4.%5.%6.%7.%8"/>
      <w:legacy w:legacy="1" w:legacySpace="144" w:legacyIndent="0"/>
      <w:lvlJc w:val="left"/>
    </w:lvl>
    <w:lvl w:ilvl="8" w:tentative="0">
      <w:start w:val="1"/>
      <w:numFmt w:val="decimal"/>
      <w:pStyle w:val="10"/>
      <w:lvlText w:val="%1.%2.%3.%4.%5.%6.%7.%8.%9"/>
      <w:legacy w:legacy="1" w:legacySpace="144" w:legacyIndent="0"/>
      <w:lvlJc w:val="left"/>
    </w:lvl>
  </w:abstractNum>
  <w:abstractNum w:abstractNumId="2">
    <w:nsid w:val="00000005"/>
    <w:multiLevelType w:val="singleLevel"/>
    <w:tmpl w:val="00000005"/>
    <w:lvl w:ilvl="0" w:tentative="0">
      <w:start w:val="1"/>
      <w:numFmt w:val="decimal"/>
      <w:suff w:val="nothing"/>
      <w:lvlText w:val="（%1）"/>
      <w:lvlJc w:val="left"/>
    </w:lvl>
  </w:abstractNum>
  <w:abstractNum w:abstractNumId="3">
    <w:nsid w:val="05190753"/>
    <w:multiLevelType w:val="multilevel"/>
    <w:tmpl w:val="05190753"/>
    <w:lvl w:ilvl="0" w:tentative="0">
      <w:start w:val="1"/>
      <w:numFmt w:val="none"/>
      <w:pStyle w:val="252"/>
      <w:lvlText w:val="图3-1"/>
      <w:lvlJc w:val="left"/>
      <w:pPr>
        <w:tabs>
          <w:tab w:val="left" w:pos="680"/>
        </w:tabs>
        <w:ind w:left="0" w:firstLine="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4">
    <w:nsid w:val="0A4476F4"/>
    <w:multiLevelType w:val="multilevel"/>
    <w:tmpl w:val="0A4476F4"/>
    <w:lvl w:ilvl="0" w:tentative="0">
      <w:start w:val="1"/>
      <w:numFmt w:val="decimal"/>
      <w:pStyle w:val="103"/>
      <w:lvlText w:val="%1."/>
      <w:lvlJc w:val="left"/>
      <w:pPr>
        <w:tabs>
          <w:tab w:val="left" w:pos="720"/>
        </w:tabs>
        <w:ind w:left="720" w:hanging="720"/>
      </w:pPr>
    </w:lvl>
    <w:lvl w:ilvl="1" w:tentative="0">
      <w:start w:val="1"/>
      <w:numFmt w:val="decimal"/>
      <w:lvlText w:val="%2."/>
      <w:lvlJc w:val="left"/>
      <w:pPr>
        <w:tabs>
          <w:tab w:val="left" w:pos="1440"/>
        </w:tabs>
        <w:ind w:left="1440" w:hanging="720"/>
      </w:pPr>
    </w:lvl>
    <w:lvl w:ilvl="2" w:tentative="0">
      <w:start w:val="1"/>
      <w:numFmt w:val="decimal"/>
      <w:lvlText w:val="%3."/>
      <w:lvlJc w:val="left"/>
      <w:pPr>
        <w:tabs>
          <w:tab w:val="left" w:pos="2160"/>
        </w:tabs>
        <w:ind w:left="2160" w:hanging="720"/>
      </w:pPr>
    </w:lvl>
    <w:lvl w:ilvl="3" w:tentative="0">
      <w:start w:val="1"/>
      <w:numFmt w:val="decimal"/>
      <w:lvlText w:val="%4."/>
      <w:lvlJc w:val="left"/>
      <w:pPr>
        <w:tabs>
          <w:tab w:val="left" w:pos="2880"/>
        </w:tabs>
        <w:ind w:left="2880" w:hanging="720"/>
      </w:pPr>
    </w:lvl>
    <w:lvl w:ilvl="4" w:tentative="0">
      <w:start w:val="1"/>
      <w:numFmt w:val="decimal"/>
      <w:lvlText w:val="%5."/>
      <w:lvlJc w:val="left"/>
      <w:pPr>
        <w:tabs>
          <w:tab w:val="left" w:pos="3600"/>
        </w:tabs>
        <w:ind w:left="3600" w:hanging="720"/>
      </w:pPr>
    </w:lvl>
    <w:lvl w:ilvl="5" w:tentative="0">
      <w:start w:val="1"/>
      <w:numFmt w:val="decimal"/>
      <w:lvlText w:val="%6."/>
      <w:lvlJc w:val="left"/>
      <w:pPr>
        <w:tabs>
          <w:tab w:val="left" w:pos="4320"/>
        </w:tabs>
        <w:ind w:left="4320" w:hanging="720"/>
      </w:pPr>
    </w:lvl>
    <w:lvl w:ilvl="6" w:tentative="0">
      <w:start w:val="1"/>
      <w:numFmt w:val="decimal"/>
      <w:lvlText w:val="%7."/>
      <w:lvlJc w:val="left"/>
      <w:pPr>
        <w:tabs>
          <w:tab w:val="left" w:pos="5040"/>
        </w:tabs>
        <w:ind w:left="5040" w:hanging="720"/>
      </w:pPr>
    </w:lvl>
    <w:lvl w:ilvl="7" w:tentative="0">
      <w:start w:val="1"/>
      <w:numFmt w:val="decimal"/>
      <w:lvlText w:val="%8."/>
      <w:lvlJc w:val="left"/>
      <w:pPr>
        <w:tabs>
          <w:tab w:val="left" w:pos="5760"/>
        </w:tabs>
        <w:ind w:left="5760" w:hanging="720"/>
      </w:pPr>
    </w:lvl>
    <w:lvl w:ilvl="8" w:tentative="0">
      <w:start w:val="1"/>
      <w:numFmt w:val="decimal"/>
      <w:lvlText w:val="%9."/>
      <w:lvlJc w:val="left"/>
      <w:pPr>
        <w:tabs>
          <w:tab w:val="left" w:pos="6480"/>
        </w:tabs>
        <w:ind w:left="6480" w:hanging="720"/>
      </w:pPr>
    </w:lvl>
  </w:abstractNum>
  <w:abstractNum w:abstractNumId="5">
    <w:nsid w:val="15A83D23"/>
    <w:multiLevelType w:val="multilevel"/>
    <w:tmpl w:val="15A83D23"/>
    <w:lvl w:ilvl="0" w:tentative="0">
      <w:start w:val="1"/>
      <w:numFmt w:val="decimal"/>
      <w:pStyle w:val="259"/>
      <w:lvlText w:val="表%1"/>
      <w:lvlJc w:val="left"/>
      <w:pPr>
        <w:tabs>
          <w:tab w:val="left" w:pos="680"/>
        </w:tabs>
        <w:ind w:left="0" w:firstLine="0"/>
      </w:pPr>
      <w:rPr>
        <w:rFonts w:hint="eastAsia"/>
        <w:lang w:val="en-US"/>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21AA3031"/>
    <w:multiLevelType w:val="multilevel"/>
    <w:tmpl w:val="21AA3031"/>
    <w:lvl w:ilvl="0" w:tentative="0">
      <w:start w:val="1"/>
      <w:numFmt w:val="decimal"/>
      <w:lvlText w:val="表3-%1"/>
      <w:lvlJc w:val="left"/>
      <w:pPr>
        <w:ind w:left="420" w:hanging="420"/>
      </w:pPr>
      <w:rPr>
        <w:rFonts w:hint="default" w:ascii="Times New Roman" w:hAnsi="Times New Roman" w:eastAsia="黑体" w:cs="Times New Roman"/>
        <w:b w:val="0"/>
        <w:sz w:val="21"/>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595D95CC"/>
    <w:multiLevelType w:val="multilevel"/>
    <w:tmpl w:val="595D95CC"/>
    <w:lvl w:ilvl="0" w:tentative="0">
      <w:start w:val="1"/>
      <w:numFmt w:val="decimal"/>
      <w:suff w:val="nothing"/>
      <w:lvlText w:val="（%1）"/>
      <w:lvlJc w:val="center"/>
      <w:pPr>
        <w:tabs>
          <w:tab w:val="left" w:pos="137"/>
        </w:tabs>
        <w:ind w:left="557" w:hanging="132"/>
      </w:pPr>
      <w:rPr>
        <w:rFonts w:hint="default" w:ascii="Times New Roman" w:hAnsi="Times New Roman" w:eastAsia="宋体" w:cs="Times New Roman"/>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659C6657"/>
    <w:multiLevelType w:val="multilevel"/>
    <w:tmpl w:val="659C6657"/>
    <w:lvl w:ilvl="0" w:tentative="0">
      <w:start w:val="1"/>
      <w:numFmt w:val="decimal"/>
      <w:lvlText w:val="图2-%1"/>
      <w:lvlJc w:val="left"/>
      <w:pPr>
        <w:ind w:left="420" w:hanging="420"/>
      </w:pPr>
      <w:rPr>
        <w:rFonts w:hint="default" w:ascii="Times New Roman" w:hAnsi="Times New Roman" w:eastAsia="黑体" w:cs="Times New Roman"/>
        <w:sz w:val="21"/>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
    <w:nsid w:val="6FF37F4D"/>
    <w:multiLevelType w:val="multilevel"/>
    <w:tmpl w:val="6FF37F4D"/>
    <w:lvl w:ilvl="0" w:tentative="0">
      <w:start w:val="1"/>
      <w:numFmt w:val="bullet"/>
      <w:lvlText w:val=""/>
      <w:lvlJc w:val="left"/>
      <w:pPr>
        <w:ind w:left="900" w:hanging="420"/>
      </w:pPr>
      <w:rPr>
        <w:rFonts w:hint="default" w:ascii="Wingdings" w:hAnsi="Wingdings"/>
      </w:rPr>
    </w:lvl>
    <w:lvl w:ilvl="1" w:tentative="0">
      <w:start w:val="1"/>
      <w:numFmt w:val="bullet"/>
      <w:lvlText w:val=""/>
      <w:lvlJc w:val="left"/>
      <w:pPr>
        <w:ind w:left="1320" w:hanging="420"/>
      </w:pPr>
      <w:rPr>
        <w:rFonts w:hint="default" w:ascii="Wingdings" w:hAnsi="Wingdings"/>
      </w:rPr>
    </w:lvl>
    <w:lvl w:ilvl="2" w:tentative="0">
      <w:start w:val="1"/>
      <w:numFmt w:val="bullet"/>
      <w:lvlText w:val=""/>
      <w:lvlJc w:val="left"/>
      <w:pPr>
        <w:ind w:left="1740" w:hanging="420"/>
      </w:pPr>
      <w:rPr>
        <w:rFonts w:hint="default" w:ascii="Wingdings" w:hAnsi="Wingdings"/>
      </w:rPr>
    </w:lvl>
    <w:lvl w:ilvl="3" w:tentative="0">
      <w:start w:val="1"/>
      <w:numFmt w:val="bullet"/>
      <w:lvlText w:val=""/>
      <w:lvlJc w:val="left"/>
      <w:pPr>
        <w:ind w:left="2160" w:hanging="420"/>
      </w:pPr>
      <w:rPr>
        <w:rFonts w:hint="default" w:ascii="Wingdings" w:hAnsi="Wingdings"/>
      </w:rPr>
    </w:lvl>
    <w:lvl w:ilvl="4" w:tentative="0">
      <w:start w:val="1"/>
      <w:numFmt w:val="bullet"/>
      <w:lvlText w:val=""/>
      <w:lvlJc w:val="left"/>
      <w:pPr>
        <w:ind w:left="2580" w:hanging="420"/>
      </w:pPr>
      <w:rPr>
        <w:rFonts w:hint="default" w:ascii="Wingdings" w:hAnsi="Wingdings"/>
      </w:rPr>
    </w:lvl>
    <w:lvl w:ilvl="5" w:tentative="0">
      <w:start w:val="1"/>
      <w:numFmt w:val="bullet"/>
      <w:lvlText w:val=""/>
      <w:lvlJc w:val="left"/>
      <w:pPr>
        <w:ind w:left="3000" w:hanging="420"/>
      </w:pPr>
      <w:rPr>
        <w:rFonts w:hint="default" w:ascii="Wingdings" w:hAnsi="Wingdings"/>
      </w:rPr>
    </w:lvl>
    <w:lvl w:ilvl="6" w:tentative="0">
      <w:start w:val="1"/>
      <w:numFmt w:val="bullet"/>
      <w:lvlText w:val=""/>
      <w:lvlJc w:val="left"/>
      <w:pPr>
        <w:ind w:left="3420" w:hanging="420"/>
      </w:pPr>
      <w:rPr>
        <w:rFonts w:hint="default" w:ascii="Wingdings" w:hAnsi="Wingdings"/>
      </w:rPr>
    </w:lvl>
    <w:lvl w:ilvl="7" w:tentative="0">
      <w:start w:val="1"/>
      <w:numFmt w:val="bullet"/>
      <w:lvlText w:val=""/>
      <w:lvlJc w:val="left"/>
      <w:pPr>
        <w:ind w:left="3840" w:hanging="420"/>
      </w:pPr>
      <w:rPr>
        <w:rFonts w:hint="default" w:ascii="Wingdings" w:hAnsi="Wingdings"/>
      </w:rPr>
    </w:lvl>
    <w:lvl w:ilvl="8" w:tentative="0">
      <w:start w:val="1"/>
      <w:numFmt w:val="bullet"/>
      <w:lvlText w:val=""/>
      <w:lvlJc w:val="left"/>
      <w:pPr>
        <w:ind w:left="4260" w:hanging="420"/>
      </w:pPr>
      <w:rPr>
        <w:rFonts w:hint="default" w:ascii="Wingdings" w:hAnsi="Wingdings"/>
      </w:rPr>
    </w:lvl>
  </w:abstractNum>
  <w:abstractNum w:abstractNumId="10">
    <w:nsid w:val="7DDB13D9"/>
    <w:multiLevelType w:val="multilevel"/>
    <w:tmpl w:val="7DDB13D9"/>
    <w:lvl w:ilvl="0" w:tentative="0">
      <w:start w:val="1"/>
      <w:numFmt w:val="decimal"/>
      <w:lvlText w:val="表2-%1"/>
      <w:lvlJc w:val="left"/>
      <w:pPr>
        <w:ind w:left="2972" w:hanging="420"/>
      </w:pPr>
      <w:rPr>
        <w:rFonts w:hint="default" w:ascii="Times New Roman" w:hAnsi="Times New Roman" w:eastAsia="黑体" w:cs="Times New Roman"/>
        <w:b w:val="0"/>
        <w:sz w:val="21"/>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4"/>
  </w:num>
  <w:num w:numId="3">
    <w:abstractNumId w:val="3"/>
  </w:num>
  <w:num w:numId="4">
    <w:abstractNumId w:val="5"/>
  </w:num>
  <w:num w:numId="5">
    <w:abstractNumId w:val="7"/>
  </w:num>
  <w:num w:numId="6">
    <w:abstractNumId w:val="2"/>
  </w:num>
  <w:num w:numId="7">
    <w:abstractNumId w:val="10"/>
  </w:num>
  <w:num w:numId="8">
    <w:abstractNumId w:val="8"/>
  </w:num>
  <w:num w:numId="9">
    <w:abstractNumId w:val="0"/>
  </w:num>
  <w:num w:numId="10">
    <w:abstractNumId w:val="6"/>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hideSpellingErrors/>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JjZmM4NmVmMzczZGM5OTk3MWE1MjVjNDQ5ZjcwNWMifQ=="/>
  </w:docVars>
  <w:rsids>
    <w:rsidRoot w:val="00172A27"/>
    <w:rsid w:val="00000F5A"/>
    <w:rsid w:val="00001AFD"/>
    <w:rsid w:val="00001FD0"/>
    <w:rsid w:val="000032A2"/>
    <w:rsid w:val="00004558"/>
    <w:rsid w:val="0001191E"/>
    <w:rsid w:val="00012A71"/>
    <w:rsid w:val="000141BF"/>
    <w:rsid w:val="00015025"/>
    <w:rsid w:val="000156EF"/>
    <w:rsid w:val="00016074"/>
    <w:rsid w:val="00016477"/>
    <w:rsid w:val="000169E8"/>
    <w:rsid w:val="00016AA6"/>
    <w:rsid w:val="00016D21"/>
    <w:rsid w:val="000202A7"/>
    <w:rsid w:val="000206C6"/>
    <w:rsid w:val="00022942"/>
    <w:rsid w:val="00024297"/>
    <w:rsid w:val="0002641B"/>
    <w:rsid w:val="000267E0"/>
    <w:rsid w:val="000274B7"/>
    <w:rsid w:val="0002777B"/>
    <w:rsid w:val="00030681"/>
    <w:rsid w:val="00031B1E"/>
    <w:rsid w:val="00031BF5"/>
    <w:rsid w:val="00031C60"/>
    <w:rsid w:val="0003203B"/>
    <w:rsid w:val="00032F46"/>
    <w:rsid w:val="000346A0"/>
    <w:rsid w:val="00034D7A"/>
    <w:rsid w:val="00034E3E"/>
    <w:rsid w:val="000355BD"/>
    <w:rsid w:val="00036281"/>
    <w:rsid w:val="00037419"/>
    <w:rsid w:val="000377F2"/>
    <w:rsid w:val="00040457"/>
    <w:rsid w:val="00041385"/>
    <w:rsid w:val="00041C47"/>
    <w:rsid w:val="000443CE"/>
    <w:rsid w:val="000446F4"/>
    <w:rsid w:val="000463FF"/>
    <w:rsid w:val="00046635"/>
    <w:rsid w:val="00046C17"/>
    <w:rsid w:val="00047B73"/>
    <w:rsid w:val="00047C27"/>
    <w:rsid w:val="00050522"/>
    <w:rsid w:val="00050580"/>
    <w:rsid w:val="00050C88"/>
    <w:rsid w:val="00050E94"/>
    <w:rsid w:val="000516FE"/>
    <w:rsid w:val="00051BBA"/>
    <w:rsid w:val="00051BE7"/>
    <w:rsid w:val="00053675"/>
    <w:rsid w:val="0005375D"/>
    <w:rsid w:val="00054531"/>
    <w:rsid w:val="00055338"/>
    <w:rsid w:val="000554EC"/>
    <w:rsid w:val="00055577"/>
    <w:rsid w:val="00055A56"/>
    <w:rsid w:val="00055CDF"/>
    <w:rsid w:val="00056794"/>
    <w:rsid w:val="00056A2A"/>
    <w:rsid w:val="000605FE"/>
    <w:rsid w:val="00061E20"/>
    <w:rsid w:val="0006228B"/>
    <w:rsid w:val="0006235D"/>
    <w:rsid w:val="000636B2"/>
    <w:rsid w:val="00063CA4"/>
    <w:rsid w:val="00065E88"/>
    <w:rsid w:val="00066292"/>
    <w:rsid w:val="00067071"/>
    <w:rsid w:val="0006734E"/>
    <w:rsid w:val="000673E1"/>
    <w:rsid w:val="000715C9"/>
    <w:rsid w:val="000718A5"/>
    <w:rsid w:val="00073F81"/>
    <w:rsid w:val="00074582"/>
    <w:rsid w:val="000747BC"/>
    <w:rsid w:val="0007480A"/>
    <w:rsid w:val="00074D2F"/>
    <w:rsid w:val="00074FE8"/>
    <w:rsid w:val="000753A3"/>
    <w:rsid w:val="00075899"/>
    <w:rsid w:val="00076359"/>
    <w:rsid w:val="000767F0"/>
    <w:rsid w:val="000776A1"/>
    <w:rsid w:val="0007786D"/>
    <w:rsid w:val="0008044E"/>
    <w:rsid w:val="0008067F"/>
    <w:rsid w:val="000819E8"/>
    <w:rsid w:val="000821F2"/>
    <w:rsid w:val="00082255"/>
    <w:rsid w:val="000834A5"/>
    <w:rsid w:val="00083D6C"/>
    <w:rsid w:val="00084B20"/>
    <w:rsid w:val="00085202"/>
    <w:rsid w:val="00085B8D"/>
    <w:rsid w:val="00085EDC"/>
    <w:rsid w:val="000860E6"/>
    <w:rsid w:val="00086E79"/>
    <w:rsid w:val="0008717A"/>
    <w:rsid w:val="00087236"/>
    <w:rsid w:val="00090206"/>
    <w:rsid w:val="00090421"/>
    <w:rsid w:val="000905C0"/>
    <w:rsid w:val="0009141C"/>
    <w:rsid w:val="000915B0"/>
    <w:rsid w:val="00092791"/>
    <w:rsid w:val="0009311F"/>
    <w:rsid w:val="000931F3"/>
    <w:rsid w:val="0009408C"/>
    <w:rsid w:val="00095056"/>
    <w:rsid w:val="0009542D"/>
    <w:rsid w:val="00095F47"/>
    <w:rsid w:val="000960CE"/>
    <w:rsid w:val="00097722"/>
    <w:rsid w:val="000977AE"/>
    <w:rsid w:val="00097A62"/>
    <w:rsid w:val="000A14C7"/>
    <w:rsid w:val="000A173E"/>
    <w:rsid w:val="000A1CC2"/>
    <w:rsid w:val="000A1E32"/>
    <w:rsid w:val="000A1F0F"/>
    <w:rsid w:val="000A223B"/>
    <w:rsid w:val="000A3D72"/>
    <w:rsid w:val="000A4C64"/>
    <w:rsid w:val="000A5977"/>
    <w:rsid w:val="000A7A04"/>
    <w:rsid w:val="000B0310"/>
    <w:rsid w:val="000B0C48"/>
    <w:rsid w:val="000B0DFC"/>
    <w:rsid w:val="000B0F7B"/>
    <w:rsid w:val="000B19B9"/>
    <w:rsid w:val="000B229C"/>
    <w:rsid w:val="000B2781"/>
    <w:rsid w:val="000B3AFD"/>
    <w:rsid w:val="000B4F71"/>
    <w:rsid w:val="000B5123"/>
    <w:rsid w:val="000B7116"/>
    <w:rsid w:val="000B7D1C"/>
    <w:rsid w:val="000C00BD"/>
    <w:rsid w:val="000C0B29"/>
    <w:rsid w:val="000C20F3"/>
    <w:rsid w:val="000C294D"/>
    <w:rsid w:val="000C3B4F"/>
    <w:rsid w:val="000C3E4D"/>
    <w:rsid w:val="000C4068"/>
    <w:rsid w:val="000C4FE4"/>
    <w:rsid w:val="000C543E"/>
    <w:rsid w:val="000C705E"/>
    <w:rsid w:val="000C7A62"/>
    <w:rsid w:val="000D0C29"/>
    <w:rsid w:val="000D22F9"/>
    <w:rsid w:val="000D249F"/>
    <w:rsid w:val="000D24A9"/>
    <w:rsid w:val="000D2967"/>
    <w:rsid w:val="000D4552"/>
    <w:rsid w:val="000D4708"/>
    <w:rsid w:val="000D5331"/>
    <w:rsid w:val="000D53A7"/>
    <w:rsid w:val="000D58BE"/>
    <w:rsid w:val="000D5AEC"/>
    <w:rsid w:val="000D6101"/>
    <w:rsid w:val="000D6120"/>
    <w:rsid w:val="000D7151"/>
    <w:rsid w:val="000D71E3"/>
    <w:rsid w:val="000E0575"/>
    <w:rsid w:val="000E0C6A"/>
    <w:rsid w:val="000E1157"/>
    <w:rsid w:val="000E2373"/>
    <w:rsid w:val="000E2418"/>
    <w:rsid w:val="000E2988"/>
    <w:rsid w:val="000E2F46"/>
    <w:rsid w:val="000E3A18"/>
    <w:rsid w:val="000E3B4C"/>
    <w:rsid w:val="000E3C1F"/>
    <w:rsid w:val="000E3E68"/>
    <w:rsid w:val="000E3F43"/>
    <w:rsid w:val="000E4497"/>
    <w:rsid w:val="000E4E7C"/>
    <w:rsid w:val="000E5BE8"/>
    <w:rsid w:val="000E6D6B"/>
    <w:rsid w:val="000E710C"/>
    <w:rsid w:val="000E7A99"/>
    <w:rsid w:val="000E7DAC"/>
    <w:rsid w:val="000F020C"/>
    <w:rsid w:val="000F0B38"/>
    <w:rsid w:val="000F14C9"/>
    <w:rsid w:val="000F38C9"/>
    <w:rsid w:val="000F5135"/>
    <w:rsid w:val="000F586B"/>
    <w:rsid w:val="000F5DBF"/>
    <w:rsid w:val="000F60AF"/>
    <w:rsid w:val="000F6849"/>
    <w:rsid w:val="000F72A2"/>
    <w:rsid w:val="000F7F54"/>
    <w:rsid w:val="00100A97"/>
    <w:rsid w:val="00101858"/>
    <w:rsid w:val="00102883"/>
    <w:rsid w:val="0010371C"/>
    <w:rsid w:val="00103BDB"/>
    <w:rsid w:val="00104D35"/>
    <w:rsid w:val="00104D91"/>
    <w:rsid w:val="00105DA3"/>
    <w:rsid w:val="00110530"/>
    <w:rsid w:val="00111451"/>
    <w:rsid w:val="00113E52"/>
    <w:rsid w:val="00113FC0"/>
    <w:rsid w:val="00115467"/>
    <w:rsid w:val="0011558C"/>
    <w:rsid w:val="00115EBD"/>
    <w:rsid w:val="001160FB"/>
    <w:rsid w:val="001168F7"/>
    <w:rsid w:val="00117C9A"/>
    <w:rsid w:val="00120AE0"/>
    <w:rsid w:val="00122FF9"/>
    <w:rsid w:val="001238AE"/>
    <w:rsid w:val="00123F8C"/>
    <w:rsid w:val="001244D8"/>
    <w:rsid w:val="0012495C"/>
    <w:rsid w:val="00125E53"/>
    <w:rsid w:val="0012610F"/>
    <w:rsid w:val="00126D43"/>
    <w:rsid w:val="001276D0"/>
    <w:rsid w:val="0012799F"/>
    <w:rsid w:val="00127C37"/>
    <w:rsid w:val="0013066F"/>
    <w:rsid w:val="00130FC9"/>
    <w:rsid w:val="0013134A"/>
    <w:rsid w:val="0013206B"/>
    <w:rsid w:val="001332B0"/>
    <w:rsid w:val="00133604"/>
    <w:rsid w:val="00133D71"/>
    <w:rsid w:val="0013516A"/>
    <w:rsid w:val="00135A9A"/>
    <w:rsid w:val="00135C40"/>
    <w:rsid w:val="001374DD"/>
    <w:rsid w:val="001374F5"/>
    <w:rsid w:val="00137554"/>
    <w:rsid w:val="001379F6"/>
    <w:rsid w:val="00137E7B"/>
    <w:rsid w:val="00140364"/>
    <w:rsid w:val="00141937"/>
    <w:rsid w:val="00141ED4"/>
    <w:rsid w:val="00142A0A"/>
    <w:rsid w:val="00142AD2"/>
    <w:rsid w:val="00142ED7"/>
    <w:rsid w:val="00143519"/>
    <w:rsid w:val="00143EF0"/>
    <w:rsid w:val="001447D7"/>
    <w:rsid w:val="001457EB"/>
    <w:rsid w:val="00145DB9"/>
    <w:rsid w:val="001461F8"/>
    <w:rsid w:val="00146623"/>
    <w:rsid w:val="00146BEA"/>
    <w:rsid w:val="00147B49"/>
    <w:rsid w:val="00147E77"/>
    <w:rsid w:val="0015031D"/>
    <w:rsid w:val="001503AD"/>
    <w:rsid w:val="001516B1"/>
    <w:rsid w:val="001527AA"/>
    <w:rsid w:val="001530ED"/>
    <w:rsid w:val="00153257"/>
    <w:rsid w:val="001533DD"/>
    <w:rsid w:val="001538AE"/>
    <w:rsid w:val="001545A3"/>
    <w:rsid w:val="00154B9F"/>
    <w:rsid w:val="00154F9F"/>
    <w:rsid w:val="0015582B"/>
    <w:rsid w:val="001566D8"/>
    <w:rsid w:val="00156C11"/>
    <w:rsid w:val="00157746"/>
    <w:rsid w:val="00157C50"/>
    <w:rsid w:val="00157FF8"/>
    <w:rsid w:val="00161781"/>
    <w:rsid w:val="001618BF"/>
    <w:rsid w:val="00161B6F"/>
    <w:rsid w:val="00162EB3"/>
    <w:rsid w:val="0016304F"/>
    <w:rsid w:val="00163366"/>
    <w:rsid w:val="0016347D"/>
    <w:rsid w:val="00163E33"/>
    <w:rsid w:val="00164EA6"/>
    <w:rsid w:val="00165726"/>
    <w:rsid w:val="00165D25"/>
    <w:rsid w:val="00166142"/>
    <w:rsid w:val="00166FBB"/>
    <w:rsid w:val="00167C27"/>
    <w:rsid w:val="0017069F"/>
    <w:rsid w:val="001709B5"/>
    <w:rsid w:val="00170AF9"/>
    <w:rsid w:val="00170DA7"/>
    <w:rsid w:val="00171376"/>
    <w:rsid w:val="00171DFA"/>
    <w:rsid w:val="00172A27"/>
    <w:rsid w:val="00172B99"/>
    <w:rsid w:val="00174579"/>
    <w:rsid w:val="00174583"/>
    <w:rsid w:val="00174E45"/>
    <w:rsid w:val="001764B7"/>
    <w:rsid w:val="00176C3B"/>
    <w:rsid w:val="00177850"/>
    <w:rsid w:val="00177DD0"/>
    <w:rsid w:val="00180A34"/>
    <w:rsid w:val="00181B2E"/>
    <w:rsid w:val="001823FA"/>
    <w:rsid w:val="001828CE"/>
    <w:rsid w:val="00182912"/>
    <w:rsid w:val="00182A3C"/>
    <w:rsid w:val="0018402B"/>
    <w:rsid w:val="00186C94"/>
    <w:rsid w:val="00187D6C"/>
    <w:rsid w:val="00190B52"/>
    <w:rsid w:val="0019135E"/>
    <w:rsid w:val="0019207F"/>
    <w:rsid w:val="00193EE2"/>
    <w:rsid w:val="0019401A"/>
    <w:rsid w:val="00194750"/>
    <w:rsid w:val="001948ED"/>
    <w:rsid w:val="00194D15"/>
    <w:rsid w:val="0019615B"/>
    <w:rsid w:val="001962E1"/>
    <w:rsid w:val="00196765"/>
    <w:rsid w:val="001A037C"/>
    <w:rsid w:val="001A0551"/>
    <w:rsid w:val="001A0FF7"/>
    <w:rsid w:val="001A15E4"/>
    <w:rsid w:val="001A36F7"/>
    <w:rsid w:val="001A526C"/>
    <w:rsid w:val="001A643F"/>
    <w:rsid w:val="001A7CA6"/>
    <w:rsid w:val="001B0386"/>
    <w:rsid w:val="001B0B0E"/>
    <w:rsid w:val="001B197B"/>
    <w:rsid w:val="001B2972"/>
    <w:rsid w:val="001B29CF"/>
    <w:rsid w:val="001B313B"/>
    <w:rsid w:val="001B3A27"/>
    <w:rsid w:val="001B4098"/>
    <w:rsid w:val="001B5EED"/>
    <w:rsid w:val="001B75AD"/>
    <w:rsid w:val="001B771B"/>
    <w:rsid w:val="001B77FD"/>
    <w:rsid w:val="001B792B"/>
    <w:rsid w:val="001C063C"/>
    <w:rsid w:val="001C0C3E"/>
    <w:rsid w:val="001C1E3F"/>
    <w:rsid w:val="001C2626"/>
    <w:rsid w:val="001C269E"/>
    <w:rsid w:val="001C2CC6"/>
    <w:rsid w:val="001C3EBB"/>
    <w:rsid w:val="001C47B3"/>
    <w:rsid w:val="001C4A25"/>
    <w:rsid w:val="001C4C82"/>
    <w:rsid w:val="001C4D67"/>
    <w:rsid w:val="001C5279"/>
    <w:rsid w:val="001C57B6"/>
    <w:rsid w:val="001C5AAA"/>
    <w:rsid w:val="001C755F"/>
    <w:rsid w:val="001C7A03"/>
    <w:rsid w:val="001D001A"/>
    <w:rsid w:val="001D06C1"/>
    <w:rsid w:val="001D0BDB"/>
    <w:rsid w:val="001D0E85"/>
    <w:rsid w:val="001D195B"/>
    <w:rsid w:val="001D1E65"/>
    <w:rsid w:val="001D232B"/>
    <w:rsid w:val="001D2F60"/>
    <w:rsid w:val="001D4037"/>
    <w:rsid w:val="001D4DCF"/>
    <w:rsid w:val="001D5139"/>
    <w:rsid w:val="001D5A89"/>
    <w:rsid w:val="001D68DD"/>
    <w:rsid w:val="001D6974"/>
    <w:rsid w:val="001D7028"/>
    <w:rsid w:val="001D7BD7"/>
    <w:rsid w:val="001D7C4F"/>
    <w:rsid w:val="001E044E"/>
    <w:rsid w:val="001E04AA"/>
    <w:rsid w:val="001E1590"/>
    <w:rsid w:val="001E178C"/>
    <w:rsid w:val="001E2629"/>
    <w:rsid w:val="001E378B"/>
    <w:rsid w:val="001E39EB"/>
    <w:rsid w:val="001E3DE0"/>
    <w:rsid w:val="001E3FC6"/>
    <w:rsid w:val="001E417F"/>
    <w:rsid w:val="001E4DD6"/>
    <w:rsid w:val="001E59ED"/>
    <w:rsid w:val="001E5FF5"/>
    <w:rsid w:val="001E6D35"/>
    <w:rsid w:val="001E6F6D"/>
    <w:rsid w:val="001E73FC"/>
    <w:rsid w:val="001F0586"/>
    <w:rsid w:val="001F0C22"/>
    <w:rsid w:val="001F0C72"/>
    <w:rsid w:val="001F0E00"/>
    <w:rsid w:val="001F29C3"/>
    <w:rsid w:val="001F2E7A"/>
    <w:rsid w:val="001F4416"/>
    <w:rsid w:val="001F6709"/>
    <w:rsid w:val="001F778A"/>
    <w:rsid w:val="001F7A0E"/>
    <w:rsid w:val="00200057"/>
    <w:rsid w:val="002001AD"/>
    <w:rsid w:val="002006E7"/>
    <w:rsid w:val="0020135E"/>
    <w:rsid w:val="00202BD2"/>
    <w:rsid w:val="00204A69"/>
    <w:rsid w:val="0020521A"/>
    <w:rsid w:val="002057B6"/>
    <w:rsid w:val="002058B3"/>
    <w:rsid w:val="00205BC0"/>
    <w:rsid w:val="00205BF4"/>
    <w:rsid w:val="00205E43"/>
    <w:rsid w:val="00206135"/>
    <w:rsid w:val="002063D2"/>
    <w:rsid w:val="00206D60"/>
    <w:rsid w:val="00206DA8"/>
    <w:rsid w:val="00206EB6"/>
    <w:rsid w:val="00206F58"/>
    <w:rsid w:val="002073A2"/>
    <w:rsid w:val="002074E1"/>
    <w:rsid w:val="00207AC8"/>
    <w:rsid w:val="002101BF"/>
    <w:rsid w:val="002103D3"/>
    <w:rsid w:val="00210BB7"/>
    <w:rsid w:val="00211126"/>
    <w:rsid w:val="002111BE"/>
    <w:rsid w:val="0021163E"/>
    <w:rsid w:val="00212F33"/>
    <w:rsid w:val="00214206"/>
    <w:rsid w:val="00214617"/>
    <w:rsid w:val="00214F1D"/>
    <w:rsid w:val="00214F9A"/>
    <w:rsid w:val="002150CB"/>
    <w:rsid w:val="00215D4A"/>
    <w:rsid w:val="00216253"/>
    <w:rsid w:val="0021748A"/>
    <w:rsid w:val="00220653"/>
    <w:rsid w:val="00221023"/>
    <w:rsid w:val="00221F07"/>
    <w:rsid w:val="0022217F"/>
    <w:rsid w:val="002227DB"/>
    <w:rsid w:val="00222FBF"/>
    <w:rsid w:val="00224807"/>
    <w:rsid w:val="00224CED"/>
    <w:rsid w:val="00225681"/>
    <w:rsid w:val="00227269"/>
    <w:rsid w:val="0022771D"/>
    <w:rsid w:val="00227B3D"/>
    <w:rsid w:val="00227C2C"/>
    <w:rsid w:val="002303B8"/>
    <w:rsid w:val="00232485"/>
    <w:rsid w:val="00232871"/>
    <w:rsid w:val="00232DA8"/>
    <w:rsid w:val="00233AB5"/>
    <w:rsid w:val="0023525B"/>
    <w:rsid w:val="00236766"/>
    <w:rsid w:val="00236C09"/>
    <w:rsid w:val="00237AE8"/>
    <w:rsid w:val="00241239"/>
    <w:rsid w:val="00241594"/>
    <w:rsid w:val="0024168B"/>
    <w:rsid w:val="0024242B"/>
    <w:rsid w:val="00242730"/>
    <w:rsid w:val="00242B90"/>
    <w:rsid w:val="00243576"/>
    <w:rsid w:val="00243FD7"/>
    <w:rsid w:val="00244E73"/>
    <w:rsid w:val="00245A36"/>
    <w:rsid w:val="002468E1"/>
    <w:rsid w:val="00247BA2"/>
    <w:rsid w:val="002500F7"/>
    <w:rsid w:val="0025045F"/>
    <w:rsid w:val="00252985"/>
    <w:rsid w:val="00252B91"/>
    <w:rsid w:val="00254235"/>
    <w:rsid w:val="00254BF9"/>
    <w:rsid w:val="00254FE2"/>
    <w:rsid w:val="00256178"/>
    <w:rsid w:val="00256580"/>
    <w:rsid w:val="00256FF9"/>
    <w:rsid w:val="00257B8A"/>
    <w:rsid w:val="00257C37"/>
    <w:rsid w:val="002614CE"/>
    <w:rsid w:val="00262B30"/>
    <w:rsid w:val="00263B30"/>
    <w:rsid w:val="00264CAD"/>
    <w:rsid w:val="00265CA8"/>
    <w:rsid w:val="00265E42"/>
    <w:rsid w:val="002667EF"/>
    <w:rsid w:val="002677F9"/>
    <w:rsid w:val="0026790C"/>
    <w:rsid w:val="00267E15"/>
    <w:rsid w:val="002705DA"/>
    <w:rsid w:val="002711D2"/>
    <w:rsid w:val="0027149F"/>
    <w:rsid w:val="00274105"/>
    <w:rsid w:val="00274B0D"/>
    <w:rsid w:val="00274BCF"/>
    <w:rsid w:val="002754FF"/>
    <w:rsid w:val="0027648D"/>
    <w:rsid w:val="00276737"/>
    <w:rsid w:val="0027698B"/>
    <w:rsid w:val="00276C90"/>
    <w:rsid w:val="00276DEC"/>
    <w:rsid w:val="0027766C"/>
    <w:rsid w:val="00277B34"/>
    <w:rsid w:val="00277C0E"/>
    <w:rsid w:val="002802AF"/>
    <w:rsid w:val="00281038"/>
    <w:rsid w:val="00282CBE"/>
    <w:rsid w:val="00283BD0"/>
    <w:rsid w:val="00283F6F"/>
    <w:rsid w:val="00285BD6"/>
    <w:rsid w:val="0028687B"/>
    <w:rsid w:val="00287724"/>
    <w:rsid w:val="0028775D"/>
    <w:rsid w:val="00290145"/>
    <w:rsid w:val="00290B06"/>
    <w:rsid w:val="00290FE5"/>
    <w:rsid w:val="00292215"/>
    <w:rsid w:val="00293D99"/>
    <w:rsid w:val="00293DFB"/>
    <w:rsid w:val="00293E92"/>
    <w:rsid w:val="00294A37"/>
    <w:rsid w:val="002950C9"/>
    <w:rsid w:val="002952D4"/>
    <w:rsid w:val="0029627F"/>
    <w:rsid w:val="00296D24"/>
    <w:rsid w:val="002973B8"/>
    <w:rsid w:val="002A0A95"/>
    <w:rsid w:val="002A1570"/>
    <w:rsid w:val="002A249E"/>
    <w:rsid w:val="002A3698"/>
    <w:rsid w:val="002A3B61"/>
    <w:rsid w:val="002A488A"/>
    <w:rsid w:val="002A52E0"/>
    <w:rsid w:val="002A609D"/>
    <w:rsid w:val="002A688D"/>
    <w:rsid w:val="002A69D0"/>
    <w:rsid w:val="002A7B45"/>
    <w:rsid w:val="002B03A1"/>
    <w:rsid w:val="002B087B"/>
    <w:rsid w:val="002B08E6"/>
    <w:rsid w:val="002B116D"/>
    <w:rsid w:val="002B1468"/>
    <w:rsid w:val="002B1998"/>
    <w:rsid w:val="002B1ADF"/>
    <w:rsid w:val="002B2B97"/>
    <w:rsid w:val="002B42C3"/>
    <w:rsid w:val="002B5001"/>
    <w:rsid w:val="002B5269"/>
    <w:rsid w:val="002B590A"/>
    <w:rsid w:val="002B5F5A"/>
    <w:rsid w:val="002B6D1E"/>
    <w:rsid w:val="002B730D"/>
    <w:rsid w:val="002C0490"/>
    <w:rsid w:val="002C0A6C"/>
    <w:rsid w:val="002C0D93"/>
    <w:rsid w:val="002C0E32"/>
    <w:rsid w:val="002C20B3"/>
    <w:rsid w:val="002C2148"/>
    <w:rsid w:val="002C2A21"/>
    <w:rsid w:val="002C2D6C"/>
    <w:rsid w:val="002C32A2"/>
    <w:rsid w:val="002C32C0"/>
    <w:rsid w:val="002C3571"/>
    <w:rsid w:val="002C3BC7"/>
    <w:rsid w:val="002C4A77"/>
    <w:rsid w:val="002C56FC"/>
    <w:rsid w:val="002C6E6B"/>
    <w:rsid w:val="002C706C"/>
    <w:rsid w:val="002C74D5"/>
    <w:rsid w:val="002C76C4"/>
    <w:rsid w:val="002C7788"/>
    <w:rsid w:val="002D05E1"/>
    <w:rsid w:val="002D1CE6"/>
    <w:rsid w:val="002D2136"/>
    <w:rsid w:val="002D23E3"/>
    <w:rsid w:val="002D2B75"/>
    <w:rsid w:val="002D2D96"/>
    <w:rsid w:val="002D3D8C"/>
    <w:rsid w:val="002D54A6"/>
    <w:rsid w:val="002D66C0"/>
    <w:rsid w:val="002E01F7"/>
    <w:rsid w:val="002E0642"/>
    <w:rsid w:val="002E1578"/>
    <w:rsid w:val="002E199C"/>
    <w:rsid w:val="002E1F23"/>
    <w:rsid w:val="002E3AD9"/>
    <w:rsid w:val="002E3CAC"/>
    <w:rsid w:val="002E3FB5"/>
    <w:rsid w:val="002E4B55"/>
    <w:rsid w:val="002E60EB"/>
    <w:rsid w:val="002E6EDD"/>
    <w:rsid w:val="002E71D1"/>
    <w:rsid w:val="002F0D2D"/>
    <w:rsid w:val="002F1144"/>
    <w:rsid w:val="002F1D77"/>
    <w:rsid w:val="002F27CE"/>
    <w:rsid w:val="002F3B2F"/>
    <w:rsid w:val="002F427D"/>
    <w:rsid w:val="002F4985"/>
    <w:rsid w:val="002F5367"/>
    <w:rsid w:val="002F546A"/>
    <w:rsid w:val="002F5C79"/>
    <w:rsid w:val="002F7443"/>
    <w:rsid w:val="002F7F7B"/>
    <w:rsid w:val="00300E29"/>
    <w:rsid w:val="003016F9"/>
    <w:rsid w:val="003026FA"/>
    <w:rsid w:val="003054F3"/>
    <w:rsid w:val="00306097"/>
    <w:rsid w:val="003068E2"/>
    <w:rsid w:val="00306F09"/>
    <w:rsid w:val="00306FF9"/>
    <w:rsid w:val="00307010"/>
    <w:rsid w:val="0030704E"/>
    <w:rsid w:val="00310E6C"/>
    <w:rsid w:val="00311018"/>
    <w:rsid w:val="003118F2"/>
    <w:rsid w:val="00312BCF"/>
    <w:rsid w:val="00313399"/>
    <w:rsid w:val="003139F3"/>
    <w:rsid w:val="00314571"/>
    <w:rsid w:val="003148E5"/>
    <w:rsid w:val="003153D9"/>
    <w:rsid w:val="0031568A"/>
    <w:rsid w:val="00316AA9"/>
    <w:rsid w:val="00317A5C"/>
    <w:rsid w:val="0032007E"/>
    <w:rsid w:val="003206E9"/>
    <w:rsid w:val="003218F7"/>
    <w:rsid w:val="00321BF2"/>
    <w:rsid w:val="00321D1E"/>
    <w:rsid w:val="0032220F"/>
    <w:rsid w:val="0032337B"/>
    <w:rsid w:val="00324271"/>
    <w:rsid w:val="0032506D"/>
    <w:rsid w:val="00326216"/>
    <w:rsid w:val="00326D97"/>
    <w:rsid w:val="003271DF"/>
    <w:rsid w:val="00330046"/>
    <w:rsid w:val="003303FE"/>
    <w:rsid w:val="0033109A"/>
    <w:rsid w:val="00331831"/>
    <w:rsid w:val="0033214D"/>
    <w:rsid w:val="00332996"/>
    <w:rsid w:val="00333CC0"/>
    <w:rsid w:val="00333CE5"/>
    <w:rsid w:val="00334195"/>
    <w:rsid w:val="003353C8"/>
    <w:rsid w:val="0033595F"/>
    <w:rsid w:val="0033600C"/>
    <w:rsid w:val="00340601"/>
    <w:rsid w:val="00341E9F"/>
    <w:rsid w:val="0034300E"/>
    <w:rsid w:val="0034372D"/>
    <w:rsid w:val="0034426D"/>
    <w:rsid w:val="0034535D"/>
    <w:rsid w:val="00345562"/>
    <w:rsid w:val="00346581"/>
    <w:rsid w:val="0034757E"/>
    <w:rsid w:val="00347F77"/>
    <w:rsid w:val="003503DF"/>
    <w:rsid w:val="003510D5"/>
    <w:rsid w:val="00352ADF"/>
    <w:rsid w:val="003530EB"/>
    <w:rsid w:val="0035314F"/>
    <w:rsid w:val="003538C7"/>
    <w:rsid w:val="00353B96"/>
    <w:rsid w:val="00354AFB"/>
    <w:rsid w:val="0035655C"/>
    <w:rsid w:val="0035709A"/>
    <w:rsid w:val="00357614"/>
    <w:rsid w:val="00361D39"/>
    <w:rsid w:val="00362A81"/>
    <w:rsid w:val="00363337"/>
    <w:rsid w:val="00363740"/>
    <w:rsid w:val="00363B96"/>
    <w:rsid w:val="003647BC"/>
    <w:rsid w:val="003647FB"/>
    <w:rsid w:val="00364B8E"/>
    <w:rsid w:val="0036521A"/>
    <w:rsid w:val="003659A9"/>
    <w:rsid w:val="00366F94"/>
    <w:rsid w:val="00367A79"/>
    <w:rsid w:val="003709E4"/>
    <w:rsid w:val="00372133"/>
    <w:rsid w:val="0037293D"/>
    <w:rsid w:val="00372C6D"/>
    <w:rsid w:val="0037344F"/>
    <w:rsid w:val="0037509E"/>
    <w:rsid w:val="00376482"/>
    <w:rsid w:val="00376B15"/>
    <w:rsid w:val="00377F29"/>
    <w:rsid w:val="00381020"/>
    <w:rsid w:val="0038585B"/>
    <w:rsid w:val="00385895"/>
    <w:rsid w:val="00386BCA"/>
    <w:rsid w:val="00386F9F"/>
    <w:rsid w:val="00386FC4"/>
    <w:rsid w:val="003871E2"/>
    <w:rsid w:val="003879F5"/>
    <w:rsid w:val="00390C8F"/>
    <w:rsid w:val="00391A3B"/>
    <w:rsid w:val="00391A5C"/>
    <w:rsid w:val="00391F62"/>
    <w:rsid w:val="00392FD9"/>
    <w:rsid w:val="00393429"/>
    <w:rsid w:val="00393708"/>
    <w:rsid w:val="00393D81"/>
    <w:rsid w:val="00395C77"/>
    <w:rsid w:val="00395CFA"/>
    <w:rsid w:val="00396873"/>
    <w:rsid w:val="00396E34"/>
    <w:rsid w:val="00396FFB"/>
    <w:rsid w:val="0039729D"/>
    <w:rsid w:val="003A071C"/>
    <w:rsid w:val="003A152B"/>
    <w:rsid w:val="003A1F6C"/>
    <w:rsid w:val="003A21FC"/>
    <w:rsid w:val="003A290B"/>
    <w:rsid w:val="003A304E"/>
    <w:rsid w:val="003A380B"/>
    <w:rsid w:val="003A3DD1"/>
    <w:rsid w:val="003A47D2"/>
    <w:rsid w:val="003A5010"/>
    <w:rsid w:val="003A51DA"/>
    <w:rsid w:val="003A51F6"/>
    <w:rsid w:val="003A71E6"/>
    <w:rsid w:val="003A737C"/>
    <w:rsid w:val="003B0358"/>
    <w:rsid w:val="003B249F"/>
    <w:rsid w:val="003B283A"/>
    <w:rsid w:val="003B3CE4"/>
    <w:rsid w:val="003B43ED"/>
    <w:rsid w:val="003B45FE"/>
    <w:rsid w:val="003B49C8"/>
    <w:rsid w:val="003B4BA2"/>
    <w:rsid w:val="003B4F5D"/>
    <w:rsid w:val="003B511A"/>
    <w:rsid w:val="003B656A"/>
    <w:rsid w:val="003B67A7"/>
    <w:rsid w:val="003B6D43"/>
    <w:rsid w:val="003B7CA2"/>
    <w:rsid w:val="003C0E41"/>
    <w:rsid w:val="003C112A"/>
    <w:rsid w:val="003C195A"/>
    <w:rsid w:val="003C209E"/>
    <w:rsid w:val="003C2627"/>
    <w:rsid w:val="003C2C18"/>
    <w:rsid w:val="003C2EAC"/>
    <w:rsid w:val="003C5170"/>
    <w:rsid w:val="003C582E"/>
    <w:rsid w:val="003C5E53"/>
    <w:rsid w:val="003C61CA"/>
    <w:rsid w:val="003C7756"/>
    <w:rsid w:val="003D0566"/>
    <w:rsid w:val="003D11BE"/>
    <w:rsid w:val="003D18B7"/>
    <w:rsid w:val="003D1931"/>
    <w:rsid w:val="003D1D2C"/>
    <w:rsid w:val="003D20AD"/>
    <w:rsid w:val="003D2AE5"/>
    <w:rsid w:val="003D3D95"/>
    <w:rsid w:val="003D3F03"/>
    <w:rsid w:val="003D3F9D"/>
    <w:rsid w:val="003D4839"/>
    <w:rsid w:val="003D4F6D"/>
    <w:rsid w:val="003D55E7"/>
    <w:rsid w:val="003D6E73"/>
    <w:rsid w:val="003D6FD5"/>
    <w:rsid w:val="003D7015"/>
    <w:rsid w:val="003E1835"/>
    <w:rsid w:val="003E18C4"/>
    <w:rsid w:val="003E1C98"/>
    <w:rsid w:val="003E2972"/>
    <w:rsid w:val="003E310E"/>
    <w:rsid w:val="003E3DE6"/>
    <w:rsid w:val="003E3ECB"/>
    <w:rsid w:val="003E400F"/>
    <w:rsid w:val="003E4D31"/>
    <w:rsid w:val="003E57B0"/>
    <w:rsid w:val="003E5E87"/>
    <w:rsid w:val="003E73BA"/>
    <w:rsid w:val="003F1036"/>
    <w:rsid w:val="003F1059"/>
    <w:rsid w:val="003F33AA"/>
    <w:rsid w:val="003F3A7A"/>
    <w:rsid w:val="003F3F08"/>
    <w:rsid w:val="003F4786"/>
    <w:rsid w:val="003F6C5C"/>
    <w:rsid w:val="003F7222"/>
    <w:rsid w:val="00400120"/>
    <w:rsid w:val="00400A78"/>
    <w:rsid w:val="00401CFD"/>
    <w:rsid w:val="0040223F"/>
    <w:rsid w:val="004036B1"/>
    <w:rsid w:val="00404814"/>
    <w:rsid w:val="00404F7A"/>
    <w:rsid w:val="00405BFD"/>
    <w:rsid w:val="00405F76"/>
    <w:rsid w:val="0040712A"/>
    <w:rsid w:val="00407B4C"/>
    <w:rsid w:val="004109DE"/>
    <w:rsid w:val="00410BD0"/>
    <w:rsid w:val="00410CA9"/>
    <w:rsid w:val="00412194"/>
    <w:rsid w:val="0041315A"/>
    <w:rsid w:val="004131F9"/>
    <w:rsid w:val="004133B2"/>
    <w:rsid w:val="00413D4F"/>
    <w:rsid w:val="004146B6"/>
    <w:rsid w:val="0041582D"/>
    <w:rsid w:val="004175C0"/>
    <w:rsid w:val="00417621"/>
    <w:rsid w:val="004226B4"/>
    <w:rsid w:val="00422FA4"/>
    <w:rsid w:val="004231FB"/>
    <w:rsid w:val="00423428"/>
    <w:rsid w:val="00423562"/>
    <w:rsid w:val="00423644"/>
    <w:rsid w:val="00423D83"/>
    <w:rsid w:val="00424A47"/>
    <w:rsid w:val="00424E53"/>
    <w:rsid w:val="0042547A"/>
    <w:rsid w:val="00425765"/>
    <w:rsid w:val="004259AE"/>
    <w:rsid w:val="004260C8"/>
    <w:rsid w:val="00426D55"/>
    <w:rsid w:val="00426D6C"/>
    <w:rsid w:val="00427320"/>
    <w:rsid w:val="004274C7"/>
    <w:rsid w:val="00427602"/>
    <w:rsid w:val="00427AE1"/>
    <w:rsid w:val="00427E02"/>
    <w:rsid w:val="00430427"/>
    <w:rsid w:val="004309FB"/>
    <w:rsid w:val="00430B2B"/>
    <w:rsid w:val="004311A7"/>
    <w:rsid w:val="004313B1"/>
    <w:rsid w:val="00433A72"/>
    <w:rsid w:val="00434091"/>
    <w:rsid w:val="00435D68"/>
    <w:rsid w:val="004362EF"/>
    <w:rsid w:val="004364FD"/>
    <w:rsid w:val="00436ECA"/>
    <w:rsid w:val="00437F63"/>
    <w:rsid w:val="004404B0"/>
    <w:rsid w:val="00440799"/>
    <w:rsid w:val="00440F6D"/>
    <w:rsid w:val="004419C8"/>
    <w:rsid w:val="00441B5C"/>
    <w:rsid w:val="00442D77"/>
    <w:rsid w:val="004433B1"/>
    <w:rsid w:val="0044386B"/>
    <w:rsid w:val="004448AC"/>
    <w:rsid w:val="0044765F"/>
    <w:rsid w:val="00450BF2"/>
    <w:rsid w:val="00451868"/>
    <w:rsid w:val="0045255E"/>
    <w:rsid w:val="00452A78"/>
    <w:rsid w:val="00452ADC"/>
    <w:rsid w:val="0045329A"/>
    <w:rsid w:val="0045451F"/>
    <w:rsid w:val="004554CC"/>
    <w:rsid w:val="00455B29"/>
    <w:rsid w:val="00455DB4"/>
    <w:rsid w:val="004569F1"/>
    <w:rsid w:val="004572A8"/>
    <w:rsid w:val="004572D0"/>
    <w:rsid w:val="004573BC"/>
    <w:rsid w:val="00457E7D"/>
    <w:rsid w:val="004623AF"/>
    <w:rsid w:val="00462C26"/>
    <w:rsid w:val="00462D4F"/>
    <w:rsid w:val="00463D11"/>
    <w:rsid w:val="004640C3"/>
    <w:rsid w:val="00464279"/>
    <w:rsid w:val="004649DF"/>
    <w:rsid w:val="00464C11"/>
    <w:rsid w:val="00465B69"/>
    <w:rsid w:val="00465F8E"/>
    <w:rsid w:val="0046682C"/>
    <w:rsid w:val="00466ED0"/>
    <w:rsid w:val="004678AB"/>
    <w:rsid w:val="00467B03"/>
    <w:rsid w:val="00467E8B"/>
    <w:rsid w:val="0047039E"/>
    <w:rsid w:val="004707E4"/>
    <w:rsid w:val="004708F4"/>
    <w:rsid w:val="004710E1"/>
    <w:rsid w:val="004718C3"/>
    <w:rsid w:val="0047208B"/>
    <w:rsid w:val="0047253E"/>
    <w:rsid w:val="00473251"/>
    <w:rsid w:val="00473FA1"/>
    <w:rsid w:val="0047493D"/>
    <w:rsid w:val="00475186"/>
    <w:rsid w:val="004757C2"/>
    <w:rsid w:val="00475CC6"/>
    <w:rsid w:val="0047626F"/>
    <w:rsid w:val="00476DED"/>
    <w:rsid w:val="004775FA"/>
    <w:rsid w:val="00480D99"/>
    <w:rsid w:val="00481114"/>
    <w:rsid w:val="00481DFF"/>
    <w:rsid w:val="00481F57"/>
    <w:rsid w:val="0048224F"/>
    <w:rsid w:val="00482AFC"/>
    <w:rsid w:val="004836E9"/>
    <w:rsid w:val="00484237"/>
    <w:rsid w:val="004844AB"/>
    <w:rsid w:val="004847B0"/>
    <w:rsid w:val="00484971"/>
    <w:rsid w:val="00484EA9"/>
    <w:rsid w:val="004860A7"/>
    <w:rsid w:val="00486D2F"/>
    <w:rsid w:val="00486DC4"/>
    <w:rsid w:val="00486DCD"/>
    <w:rsid w:val="0048756D"/>
    <w:rsid w:val="004878A8"/>
    <w:rsid w:val="00487A6E"/>
    <w:rsid w:val="00487C5D"/>
    <w:rsid w:val="00490002"/>
    <w:rsid w:val="00491631"/>
    <w:rsid w:val="00491819"/>
    <w:rsid w:val="00491C1E"/>
    <w:rsid w:val="00493637"/>
    <w:rsid w:val="004940C2"/>
    <w:rsid w:val="00496802"/>
    <w:rsid w:val="004971C6"/>
    <w:rsid w:val="004A0A8E"/>
    <w:rsid w:val="004A17A0"/>
    <w:rsid w:val="004A188F"/>
    <w:rsid w:val="004A1C7C"/>
    <w:rsid w:val="004A2AA4"/>
    <w:rsid w:val="004A3C42"/>
    <w:rsid w:val="004A56B7"/>
    <w:rsid w:val="004A6864"/>
    <w:rsid w:val="004A6C9F"/>
    <w:rsid w:val="004A70E2"/>
    <w:rsid w:val="004A7807"/>
    <w:rsid w:val="004B1564"/>
    <w:rsid w:val="004B161C"/>
    <w:rsid w:val="004B166E"/>
    <w:rsid w:val="004B1AD4"/>
    <w:rsid w:val="004B26B1"/>
    <w:rsid w:val="004B2F15"/>
    <w:rsid w:val="004B5092"/>
    <w:rsid w:val="004B6082"/>
    <w:rsid w:val="004B63B7"/>
    <w:rsid w:val="004B7CF3"/>
    <w:rsid w:val="004C0BED"/>
    <w:rsid w:val="004C131A"/>
    <w:rsid w:val="004C2BAC"/>
    <w:rsid w:val="004C515F"/>
    <w:rsid w:val="004C58A9"/>
    <w:rsid w:val="004C60FA"/>
    <w:rsid w:val="004C62ED"/>
    <w:rsid w:val="004C6C70"/>
    <w:rsid w:val="004C7CEF"/>
    <w:rsid w:val="004D03F1"/>
    <w:rsid w:val="004D04A0"/>
    <w:rsid w:val="004D0807"/>
    <w:rsid w:val="004D0F49"/>
    <w:rsid w:val="004D23E0"/>
    <w:rsid w:val="004D26D5"/>
    <w:rsid w:val="004D2CA5"/>
    <w:rsid w:val="004D54B5"/>
    <w:rsid w:val="004D596D"/>
    <w:rsid w:val="004D599C"/>
    <w:rsid w:val="004D5CBC"/>
    <w:rsid w:val="004D6C2B"/>
    <w:rsid w:val="004D798B"/>
    <w:rsid w:val="004D7A46"/>
    <w:rsid w:val="004D7C4B"/>
    <w:rsid w:val="004E0E54"/>
    <w:rsid w:val="004E1298"/>
    <w:rsid w:val="004E16D9"/>
    <w:rsid w:val="004E1A9B"/>
    <w:rsid w:val="004E1C2B"/>
    <w:rsid w:val="004E3190"/>
    <w:rsid w:val="004E43A5"/>
    <w:rsid w:val="004E4621"/>
    <w:rsid w:val="004E472D"/>
    <w:rsid w:val="004E4838"/>
    <w:rsid w:val="004E4A73"/>
    <w:rsid w:val="004E51EC"/>
    <w:rsid w:val="004E5E3F"/>
    <w:rsid w:val="004E6458"/>
    <w:rsid w:val="004E6A47"/>
    <w:rsid w:val="004E7012"/>
    <w:rsid w:val="004E7348"/>
    <w:rsid w:val="004E7A8E"/>
    <w:rsid w:val="004F2357"/>
    <w:rsid w:val="004F2459"/>
    <w:rsid w:val="004F2751"/>
    <w:rsid w:val="004F2CCB"/>
    <w:rsid w:val="004F6540"/>
    <w:rsid w:val="004F6BEC"/>
    <w:rsid w:val="004F7879"/>
    <w:rsid w:val="004F797C"/>
    <w:rsid w:val="004F7A0E"/>
    <w:rsid w:val="00500A66"/>
    <w:rsid w:val="00500C64"/>
    <w:rsid w:val="005010D3"/>
    <w:rsid w:val="0050183A"/>
    <w:rsid w:val="005022AD"/>
    <w:rsid w:val="00502806"/>
    <w:rsid w:val="00502DF2"/>
    <w:rsid w:val="00503C37"/>
    <w:rsid w:val="00506E70"/>
    <w:rsid w:val="0050727A"/>
    <w:rsid w:val="00507642"/>
    <w:rsid w:val="00510157"/>
    <w:rsid w:val="00512503"/>
    <w:rsid w:val="00512716"/>
    <w:rsid w:val="00512BC3"/>
    <w:rsid w:val="00512E46"/>
    <w:rsid w:val="0051331D"/>
    <w:rsid w:val="00513A22"/>
    <w:rsid w:val="00513BE2"/>
    <w:rsid w:val="00513CB3"/>
    <w:rsid w:val="0051431A"/>
    <w:rsid w:val="00514402"/>
    <w:rsid w:val="005147AC"/>
    <w:rsid w:val="00515468"/>
    <w:rsid w:val="005158FD"/>
    <w:rsid w:val="00517DF2"/>
    <w:rsid w:val="00520C02"/>
    <w:rsid w:val="0052354D"/>
    <w:rsid w:val="005236E8"/>
    <w:rsid w:val="005237FC"/>
    <w:rsid w:val="00523D3B"/>
    <w:rsid w:val="00523F44"/>
    <w:rsid w:val="00524082"/>
    <w:rsid w:val="00524DF3"/>
    <w:rsid w:val="0052543D"/>
    <w:rsid w:val="00525947"/>
    <w:rsid w:val="00526AF9"/>
    <w:rsid w:val="0052728D"/>
    <w:rsid w:val="00530D99"/>
    <w:rsid w:val="00530E4F"/>
    <w:rsid w:val="00531ADD"/>
    <w:rsid w:val="0053538C"/>
    <w:rsid w:val="00535585"/>
    <w:rsid w:val="0053604A"/>
    <w:rsid w:val="005362F4"/>
    <w:rsid w:val="00537139"/>
    <w:rsid w:val="00537298"/>
    <w:rsid w:val="0053756D"/>
    <w:rsid w:val="00540934"/>
    <w:rsid w:val="00540C3B"/>
    <w:rsid w:val="00541162"/>
    <w:rsid w:val="00541930"/>
    <w:rsid w:val="00541A00"/>
    <w:rsid w:val="00542B5C"/>
    <w:rsid w:val="00542EB3"/>
    <w:rsid w:val="00543B45"/>
    <w:rsid w:val="0054475B"/>
    <w:rsid w:val="00544D8B"/>
    <w:rsid w:val="0054504D"/>
    <w:rsid w:val="00545821"/>
    <w:rsid w:val="00545CDE"/>
    <w:rsid w:val="00545EA5"/>
    <w:rsid w:val="00547A49"/>
    <w:rsid w:val="005513F1"/>
    <w:rsid w:val="005545FC"/>
    <w:rsid w:val="00557041"/>
    <w:rsid w:val="005574EA"/>
    <w:rsid w:val="00557D12"/>
    <w:rsid w:val="00560621"/>
    <w:rsid w:val="00560D11"/>
    <w:rsid w:val="00561087"/>
    <w:rsid w:val="0056140C"/>
    <w:rsid w:val="005640B5"/>
    <w:rsid w:val="0056498A"/>
    <w:rsid w:val="00564BCD"/>
    <w:rsid w:val="0056516E"/>
    <w:rsid w:val="0056555A"/>
    <w:rsid w:val="00566377"/>
    <w:rsid w:val="005667D3"/>
    <w:rsid w:val="005675A7"/>
    <w:rsid w:val="00571821"/>
    <w:rsid w:val="00571C9D"/>
    <w:rsid w:val="00571F83"/>
    <w:rsid w:val="00572373"/>
    <w:rsid w:val="005723B1"/>
    <w:rsid w:val="00572975"/>
    <w:rsid w:val="00574B91"/>
    <w:rsid w:val="005758D8"/>
    <w:rsid w:val="00575C7C"/>
    <w:rsid w:val="00576B6A"/>
    <w:rsid w:val="00577E7A"/>
    <w:rsid w:val="00580385"/>
    <w:rsid w:val="00580E65"/>
    <w:rsid w:val="00583362"/>
    <w:rsid w:val="00583AA6"/>
    <w:rsid w:val="00583DF3"/>
    <w:rsid w:val="005903A0"/>
    <w:rsid w:val="00591A09"/>
    <w:rsid w:val="00592B5F"/>
    <w:rsid w:val="005964BD"/>
    <w:rsid w:val="00597A9A"/>
    <w:rsid w:val="005A1A67"/>
    <w:rsid w:val="005A2274"/>
    <w:rsid w:val="005A2A44"/>
    <w:rsid w:val="005A3B23"/>
    <w:rsid w:val="005A4759"/>
    <w:rsid w:val="005A5ABB"/>
    <w:rsid w:val="005A5B69"/>
    <w:rsid w:val="005A66E5"/>
    <w:rsid w:val="005A67EE"/>
    <w:rsid w:val="005A743A"/>
    <w:rsid w:val="005A7D9C"/>
    <w:rsid w:val="005B03C2"/>
    <w:rsid w:val="005B0996"/>
    <w:rsid w:val="005B0F2E"/>
    <w:rsid w:val="005B19FA"/>
    <w:rsid w:val="005B2D04"/>
    <w:rsid w:val="005B439C"/>
    <w:rsid w:val="005B4508"/>
    <w:rsid w:val="005B49EC"/>
    <w:rsid w:val="005B502D"/>
    <w:rsid w:val="005B5492"/>
    <w:rsid w:val="005B55CF"/>
    <w:rsid w:val="005B6E8D"/>
    <w:rsid w:val="005B7665"/>
    <w:rsid w:val="005B788E"/>
    <w:rsid w:val="005B7DEA"/>
    <w:rsid w:val="005C12A5"/>
    <w:rsid w:val="005C16FA"/>
    <w:rsid w:val="005C1720"/>
    <w:rsid w:val="005C1930"/>
    <w:rsid w:val="005C1DB5"/>
    <w:rsid w:val="005C2770"/>
    <w:rsid w:val="005C30FF"/>
    <w:rsid w:val="005C360F"/>
    <w:rsid w:val="005C4009"/>
    <w:rsid w:val="005C43AF"/>
    <w:rsid w:val="005C5972"/>
    <w:rsid w:val="005C6A29"/>
    <w:rsid w:val="005C6B5E"/>
    <w:rsid w:val="005C775A"/>
    <w:rsid w:val="005C78CC"/>
    <w:rsid w:val="005C7973"/>
    <w:rsid w:val="005C7D2E"/>
    <w:rsid w:val="005D0515"/>
    <w:rsid w:val="005D0D93"/>
    <w:rsid w:val="005D1357"/>
    <w:rsid w:val="005D1C33"/>
    <w:rsid w:val="005D2161"/>
    <w:rsid w:val="005D25A1"/>
    <w:rsid w:val="005D2C1F"/>
    <w:rsid w:val="005D3E1E"/>
    <w:rsid w:val="005D4457"/>
    <w:rsid w:val="005D5404"/>
    <w:rsid w:val="005D5A5A"/>
    <w:rsid w:val="005D5ACB"/>
    <w:rsid w:val="005D5DA5"/>
    <w:rsid w:val="005D617D"/>
    <w:rsid w:val="005D726F"/>
    <w:rsid w:val="005D7B3E"/>
    <w:rsid w:val="005D7FAA"/>
    <w:rsid w:val="005E02DE"/>
    <w:rsid w:val="005E0637"/>
    <w:rsid w:val="005E0BC2"/>
    <w:rsid w:val="005E0F25"/>
    <w:rsid w:val="005E2026"/>
    <w:rsid w:val="005E23BC"/>
    <w:rsid w:val="005E35FF"/>
    <w:rsid w:val="005E556C"/>
    <w:rsid w:val="005E5632"/>
    <w:rsid w:val="005E5750"/>
    <w:rsid w:val="005E5C53"/>
    <w:rsid w:val="005E6143"/>
    <w:rsid w:val="005F0624"/>
    <w:rsid w:val="005F0F26"/>
    <w:rsid w:val="005F15F6"/>
    <w:rsid w:val="005F16BF"/>
    <w:rsid w:val="005F22ED"/>
    <w:rsid w:val="005F24B8"/>
    <w:rsid w:val="005F2F29"/>
    <w:rsid w:val="005F3F0C"/>
    <w:rsid w:val="005F456F"/>
    <w:rsid w:val="005F6344"/>
    <w:rsid w:val="005F6766"/>
    <w:rsid w:val="005F68A8"/>
    <w:rsid w:val="005F7298"/>
    <w:rsid w:val="005F7345"/>
    <w:rsid w:val="005F7A9C"/>
    <w:rsid w:val="00601246"/>
    <w:rsid w:val="00601F1F"/>
    <w:rsid w:val="006020D5"/>
    <w:rsid w:val="00602486"/>
    <w:rsid w:val="006024C0"/>
    <w:rsid w:val="006024FC"/>
    <w:rsid w:val="0060365B"/>
    <w:rsid w:val="00604232"/>
    <w:rsid w:val="006044A6"/>
    <w:rsid w:val="00605768"/>
    <w:rsid w:val="006068D5"/>
    <w:rsid w:val="00606A7F"/>
    <w:rsid w:val="00606A95"/>
    <w:rsid w:val="006078CA"/>
    <w:rsid w:val="00607D56"/>
    <w:rsid w:val="00610415"/>
    <w:rsid w:val="00610BAE"/>
    <w:rsid w:val="00610FDE"/>
    <w:rsid w:val="00611A84"/>
    <w:rsid w:val="00611C13"/>
    <w:rsid w:val="00612258"/>
    <w:rsid w:val="00612848"/>
    <w:rsid w:val="00612961"/>
    <w:rsid w:val="0061351A"/>
    <w:rsid w:val="006136BC"/>
    <w:rsid w:val="00615BDB"/>
    <w:rsid w:val="00615FDE"/>
    <w:rsid w:val="00617590"/>
    <w:rsid w:val="00617738"/>
    <w:rsid w:val="006202C2"/>
    <w:rsid w:val="00622589"/>
    <w:rsid w:val="0062261A"/>
    <w:rsid w:val="00622CE2"/>
    <w:rsid w:val="006230A5"/>
    <w:rsid w:val="0062551E"/>
    <w:rsid w:val="00626B6E"/>
    <w:rsid w:val="0063027B"/>
    <w:rsid w:val="0063057D"/>
    <w:rsid w:val="00630E23"/>
    <w:rsid w:val="006325FF"/>
    <w:rsid w:val="00632812"/>
    <w:rsid w:val="00632E56"/>
    <w:rsid w:val="006336CF"/>
    <w:rsid w:val="006339DD"/>
    <w:rsid w:val="00636173"/>
    <w:rsid w:val="00636365"/>
    <w:rsid w:val="00636BCB"/>
    <w:rsid w:val="006372D9"/>
    <w:rsid w:val="00637F22"/>
    <w:rsid w:val="00640747"/>
    <w:rsid w:val="00640923"/>
    <w:rsid w:val="006409B7"/>
    <w:rsid w:val="00642609"/>
    <w:rsid w:val="00642D4B"/>
    <w:rsid w:val="006430E3"/>
    <w:rsid w:val="006444BB"/>
    <w:rsid w:val="006446E8"/>
    <w:rsid w:val="00644BDB"/>
    <w:rsid w:val="006467D6"/>
    <w:rsid w:val="00647DA8"/>
    <w:rsid w:val="006508D6"/>
    <w:rsid w:val="0065102A"/>
    <w:rsid w:val="00651A3F"/>
    <w:rsid w:val="006529E0"/>
    <w:rsid w:val="00652CE6"/>
    <w:rsid w:val="00653445"/>
    <w:rsid w:val="00653583"/>
    <w:rsid w:val="00654F69"/>
    <w:rsid w:val="006555B2"/>
    <w:rsid w:val="00655A41"/>
    <w:rsid w:val="00656481"/>
    <w:rsid w:val="00657AA6"/>
    <w:rsid w:val="00657B62"/>
    <w:rsid w:val="006601EA"/>
    <w:rsid w:val="006604AE"/>
    <w:rsid w:val="00660DDE"/>
    <w:rsid w:val="006615E0"/>
    <w:rsid w:val="00662921"/>
    <w:rsid w:val="006629A1"/>
    <w:rsid w:val="006666A4"/>
    <w:rsid w:val="00666C39"/>
    <w:rsid w:val="006677CD"/>
    <w:rsid w:val="00670F0F"/>
    <w:rsid w:val="00672BDF"/>
    <w:rsid w:val="00675D9A"/>
    <w:rsid w:val="0067707A"/>
    <w:rsid w:val="00677382"/>
    <w:rsid w:val="006775E5"/>
    <w:rsid w:val="00680210"/>
    <w:rsid w:val="006802FA"/>
    <w:rsid w:val="00682397"/>
    <w:rsid w:val="00682A2E"/>
    <w:rsid w:val="00682B4C"/>
    <w:rsid w:val="00682D14"/>
    <w:rsid w:val="00682D27"/>
    <w:rsid w:val="00683153"/>
    <w:rsid w:val="00683AE7"/>
    <w:rsid w:val="0068545F"/>
    <w:rsid w:val="0068559D"/>
    <w:rsid w:val="006859DC"/>
    <w:rsid w:val="00687264"/>
    <w:rsid w:val="00687809"/>
    <w:rsid w:val="006878F3"/>
    <w:rsid w:val="00687BB1"/>
    <w:rsid w:val="00687C20"/>
    <w:rsid w:val="00690520"/>
    <w:rsid w:val="00690E05"/>
    <w:rsid w:val="00692F8B"/>
    <w:rsid w:val="006931F2"/>
    <w:rsid w:val="00693449"/>
    <w:rsid w:val="00693FFE"/>
    <w:rsid w:val="006944E4"/>
    <w:rsid w:val="006951D7"/>
    <w:rsid w:val="00695239"/>
    <w:rsid w:val="0069617C"/>
    <w:rsid w:val="0069622C"/>
    <w:rsid w:val="006A01E7"/>
    <w:rsid w:val="006A03F1"/>
    <w:rsid w:val="006A0958"/>
    <w:rsid w:val="006A0D41"/>
    <w:rsid w:val="006A2652"/>
    <w:rsid w:val="006A2D3D"/>
    <w:rsid w:val="006A42C0"/>
    <w:rsid w:val="006A4643"/>
    <w:rsid w:val="006A5180"/>
    <w:rsid w:val="006A544C"/>
    <w:rsid w:val="006A5468"/>
    <w:rsid w:val="006A5BD2"/>
    <w:rsid w:val="006A5C3E"/>
    <w:rsid w:val="006A67A7"/>
    <w:rsid w:val="006A74EB"/>
    <w:rsid w:val="006B071B"/>
    <w:rsid w:val="006B0998"/>
    <w:rsid w:val="006B164F"/>
    <w:rsid w:val="006B2EA3"/>
    <w:rsid w:val="006B3926"/>
    <w:rsid w:val="006B5114"/>
    <w:rsid w:val="006B572D"/>
    <w:rsid w:val="006B5BA5"/>
    <w:rsid w:val="006B5BDF"/>
    <w:rsid w:val="006B5F8D"/>
    <w:rsid w:val="006B6580"/>
    <w:rsid w:val="006B6C8D"/>
    <w:rsid w:val="006B6CD2"/>
    <w:rsid w:val="006B6D16"/>
    <w:rsid w:val="006B6F39"/>
    <w:rsid w:val="006B7017"/>
    <w:rsid w:val="006B77C5"/>
    <w:rsid w:val="006B77D1"/>
    <w:rsid w:val="006B7E9A"/>
    <w:rsid w:val="006C0411"/>
    <w:rsid w:val="006C0439"/>
    <w:rsid w:val="006C07C6"/>
    <w:rsid w:val="006C1293"/>
    <w:rsid w:val="006C1609"/>
    <w:rsid w:val="006C179D"/>
    <w:rsid w:val="006C2509"/>
    <w:rsid w:val="006C2C7B"/>
    <w:rsid w:val="006C36CE"/>
    <w:rsid w:val="006C3ADF"/>
    <w:rsid w:val="006C3C6B"/>
    <w:rsid w:val="006C453A"/>
    <w:rsid w:val="006C6196"/>
    <w:rsid w:val="006C6A9E"/>
    <w:rsid w:val="006C7A5E"/>
    <w:rsid w:val="006C7D14"/>
    <w:rsid w:val="006D0E22"/>
    <w:rsid w:val="006D117B"/>
    <w:rsid w:val="006D1B0A"/>
    <w:rsid w:val="006D39C7"/>
    <w:rsid w:val="006D42F2"/>
    <w:rsid w:val="006D4F0F"/>
    <w:rsid w:val="006D5121"/>
    <w:rsid w:val="006D5D22"/>
    <w:rsid w:val="006D721A"/>
    <w:rsid w:val="006D746C"/>
    <w:rsid w:val="006D7815"/>
    <w:rsid w:val="006D7D5B"/>
    <w:rsid w:val="006D7F25"/>
    <w:rsid w:val="006D7FFD"/>
    <w:rsid w:val="006E0D69"/>
    <w:rsid w:val="006E13DE"/>
    <w:rsid w:val="006E2451"/>
    <w:rsid w:val="006E24C7"/>
    <w:rsid w:val="006E2BB6"/>
    <w:rsid w:val="006E2EF1"/>
    <w:rsid w:val="006E3125"/>
    <w:rsid w:val="006E36A8"/>
    <w:rsid w:val="006E37D5"/>
    <w:rsid w:val="006E3CBC"/>
    <w:rsid w:val="006E40AE"/>
    <w:rsid w:val="006E5632"/>
    <w:rsid w:val="006E5DC9"/>
    <w:rsid w:val="006E667D"/>
    <w:rsid w:val="006E6879"/>
    <w:rsid w:val="006E73FE"/>
    <w:rsid w:val="006E7CBE"/>
    <w:rsid w:val="006E7EBB"/>
    <w:rsid w:val="006F0217"/>
    <w:rsid w:val="006F2B6F"/>
    <w:rsid w:val="006F2C0F"/>
    <w:rsid w:val="006F2CF2"/>
    <w:rsid w:val="006F3F72"/>
    <w:rsid w:val="006F4976"/>
    <w:rsid w:val="006F4E37"/>
    <w:rsid w:val="006F545D"/>
    <w:rsid w:val="006F5860"/>
    <w:rsid w:val="006F5FC0"/>
    <w:rsid w:val="006F641A"/>
    <w:rsid w:val="006F7839"/>
    <w:rsid w:val="006F7C0B"/>
    <w:rsid w:val="007000BE"/>
    <w:rsid w:val="00701E94"/>
    <w:rsid w:val="00702058"/>
    <w:rsid w:val="00702399"/>
    <w:rsid w:val="0070307C"/>
    <w:rsid w:val="00703691"/>
    <w:rsid w:val="007047BE"/>
    <w:rsid w:val="00705982"/>
    <w:rsid w:val="00706940"/>
    <w:rsid w:val="00706FDC"/>
    <w:rsid w:val="00710BF1"/>
    <w:rsid w:val="00710E60"/>
    <w:rsid w:val="007119F4"/>
    <w:rsid w:val="00711BE4"/>
    <w:rsid w:val="007121E0"/>
    <w:rsid w:val="0071279C"/>
    <w:rsid w:val="00713DDE"/>
    <w:rsid w:val="0071574C"/>
    <w:rsid w:val="007160C9"/>
    <w:rsid w:val="0071660F"/>
    <w:rsid w:val="00716C2E"/>
    <w:rsid w:val="00716ECA"/>
    <w:rsid w:val="00717234"/>
    <w:rsid w:val="00721F5D"/>
    <w:rsid w:val="007223D5"/>
    <w:rsid w:val="00722651"/>
    <w:rsid w:val="007239F7"/>
    <w:rsid w:val="00724E8F"/>
    <w:rsid w:val="0072604A"/>
    <w:rsid w:val="00726051"/>
    <w:rsid w:val="007267C2"/>
    <w:rsid w:val="00726E2A"/>
    <w:rsid w:val="00727CC3"/>
    <w:rsid w:val="00727FA8"/>
    <w:rsid w:val="00731E98"/>
    <w:rsid w:val="0073262C"/>
    <w:rsid w:val="00732AC7"/>
    <w:rsid w:val="00732BDE"/>
    <w:rsid w:val="00732D76"/>
    <w:rsid w:val="0073443F"/>
    <w:rsid w:val="00734866"/>
    <w:rsid w:val="007357E1"/>
    <w:rsid w:val="00736314"/>
    <w:rsid w:val="00737221"/>
    <w:rsid w:val="007419F3"/>
    <w:rsid w:val="007430C6"/>
    <w:rsid w:val="00743312"/>
    <w:rsid w:val="00743801"/>
    <w:rsid w:val="0074391C"/>
    <w:rsid w:val="00745474"/>
    <w:rsid w:val="007454BB"/>
    <w:rsid w:val="00745B61"/>
    <w:rsid w:val="00746B71"/>
    <w:rsid w:val="00747A85"/>
    <w:rsid w:val="00750D0B"/>
    <w:rsid w:val="00750E74"/>
    <w:rsid w:val="0075149C"/>
    <w:rsid w:val="00751BE2"/>
    <w:rsid w:val="00752498"/>
    <w:rsid w:val="00753362"/>
    <w:rsid w:val="007554F5"/>
    <w:rsid w:val="00755A61"/>
    <w:rsid w:val="00757731"/>
    <w:rsid w:val="00757EC3"/>
    <w:rsid w:val="0076098C"/>
    <w:rsid w:val="007613B4"/>
    <w:rsid w:val="0076143F"/>
    <w:rsid w:val="007614BE"/>
    <w:rsid w:val="00761A29"/>
    <w:rsid w:val="00761CC5"/>
    <w:rsid w:val="00762566"/>
    <w:rsid w:val="007636B5"/>
    <w:rsid w:val="00763DCE"/>
    <w:rsid w:val="00763F2C"/>
    <w:rsid w:val="0076443B"/>
    <w:rsid w:val="00766467"/>
    <w:rsid w:val="00766F1B"/>
    <w:rsid w:val="00767379"/>
    <w:rsid w:val="00767886"/>
    <w:rsid w:val="00770116"/>
    <w:rsid w:val="0077034E"/>
    <w:rsid w:val="00772F19"/>
    <w:rsid w:val="00773C48"/>
    <w:rsid w:val="007740BD"/>
    <w:rsid w:val="007743E9"/>
    <w:rsid w:val="0077463C"/>
    <w:rsid w:val="007758F2"/>
    <w:rsid w:val="007766C4"/>
    <w:rsid w:val="007767B9"/>
    <w:rsid w:val="007769E7"/>
    <w:rsid w:val="00777842"/>
    <w:rsid w:val="0078045A"/>
    <w:rsid w:val="007804C5"/>
    <w:rsid w:val="00780E52"/>
    <w:rsid w:val="00781271"/>
    <w:rsid w:val="0078158B"/>
    <w:rsid w:val="00781D90"/>
    <w:rsid w:val="007824FA"/>
    <w:rsid w:val="00782C3F"/>
    <w:rsid w:val="00782FFF"/>
    <w:rsid w:val="0078324E"/>
    <w:rsid w:val="00784E6D"/>
    <w:rsid w:val="00786DE8"/>
    <w:rsid w:val="007874B5"/>
    <w:rsid w:val="00787E6C"/>
    <w:rsid w:val="007907AF"/>
    <w:rsid w:val="0079092D"/>
    <w:rsid w:val="00790A8C"/>
    <w:rsid w:val="007910C6"/>
    <w:rsid w:val="007921B4"/>
    <w:rsid w:val="007934EC"/>
    <w:rsid w:val="00794654"/>
    <w:rsid w:val="00795287"/>
    <w:rsid w:val="00796715"/>
    <w:rsid w:val="007967EA"/>
    <w:rsid w:val="00797E62"/>
    <w:rsid w:val="007A011A"/>
    <w:rsid w:val="007A3C32"/>
    <w:rsid w:val="007A5881"/>
    <w:rsid w:val="007A58F9"/>
    <w:rsid w:val="007A5C41"/>
    <w:rsid w:val="007A64B3"/>
    <w:rsid w:val="007A683A"/>
    <w:rsid w:val="007A6F3A"/>
    <w:rsid w:val="007B097D"/>
    <w:rsid w:val="007B0FCE"/>
    <w:rsid w:val="007B115B"/>
    <w:rsid w:val="007B1AB0"/>
    <w:rsid w:val="007B1B84"/>
    <w:rsid w:val="007B249A"/>
    <w:rsid w:val="007B3B00"/>
    <w:rsid w:val="007B3BB0"/>
    <w:rsid w:val="007B3EBD"/>
    <w:rsid w:val="007B4191"/>
    <w:rsid w:val="007B45E2"/>
    <w:rsid w:val="007B4971"/>
    <w:rsid w:val="007B4F15"/>
    <w:rsid w:val="007B50E5"/>
    <w:rsid w:val="007B52A1"/>
    <w:rsid w:val="007B559C"/>
    <w:rsid w:val="007B5B29"/>
    <w:rsid w:val="007B5E38"/>
    <w:rsid w:val="007B62DB"/>
    <w:rsid w:val="007B72C5"/>
    <w:rsid w:val="007C0C24"/>
    <w:rsid w:val="007C1D48"/>
    <w:rsid w:val="007C2317"/>
    <w:rsid w:val="007C2A3C"/>
    <w:rsid w:val="007C30EF"/>
    <w:rsid w:val="007C3BA7"/>
    <w:rsid w:val="007C3ED8"/>
    <w:rsid w:val="007C3F3F"/>
    <w:rsid w:val="007C4AAB"/>
    <w:rsid w:val="007C62FB"/>
    <w:rsid w:val="007C688B"/>
    <w:rsid w:val="007D01F9"/>
    <w:rsid w:val="007D02B6"/>
    <w:rsid w:val="007D078F"/>
    <w:rsid w:val="007D1958"/>
    <w:rsid w:val="007D3544"/>
    <w:rsid w:val="007D3572"/>
    <w:rsid w:val="007D3815"/>
    <w:rsid w:val="007D3DD4"/>
    <w:rsid w:val="007D4434"/>
    <w:rsid w:val="007D497E"/>
    <w:rsid w:val="007D579E"/>
    <w:rsid w:val="007D5E67"/>
    <w:rsid w:val="007D6C01"/>
    <w:rsid w:val="007E1173"/>
    <w:rsid w:val="007E12FC"/>
    <w:rsid w:val="007E2068"/>
    <w:rsid w:val="007E2146"/>
    <w:rsid w:val="007E226A"/>
    <w:rsid w:val="007E2526"/>
    <w:rsid w:val="007E2CFB"/>
    <w:rsid w:val="007E31D0"/>
    <w:rsid w:val="007E68FE"/>
    <w:rsid w:val="007E6D78"/>
    <w:rsid w:val="007E716B"/>
    <w:rsid w:val="007E7D7F"/>
    <w:rsid w:val="007F0159"/>
    <w:rsid w:val="007F0376"/>
    <w:rsid w:val="007F054F"/>
    <w:rsid w:val="007F0F03"/>
    <w:rsid w:val="007F1188"/>
    <w:rsid w:val="007F1308"/>
    <w:rsid w:val="007F182C"/>
    <w:rsid w:val="007F350C"/>
    <w:rsid w:val="007F4067"/>
    <w:rsid w:val="007F4448"/>
    <w:rsid w:val="007F50BF"/>
    <w:rsid w:val="007F557B"/>
    <w:rsid w:val="007F56AA"/>
    <w:rsid w:val="007F6570"/>
    <w:rsid w:val="007F7116"/>
    <w:rsid w:val="007F74B9"/>
    <w:rsid w:val="0080035C"/>
    <w:rsid w:val="00800454"/>
    <w:rsid w:val="008009F2"/>
    <w:rsid w:val="00801339"/>
    <w:rsid w:val="0080162F"/>
    <w:rsid w:val="00801764"/>
    <w:rsid w:val="00801AFB"/>
    <w:rsid w:val="00802237"/>
    <w:rsid w:val="00802DCA"/>
    <w:rsid w:val="008033AF"/>
    <w:rsid w:val="008038B7"/>
    <w:rsid w:val="00806F4E"/>
    <w:rsid w:val="00807E3D"/>
    <w:rsid w:val="008106E6"/>
    <w:rsid w:val="00811FC1"/>
    <w:rsid w:val="00812865"/>
    <w:rsid w:val="00812C8E"/>
    <w:rsid w:val="00813109"/>
    <w:rsid w:val="00813428"/>
    <w:rsid w:val="008147D5"/>
    <w:rsid w:val="00815135"/>
    <w:rsid w:val="00815394"/>
    <w:rsid w:val="00815FE0"/>
    <w:rsid w:val="00817680"/>
    <w:rsid w:val="0081779F"/>
    <w:rsid w:val="00820F36"/>
    <w:rsid w:val="008212B1"/>
    <w:rsid w:val="00822999"/>
    <w:rsid w:val="00823A73"/>
    <w:rsid w:val="008242A9"/>
    <w:rsid w:val="008246CD"/>
    <w:rsid w:val="0082491B"/>
    <w:rsid w:val="00825B8F"/>
    <w:rsid w:val="00825FD3"/>
    <w:rsid w:val="008275FE"/>
    <w:rsid w:val="008300C1"/>
    <w:rsid w:val="00830767"/>
    <w:rsid w:val="008308AD"/>
    <w:rsid w:val="0083163C"/>
    <w:rsid w:val="008317BE"/>
    <w:rsid w:val="008323B5"/>
    <w:rsid w:val="00832A22"/>
    <w:rsid w:val="00833E4B"/>
    <w:rsid w:val="0083427F"/>
    <w:rsid w:val="00834950"/>
    <w:rsid w:val="00835443"/>
    <w:rsid w:val="00835F86"/>
    <w:rsid w:val="00836EE2"/>
    <w:rsid w:val="008374C4"/>
    <w:rsid w:val="008377B7"/>
    <w:rsid w:val="008406F6"/>
    <w:rsid w:val="00840D3B"/>
    <w:rsid w:val="00842540"/>
    <w:rsid w:val="00842695"/>
    <w:rsid w:val="008428FA"/>
    <w:rsid w:val="00842F4F"/>
    <w:rsid w:val="00843043"/>
    <w:rsid w:val="008430D4"/>
    <w:rsid w:val="0084350F"/>
    <w:rsid w:val="00843824"/>
    <w:rsid w:val="00843A38"/>
    <w:rsid w:val="008443EE"/>
    <w:rsid w:val="0084580A"/>
    <w:rsid w:val="008464D7"/>
    <w:rsid w:val="008466EC"/>
    <w:rsid w:val="0085250C"/>
    <w:rsid w:val="0085310B"/>
    <w:rsid w:val="00853A44"/>
    <w:rsid w:val="008553B4"/>
    <w:rsid w:val="00856A25"/>
    <w:rsid w:val="00857395"/>
    <w:rsid w:val="0086132C"/>
    <w:rsid w:val="00861CFC"/>
    <w:rsid w:val="00862724"/>
    <w:rsid w:val="00863FB5"/>
    <w:rsid w:val="008643C8"/>
    <w:rsid w:val="0086453A"/>
    <w:rsid w:val="008647A7"/>
    <w:rsid w:val="00864AD9"/>
    <w:rsid w:val="00865449"/>
    <w:rsid w:val="008656BE"/>
    <w:rsid w:val="00865B3D"/>
    <w:rsid w:val="00867141"/>
    <w:rsid w:val="008672EB"/>
    <w:rsid w:val="008672EC"/>
    <w:rsid w:val="008674A2"/>
    <w:rsid w:val="00870F2B"/>
    <w:rsid w:val="00871618"/>
    <w:rsid w:val="00872284"/>
    <w:rsid w:val="00872815"/>
    <w:rsid w:val="00877145"/>
    <w:rsid w:val="0088134D"/>
    <w:rsid w:val="0088153E"/>
    <w:rsid w:val="00881CFF"/>
    <w:rsid w:val="00883842"/>
    <w:rsid w:val="00885816"/>
    <w:rsid w:val="00886718"/>
    <w:rsid w:val="00887966"/>
    <w:rsid w:val="00891880"/>
    <w:rsid w:val="00892CA1"/>
    <w:rsid w:val="00892ECA"/>
    <w:rsid w:val="008948F7"/>
    <w:rsid w:val="00894F0A"/>
    <w:rsid w:val="008950ED"/>
    <w:rsid w:val="00895E46"/>
    <w:rsid w:val="008964BB"/>
    <w:rsid w:val="00896A9E"/>
    <w:rsid w:val="008977D3"/>
    <w:rsid w:val="008A0E49"/>
    <w:rsid w:val="008A1324"/>
    <w:rsid w:val="008A13EC"/>
    <w:rsid w:val="008A1D65"/>
    <w:rsid w:val="008A1F17"/>
    <w:rsid w:val="008A3AD3"/>
    <w:rsid w:val="008A3E83"/>
    <w:rsid w:val="008A4106"/>
    <w:rsid w:val="008A5FB0"/>
    <w:rsid w:val="008A62E4"/>
    <w:rsid w:val="008A638A"/>
    <w:rsid w:val="008A6B43"/>
    <w:rsid w:val="008A6F9C"/>
    <w:rsid w:val="008A70AB"/>
    <w:rsid w:val="008A7D5F"/>
    <w:rsid w:val="008B0A5B"/>
    <w:rsid w:val="008B1175"/>
    <w:rsid w:val="008B178D"/>
    <w:rsid w:val="008B21ED"/>
    <w:rsid w:val="008B4B57"/>
    <w:rsid w:val="008B58C6"/>
    <w:rsid w:val="008B59F8"/>
    <w:rsid w:val="008B5C54"/>
    <w:rsid w:val="008B60D4"/>
    <w:rsid w:val="008B61C1"/>
    <w:rsid w:val="008B68FC"/>
    <w:rsid w:val="008B74F8"/>
    <w:rsid w:val="008B760C"/>
    <w:rsid w:val="008B764F"/>
    <w:rsid w:val="008C037B"/>
    <w:rsid w:val="008C09A0"/>
    <w:rsid w:val="008C0C5C"/>
    <w:rsid w:val="008C2B68"/>
    <w:rsid w:val="008C2C06"/>
    <w:rsid w:val="008C2C75"/>
    <w:rsid w:val="008C557B"/>
    <w:rsid w:val="008C5689"/>
    <w:rsid w:val="008C589B"/>
    <w:rsid w:val="008C5C70"/>
    <w:rsid w:val="008C6280"/>
    <w:rsid w:val="008C7326"/>
    <w:rsid w:val="008D023F"/>
    <w:rsid w:val="008D026D"/>
    <w:rsid w:val="008D030C"/>
    <w:rsid w:val="008D0FD8"/>
    <w:rsid w:val="008D2D20"/>
    <w:rsid w:val="008D2EF9"/>
    <w:rsid w:val="008D388E"/>
    <w:rsid w:val="008D459C"/>
    <w:rsid w:val="008D489E"/>
    <w:rsid w:val="008D4FE9"/>
    <w:rsid w:val="008D54D7"/>
    <w:rsid w:val="008D6FFE"/>
    <w:rsid w:val="008D72CA"/>
    <w:rsid w:val="008E0A20"/>
    <w:rsid w:val="008E0C60"/>
    <w:rsid w:val="008E0FF8"/>
    <w:rsid w:val="008E14C3"/>
    <w:rsid w:val="008E1D65"/>
    <w:rsid w:val="008E36A1"/>
    <w:rsid w:val="008E36D9"/>
    <w:rsid w:val="008E449D"/>
    <w:rsid w:val="008E5D23"/>
    <w:rsid w:val="008E62BC"/>
    <w:rsid w:val="008E6EC8"/>
    <w:rsid w:val="008E7273"/>
    <w:rsid w:val="008F050B"/>
    <w:rsid w:val="008F0612"/>
    <w:rsid w:val="008F1675"/>
    <w:rsid w:val="008F2249"/>
    <w:rsid w:val="008F25B5"/>
    <w:rsid w:val="008F2C1A"/>
    <w:rsid w:val="008F2CEF"/>
    <w:rsid w:val="008F47D9"/>
    <w:rsid w:val="008F512D"/>
    <w:rsid w:val="008F5497"/>
    <w:rsid w:val="008F5F26"/>
    <w:rsid w:val="009008FC"/>
    <w:rsid w:val="009010EB"/>
    <w:rsid w:val="00901239"/>
    <w:rsid w:val="00901A10"/>
    <w:rsid w:val="00901DEC"/>
    <w:rsid w:val="0090263F"/>
    <w:rsid w:val="00902B2E"/>
    <w:rsid w:val="009034BD"/>
    <w:rsid w:val="0090363C"/>
    <w:rsid w:val="00903B73"/>
    <w:rsid w:val="00903FCE"/>
    <w:rsid w:val="00904163"/>
    <w:rsid w:val="00904BB0"/>
    <w:rsid w:val="00904E67"/>
    <w:rsid w:val="009050D8"/>
    <w:rsid w:val="00905220"/>
    <w:rsid w:val="00905B70"/>
    <w:rsid w:val="00905B81"/>
    <w:rsid w:val="00905E1F"/>
    <w:rsid w:val="00907AD0"/>
    <w:rsid w:val="00910C13"/>
    <w:rsid w:val="00911869"/>
    <w:rsid w:val="0091291B"/>
    <w:rsid w:val="0091294B"/>
    <w:rsid w:val="00912D90"/>
    <w:rsid w:val="00913288"/>
    <w:rsid w:val="009132CD"/>
    <w:rsid w:val="009132F9"/>
    <w:rsid w:val="00913737"/>
    <w:rsid w:val="00913E7C"/>
    <w:rsid w:val="0091434E"/>
    <w:rsid w:val="009149BA"/>
    <w:rsid w:val="00915853"/>
    <w:rsid w:val="00916E00"/>
    <w:rsid w:val="00916FE8"/>
    <w:rsid w:val="009203CB"/>
    <w:rsid w:val="00920A8C"/>
    <w:rsid w:val="00921806"/>
    <w:rsid w:val="00923099"/>
    <w:rsid w:val="009242AB"/>
    <w:rsid w:val="00924C57"/>
    <w:rsid w:val="0092567C"/>
    <w:rsid w:val="00925A70"/>
    <w:rsid w:val="00926FB8"/>
    <w:rsid w:val="0092768F"/>
    <w:rsid w:val="00930721"/>
    <w:rsid w:val="00930B99"/>
    <w:rsid w:val="00930BEA"/>
    <w:rsid w:val="009316A7"/>
    <w:rsid w:val="00931FFF"/>
    <w:rsid w:val="00933031"/>
    <w:rsid w:val="00933164"/>
    <w:rsid w:val="00933E77"/>
    <w:rsid w:val="00933E96"/>
    <w:rsid w:val="00935466"/>
    <w:rsid w:val="009359D8"/>
    <w:rsid w:val="009361E8"/>
    <w:rsid w:val="00936B29"/>
    <w:rsid w:val="00936BDC"/>
    <w:rsid w:val="009371F2"/>
    <w:rsid w:val="009372E5"/>
    <w:rsid w:val="00937538"/>
    <w:rsid w:val="00937562"/>
    <w:rsid w:val="00940C56"/>
    <w:rsid w:val="00941302"/>
    <w:rsid w:val="0094139B"/>
    <w:rsid w:val="00941C0D"/>
    <w:rsid w:val="0094237D"/>
    <w:rsid w:val="00942435"/>
    <w:rsid w:val="009424DA"/>
    <w:rsid w:val="0094280C"/>
    <w:rsid w:val="00942E27"/>
    <w:rsid w:val="00943EFD"/>
    <w:rsid w:val="009449CC"/>
    <w:rsid w:val="00944AEF"/>
    <w:rsid w:val="00944CA9"/>
    <w:rsid w:val="0094555D"/>
    <w:rsid w:val="0094593F"/>
    <w:rsid w:val="00945EC9"/>
    <w:rsid w:val="00946095"/>
    <w:rsid w:val="0094621A"/>
    <w:rsid w:val="009463CA"/>
    <w:rsid w:val="00946B74"/>
    <w:rsid w:val="00946CF1"/>
    <w:rsid w:val="00947BDD"/>
    <w:rsid w:val="00947FD2"/>
    <w:rsid w:val="00951709"/>
    <w:rsid w:val="00951C6F"/>
    <w:rsid w:val="0095222D"/>
    <w:rsid w:val="009524CF"/>
    <w:rsid w:val="009525F7"/>
    <w:rsid w:val="00952BEC"/>
    <w:rsid w:val="00952FCB"/>
    <w:rsid w:val="00953221"/>
    <w:rsid w:val="0095472B"/>
    <w:rsid w:val="009558F2"/>
    <w:rsid w:val="009574C7"/>
    <w:rsid w:val="0095767A"/>
    <w:rsid w:val="00957BF5"/>
    <w:rsid w:val="00957FF1"/>
    <w:rsid w:val="00960057"/>
    <w:rsid w:val="00960BA0"/>
    <w:rsid w:val="00960D4A"/>
    <w:rsid w:val="009610B1"/>
    <w:rsid w:val="00961FCC"/>
    <w:rsid w:val="00962437"/>
    <w:rsid w:val="00963A7B"/>
    <w:rsid w:val="00963B48"/>
    <w:rsid w:val="00964962"/>
    <w:rsid w:val="00965033"/>
    <w:rsid w:val="0096524F"/>
    <w:rsid w:val="00965B77"/>
    <w:rsid w:val="00966DBF"/>
    <w:rsid w:val="009705FE"/>
    <w:rsid w:val="00970BAA"/>
    <w:rsid w:val="00970D91"/>
    <w:rsid w:val="009718A2"/>
    <w:rsid w:val="00972124"/>
    <w:rsid w:val="0097255F"/>
    <w:rsid w:val="0097266A"/>
    <w:rsid w:val="009727F2"/>
    <w:rsid w:val="0097295C"/>
    <w:rsid w:val="00972EDF"/>
    <w:rsid w:val="00972F8E"/>
    <w:rsid w:val="009730DA"/>
    <w:rsid w:val="0097380E"/>
    <w:rsid w:val="00973F0A"/>
    <w:rsid w:val="00974308"/>
    <w:rsid w:val="00974982"/>
    <w:rsid w:val="00974AB2"/>
    <w:rsid w:val="0097587E"/>
    <w:rsid w:val="00975A60"/>
    <w:rsid w:val="0097649A"/>
    <w:rsid w:val="00977BF1"/>
    <w:rsid w:val="00980010"/>
    <w:rsid w:val="00980FCA"/>
    <w:rsid w:val="0098266F"/>
    <w:rsid w:val="00982F47"/>
    <w:rsid w:val="009842DE"/>
    <w:rsid w:val="0098465A"/>
    <w:rsid w:val="00985217"/>
    <w:rsid w:val="00986710"/>
    <w:rsid w:val="00987340"/>
    <w:rsid w:val="0098756E"/>
    <w:rsid w:val="00987BF0"/>
    <w:rsid w:val="00987CAC"/>
    <w:rsid w:val="009906CF"/>
    <w:rsid w:val="00990B1D"/>
    <w:rsid w:val="00991671"/>
    <w:rsid w:val="00991948"/>
    <w:rsid w:val="009919C0"/>
    <w:rsid w:val="009924EF"/>
    <w:rsid w:val="0099270D"/>
    <w:rsid w:val="00992DF0"/>
    <w:rsid w:val="009931B0"/>
    <w:rsid w:val="009943D5"/>
    <w:rsid w:val="009954B2"/>
    <w:rsid w:val="00995E8F"/>
    <w:rsid w:val="00995EF5"/>
    <w:rsid w:val="0099772B"/>
    <w:rsid w:val="009A03F1"/>
    <w:rsid w:val="009A125A"/>
    <w:rsid w:val="009A1A68"/>
    <w:rsid w:val="009A1CAD"/>
    <w:rsid w:val="009A252D"/>
    <w:rsid w:val="009A2578"/>
    <w:rsid w:val="009A2F43"/>
    <w:rsid w:val="009A3369"/>
    <w:rsid w:val="009A4244"/>
    <w:rsid w:val="009A4277"/>
    <w:rsid w:val="009A4637"/>
    <w:rsid w:val="009A5A85"/>
    <w:rsid w:val="009A5C54"/>
    <w:rsid w:val="009A6C9C"/>
    <w:rsid w:val="009A6E09"/>
    <w:rsid w:val="009A7688"/>
    <w:rsid w:val="009A7A19"/>
    <w:rsid w:val="009B0B73"/>
    <w:rsid w:val="009B1457"/>
    <w:rsid w:val="009B1A3F"/>
    <w:rsid w:val="009B4EAB"/>
    <w:rsid w:val="009B53D9"/>
    <w:rsid w:val="009B5AA7"/>
    <w:rsid w:val="009B73A1"/>
    <w:rsid w:val="009B7613"/>
    <w:rsid w:val="009B7804"/>
    <w:rsid w:val="009C109F"/>
    <w:rsid w:val="009C186B"/>
    <w:rsid w:val="009C1880"/>
    <w:rsid w:val="009C18DF"/>
    <w:rsid w:val="009C1C02"/>
    <w:rsid w:val="009C27D6"/>
    <w:rsid w:val="009C38D5"/>
    <w:rsid w:val="009C3DEA"/>
    <w:rsid w:val="009C4198"/>
    <w:rsid w:val="009C4965"/>
    <w:rsid w:val="009C4F64"/>
    <w:rsid w:val="009C59F2"/>
    <w:rsid w:val="009C6208"/>
    <w:rsid w:val="009C6922"/>
    <w:rsid w:val="009C76F8"/>
    <w:rsid w:val="009C78CC"/>
    <w:rsid w:val="009C7B18"/>
    <w:rsid w:val="009C7C86"/>
    <w:rsid w:val="009D0918"/>
    <w:rsid w:val="009D0E4D"/>
    <w:rsid w:val="009D1D82"/>
    <w:rsid w:val="009D405E"/>
    <w:rsid w:val="009D4078"/>
    <w:rsid w:val="009D4659"/>
    <w:rsid w:val="009D4C3A"/>
    <w:rsid w:val="009D63B8"/>
    <w:rsid w:val="009D6D8C"/>
    <w:rsid w:val="009D6D90"/>
    <w:rsid w:val="009D7A14"/>
    <w:rsid w:val="009D7B22"/>
    <w:rsid w:val="009E0B62"/>
    <w:rsid w:val="009E1D53"/>
    <w:rsid w:val="009E1DFE"/>
    <w:rsid w:val="009E209B"/>
    <w:rsid w:val="009E35BB"/>
    <w:rsid w:val="009E393D"/>
    <w:rsid w:val="009E3FCD"/>
    <w:rsid w:val="009E68AF"/>
    <w:rsid w:val="009E7E0D"/>
    <w:rsid w:val="009F0F0B"/>
    <w:rsid w:val="009F27ED"/>
    <w:rsid w:val="009F2F53"/>
    <w:rsid w:val="009F342F"/>
    <w:rsid w:val="009F3FFC"/>
    <w:rsid w:val="009F40F1"/>
    <w:rsid w:val="009F447E"/>
    <w:rsid w:val="009F49BA"/>
    <w:rsid w:val="009F4F77"/>
    <w:rsid w:val="009F4F8B"/>
    <w:rsid w:val="009F5B4B"/>
    <w:rsid w:val="009F61A9"/>
    <w:rsid w:val="009F6A05"/>
    <w:rsid w:val="009F6BF6"/>
    <w:rsid w:val="009F703D"/>
    <w:rsid w:val="009F721B"/>
    <w:rsid w:val="009F7999"/>
    <w:rsid w:val="00A0029B"/>
    <w:rsid w:val="00A016D4"/>
    <w:rsid w:val="00A01A8E"/>
    <w:rsid w:val="00A02587"/>
    <w:rsid w:val="00A027DC"/>
    <w:rsid w:val="00A028E2"/>
    <w:rsid w:val="00A03627"/>
    <w:rsid w:val="00A0364B"/>
    <w:rsid w:val="00A03F5B"/>
    <w:rsid w:val="00A03F74"/>
    <w:rsid w:val="00A0462E"/>
    <w:rsid w:val="00A04EB2"/>
    <w:rsid w:val="00A05651"/>
    <w:rsid w:val="00A05A9F"/>
    <w:rsid w:val="00A05C73"/>
    <w:rsid w:val="00A05CD4"/>
    <w:rsid w:val="00A0619B"/>
    <w:rsid w:val="00A064C7"/>
    <w:rsid w:val="00A076C9"/>
    <w:rsid w:val="00A07C93"/>
    <w:rsid w:val="00A101CE"/>
    <w:rsid w:val="00A108CE"/>
    <w:rsid w:val="00A11CEB"/>
    <w:rsid w:val="00A13B25"/>
    <w:rsid w:val="00A14A5D"/>
    <w:rsid w:val="00A157C0"/>
    <w:rsid w:val="00A15812"/>
    <w:rsid w:val="00A15ACD"/>
    <w:rsid w:val="00A2032F"/>
    <w:rsid w:val="00A20624"/>
    <w:rsid w:val="00A20AC3"/>
    <w:rsid w:val="00A210A0"/>
    <w:rsid w:val="00A219EE"/>
    <w:rsid w:val="00A2249F"/>
    <w:rsid w:val="00A235F3"/>
    <w:rsid w:val="00A23CEE"/>
    <w:rsid w:val="00A242E1"/>
    <w:rsid w:val="00A244F7"/>
    <w:rsid w:val="00A24658"/>
    <w:rsid w:val="00A2474B"/>
    <w:rsid w:val="00A2497D"/>
    <w:rsid w:val="00A26E8E"/>
    <w:rsid w:val="00A273AF"/>
    <w:rsid w:val="00A2785C"/>
    <w:rsid w:val="00A31DE0"/>
    <w:rsid w:val="00A31F9F"/>
    <w:rsid w:val="00A335FF"/>
    <w:rsid w:val="00A348F8"/>
    <w:rsid w:val="00A3491F"/>
    <w:rsid w:val="00A35A06"/>
    <w:rsid w:val="00A364FD"/>
    <w:rsid w:val="00A367AE"/>
    <w:rsid w:val="00A377F3"/>
    <w:rsid w:val="00A379E5"/>
    <w:rsid w:val="00A42F63"/>
    <w:rsid w:val="00A4332B"/>
    <w:rsid w:val="00A43C0A"/>
    <w:rsid w:val="00A44979"/>
    <w:rsid w:val="00A44FE5"/>
    <w:rsid w:val="00A455A8"/>
    <w:rsid w:val="00A45D21"/>
    <w:rsid w:val="00A46A2E"/>
    <w:rsid w:val="00A47A93"/>
    <w:rsid w:val="00A50E9E"/>
    <w:rsid w:val="00A513BD"/>
    <w:rsid w:val="00A51455"/>
    <w:rsid w:val="00A519D2"/>
    <w:rsid w:val="00A51DC6"/>
    <w:rsid w:val="00A53171"/>
    <w:rsid w:val="00A53D85"/>
    <w:rsid w:val="00A53F5A"/>
    <w:rsid w:val="00A5403B"/>
    <w:rsid w:val="00A54538"/>
    <w:rsid w:val="00A5461B"/>
    <w:rsid w:val="00A54F6E"/>
    <w:rsid w:val="00A5526A"/>
    <w:rsid w:val="00A5528D"/>
    <w:rsid w:val="00A56057"/>
    <w:rsid w:val="00A573C0"/>
    <w:rsid w:val="00A57670"/>
    <w:rsid w:val="00A60013"/>
    <w:rsid w:val="00A61A8D"/>
    <w:rsid w:val="00A6237F"/>
    <w:rsid w:val="00A63A9C"/>
    <w:rsid w:val="00A64FB4"/>
    <w:rsid w:val="00A65B4A"/>
    <w:rsid w:val="00A6671F"/>
    <w:rsid w:val="00A66A3A"/>
    <w:rsid w:val="00A66FDB"/>
    <w:rsid w:val="00A67F31"/>
    <w:rsid w:val="00A70100"/>
    <w:rsid w:val="00A70409"/>
    <w:rsid w:val="00A71394"/>
    <w:rsid w:val="00A7243C"/>
    <w:rsid w:val="00A7326C"/>
    <w:rsid w:val="00A735CB"/>
    <w:rsid w:val="00A73C61"/>
    <w:rsid w:val="00A74292"/>
    <w:rsid w:val="00A7436D"/>
    <w:rsid w:val="00A74B09"/>
    <w:rsid w:val="00A74EB4"/>
    <w:rsid w:val="00A752FE"/>
    <w:rsid w:val="00A7595E"/>
    <w:rsid w:val="00A75F00"/>
    <w:rsid w:val="00A77543"/>
    <w:rsid w:val="00A77CBA"/>
    <w:rsid w:val="00A80383"/>
    <w:rsid w:val="00A803E5"/>
    <w:rsid w:val="00A81A01"/>
    <w:rsid w:val="00A82D6A"/>
    <w:rsid w:val="00A832A4"/>
    <w:rsid w:val="00A83DC5"/>
    <w:rsid w:val="00A841C6"/>
    <w:rsid w:val="00A84575"/>
    <w:rsid w:val="00A84648"/>
    <w:rsid w:val="00A846E8"/>
    <w:rsid w:val="00A86F2D"/>
    <w:rsid w:val="00A8752C"/>
    <w:rsid w:val="00A878DC"/>
    <w:rsid w:val="00A87905"/>
    <w:rsid w:val="00A9011E"/>
    <w:rsid w:val="00A90170"/>
    <w:rsid w:val="00A90A60"/>
    <w:rsid w:val="00A9177A"/>
    <w:rsid w:val="00A91DB5"/>
    <w:rsid w:val="00A91E91"/>
    <w:rsid w:val="00A92538"/>
    <w:rsid w:val="00A94049"/>
    <w:rsid w:val="00A94236"/>
    <w:rsid w:val="00A9586E"/>
    <w:rsid w:val="00A966B7"/>
    <w:rsid w:val="00A96806"/>
    <w:rsid w:val="00A9698F"/>
    <w:rsid w:val="00A97EF6"/>
    <w:rsid w:val="00AA0365"/>
    <w:rsid w:val="00AA0A2E"/>
    <w:rsid w:val="00AA1B12"/>
    <w:rsid w:val="00AA28AE"/>
    <w:rsid w:val="00AA2CE3"/>
    <w:rsid w:val="00AA4593"/>
    <w:rsid w:val="00AA4ADA"/>
    <w:rsid w:val="00AA6979"/>
    <w:rsid w:val="00AB06E9"/>
    <w:rsid w:val="00AB0CF8"/>
    <w:rsid w:val="00AB1C9B"/>
    <w:rsid w:val="00AB2A0A"/>
    <w:rsid w:val="00AB2A4B"/>
    <w:rsid w:val="00AB3B04"/>
    <w:rsid w:val="00AB40D7"/>
    <w:rsid w:val="00AB4823"/>
    <w:rsid w:val="00AB4B82"/>
    <w:rsid w:val="00AB4DF0"/>
    <w:rsid w:val="00AB5EE4"/>
    <w:rsid w:val="00AB6954"/>
    <w:rsid w:val="00AB6D28"/>
    <w:rsid w:val="00AB6DA6"/>
    <w:rsid w:val="00AC00FA"/>
    <w:rsid w:val="00AC1815"/>
    <w:rsid w:val="00AC2A41"/>
    <w:rsid w:val="00AC4E23"/>
    <w:rsid w:val="00AC4F4A"/>
    <w:rsid w:val="00AC53D7"/>
    <w:rsid w:val="00AC58CA"/>
    <w:rsid w:val="00AC68D9"/>
    <w:rsid w:val="00AC6AA7"/>
    <w:rsid w:val="00AD063E"/>
    <w:rsid w:val="00AD0B93"/>
    <w:rsid w:val="00AD1187"/>
    <w:rsid w:val="00AD1839"/>
    <w:rsid w:val="00AD23AB"/>
    <w:rsid w:val="00AD24E6"/>
    <w:rsid w:val="00AD2780"/>
    <w:rsid w:val="00AD289D"/>
    <w:rsid w:val="00AD29FA"/>
    <w:rsid w:val="00AD3440"/>
    <w:rsid w:val="00AD4467"/>
    <w:rsid w:val="00AD5661"/>
    <w:rsid w:val="00AD5824"/>
    <w:rsid w:val="00AD6317"/>
    <w:rsid w:val="00AD7EE5"/>
    <w:rsid w:val="00AE024E"/>
    <w:rsid w:val="00AE0319"/>
    <w:rsid w:val="00AE04A0"/>
    <w:rsid w:val="00AE1722"/>
    <w:rsid w:val="00AE1BC9"/>
    <w:rsid w:val="00AE2B76"/>
    <w:rsid w:val="00AE2E23"/>
    <w:rsid w:val="00AE3052"/>
    <w:rsid w:val="00AE42F5"/>
    <w:rsid w:val="00AE6D77"/>
    <w:rsid w:val="00AE7304"/>
    <w:rsid w:val="00AF02E3"/>
    <w:rsid w:val="00AF06C0"/>
    <w:rsid w:val="00AF0CDE"/>
    <w:rsid w:val="00AF1471"/>
    <w:rsid w:val="00AF205C"/>
    <w:rsid w:val="00AF211B"/>
    <w:rsid w:val="00AF25AB"/>
    <w:rsid w:val="00AF278F"/>
    <w:rsid w:val="00AF2892"/>
    <w:rsid w:val="00AF38A6"/>
    <w:rsid w:val="00AF3944"/>
    <w:rsid w:val="00AF3FA9"/>
    <w:rsid w:val="00AF64C4"/>
    <w:rsid w:val="00AF68E5"/>
    <w:rsid w:val="00AF6CCD"/>
    <w:rsid w:val="00AF7EA7"/>
    <w:rsid w:val="00B00ACD"/>
    <w:rsid w:val="00B01BC5"/>
    <w:rsid w:val="00B025E8"/>
    <w:rsid w:val="00B026CC"/>
    <w:rsid w:val="00B02974"/>
    <w:rsid w:val="00B02B4A"/>
    <w:rsid w:val="00B047D4"/>
    <w:rsid w:val="00B04C1C"/>
    <w:rsid w:val="00B05594"/>
    <w:rsid w:val="00B0577C"/>
    <w:rsid w:val="00B05B83"/>
    <w:rsid w:val="00B068EC"/>
    <w:rsid w:val="00B0745D"/>
    <w:rsid w:val="00B10335"/>
    <w:rsid w:val="00B108C5"/>
    <w:rsid w:val="00B126AD"/>
    <w:rsid w:val="00B1286A"/>
    <w:rsid w:val="00B13395"/>
    <w:rsid w:val="00B14C4A"/>
    <w:rsid w:val="00B1585C"/>
    <w:rsid w:val="00B15D25"/>
    <w:rsid w:val="00B1752A"/>
    <w:rsid w:val="00B17A1C"/>
    <w:rsid w:val="00B20362"/>
    <w:rsid w:val="00B205CD"/>
    <w:rsid w:val="00B22613"/>
    <w:rsid w:val="00B22675"/>
    <w:rsid w:val="00B22F71"/>
    <w:rsid w:val="00B23729"/>
    <w:rsid w:val="00B2474E"/>
    <w:rsid w:val="00B24F15"/>
    <w:rsid w:val="00B250D1"/>
    <w:rsid w:val="00B256F1"/>
    <w:rsid w:val="00B260C5"/>
    <w:rsid w:val="00B265F5"/>
    <w:rsid w:val="00B27607"/>
    <w:rsid w:val="00B3063A"/>
    <w:rsid w:val="00B32AB5"/>
    <w:rsid w:val="00B32B69"/>
    <w:rsid w:val="00B33063"/>
    <w:rsid w:val="00B3358C"/>
    <w:rsid w:val="00B33E1C"/>
    <w:rsid w:val="00B34202"/>
    <w:rsid w:val="00B3546F"/>
    <w:rsid w:val="00B355B1"/>
    <w:rsid w:val="00B36695"/>
    <w:rsid w:val="00B36A19"/>
    <w:rsid w:val="00B36A1B"/>
    <w:rsid w:val="00B37247"/>
    <w:rsid w:val="00B37589"/>
    <w:rsid w:val="00B40728"/>
    <w:rsid w:val="00B414AC"/>
    <w:rsid w:val="00B41958"/>
    <w:rsid w:val="00B419DF"/>
    <w:rsid w:val="00B41C6E"/>
    <w:rsid w:val="00B41EE1"/>
    <w:rsid w:val="00B423FE"/>
    <w:rsid w:val="00B42482"/>
    <w:rsid w:val="00B42B05"/>
    <w:rsid w:val="00B4443A"/>
    <w:rsid w:val="00B444A2"/>
    <w:rsid w:val="00B469B4"/>
    <w:rsid w:val="00B46E28"/>
    <w:rsid w:val="00B46F2E"/>
    <w:rsid w:val="00B474B2"/>
    <w:rsid w:val="00B5011C"/>
    <w:rsid w:val="00B510F6"/>
    <w:rsid w:val="00B51EE8"/>
    <w:rsid w:val="00B52545"/>
    <w:rsid w:val="00B528F0"/>
    <w:rsid w:val="00B52BCC"/>
    <w:rsid w:val="00B52DCF"/>
    <w:rsid w:val="00B5376C"/>
    <w:rsid w:val="00B543B2"/>
    <w:rsid w:val="00B5474A"/>
    <w:rsid w:val="00B54BFC"/>
    <w:rsid w:val="00B552F1"/>
    <w:rsid w:val="00B55DA9"/>
    <w:rsid w:val="00B56DA3"/>
    <w:rsid w:val="00B57D03"/>
    <w:rsid w:val="00B6077F"/>
    <w:rsid w:val="00B61962"/>
    <w:rsid w:val="00B619D0"/>
    <w:rsid w:val="00B6268F"/>
    <w:rsid w:val="00B63990"/>
    <w:rsid w:val="00B6429E"/>
    <w:rsid w:val="00B645CA"/>
    <w:rsid w:val="00B667C3"/>
    <w:rsid w:val="00B66923"/>
    <w:rsid w:val="00B67703"/>
    <w:rsid w:val="00B67A60"/>
    <w:rsid w:val="00B70969"/>
    <w:rsid w:val="00B709D8"/>
    <w:rsid w:val="00B716BB"/>
    <w:rsid w:val="00B72F05"/>
    <w:rsid w:val="00B731F9"/>
    <w:rsid w:val="00B74B4C"/>
    <w:rsid w:val="00B74D53"/>
    <w:rsid w:val="00B74EC4"/>
    <w:rsid w:val="00B763DE"/>
    <w:rsid w:val="00B779D1"/>
    <w:rsid w:val="00B80384"/>
    <w:rsid w:val="00B80527"/>
    <w:rsid w:val="00B80DC3"/>
    <w:rsid w:val="00B8176D"/>
    <w:rsid w:val="00B82E47"/>
    <w:rsid w:val="00B82F1B"/>
    <w:rsid w:val="00B84E1F"/>
    <w:rsid w:val="00B85F07"/>
    <w:rsid w:val="00B87E6A"/>
    <w:rsid w:val="00B90A5D"/>
    <w:rsid w:val="00B911F6"/>
    <w:rsid w:val="00B9141F"/>
    <w:rsid w:val="00B914FA"/>
    <w:rsid w:val="00B91594"/>
    <w:rsid w:val="00B919A6"/>
    <w:rsid w:val="00B921B3"/>
    <w:rsid w:val="00B93E51"/>
    <w:rsid w:val="00B9423C"/>
    <w:rsid w:val="00B942FD"/>
    <w:rsid w:val="00B9468A"/>
    <w:rsid w:val="00B95382"/>
    <w:rsid w:val="00B9547D"/>
    <w:rsid w:val="00B95FB5"/>
    <w:rsid w:val="00B9618D"/>
    <w:rsid w:val="00B97674"/>
    <w:rsid w:val="00B97BCE"/>
    <w:rsid w:val="00BA03B3"/>
    <w:rsid w:val="00BA13D4"/>
    <w:rsid w:val="00BA1502"/>
    <w:rsid w:val="00BA1512"/>
    <w:rsid w:val="00BA2D92"/>
    <w:rsid w:val="00BA303C"/>
    <w:rsid w:val="00BA34F6"/>
    <w:rsid w:val="00BA3F11"/>
    <w:rsid w:val="00BA4028"/>
    <w:rsid w:val="00BA4C14"/>
    <w:rsid w:val="00BA53FC"/>
    <w:rsid w:val="00BA58EA"/>
    <w:rsid w:val="00BA5989"/>
    <w:rsid w:val="00BA5A01"/>
    <w:rsid w:val="00BA5DBD"/>
    <w:rsid w:val="00BA6018"/>
    <w:rsid w:val="00BA609B"/>
    <w:rsid w:val="00BA61CA"/>
    <w:rsid w:val="00BA6B33"/>
    <w:rsid w:val="00BA724E"/>
    <w:rsid w:val="00BA7555"/>
    <w:rsid w:val="00BA7D55"/>
    <w:rsid w:val="00BB0844"/>
    <w:rsid w:val="00BB0BC8"/>
    <w:rsid w:val="00BB0D0A"/>
    <w:rsid w:val="00BB1D9F"/>
    <w:rsid w:val="00BB20B0"/>
    <w:rsid w:val="00BB299D"/>
    <w:rsid w:val="00BB2BE2"/>
    <w:rsid w:val="00BB52CE"/>
    <w:rsid w:val="00BB54D1"/>
    <w:rsid w:val="00BB6EF6"/>
    <w:rsid w:val="00BC1EA9"/>
    <w:rsid w:val="00BC1F39"/>
    <w:rsid w:val="00BC1F5C"/>
    <w:rsid w:val="00BC244E"/>
    <w:rsid w:val="00BC3748"/>
    <w:rsid w:val="00BC44B5"/>
    <w:rsid w:val="00BC4EF8"/>
    <w:rsid w:val="00BC5F15"/>
    <w:rsid w:val="00BC6010"/>
    <w:rsid w:val="00BC6A39"/>
    <w:rsid w:val="00BC6A5F"/>
    <w:rsid w:val="00BC6AB1"/>
    <w:rsid w:val="00BC70EE"/>
    <w:rsid w:val="00BC7310"/>
    <w:rsid w:val="00BC7C9A"/>
    <w:rsid w:val="00BC7D09"/>
    <w:rsid w:val="00BD0412"/>
    <w:rsid w:val="00BD0448"/>
    <w:rsid w:val="00BD2F3B"/>
    <w:rsid w:val="00BD31E4"/>
    <w:rsid w:val="00BD3438"/>
    <w:rsid w:val="00BD3DB9"/>
    <w:rsid w:val="00BD3EDE"/>
    <w:rsid w:val="00BD5161"/>
    <w:rsid w:val="00BD519E"/>
    <w:rsid w:val="00BD63A9"/>
    <w:rsid w:val="00BD6744"/>
    <w:rsid w:val="00BD692A"/>
    <w:rsid w:val="00BD6B1C"/>
    <w:rsid w:val="00BD6F18"/>
    <w:rsid w:val="00BE0324"/>
    <w:rsid w:val="00BE1113"/>
    <w:rsid w:val="00BE18CB"/>
    <w:rsid w:val="00BE25F8"/>
    <w:rsid w:val="00BE2E28"/>
    <w:rsid w:val="00BE32D0"/>
    <w:rsid w:val="00BE3D70"/>
    <w:rsid w:val="00BE479C"/>
    <w:rsid w:val="00BE47C1"/>
    <w:rsid w:val="00BE5560"/>
    <w:rsid w:val="00BE6EB7"/>
    <w:rsid w:val="00BE7065"/>
    <w:rsid w:val="00BE7299"/>
    <w:rsid w:val="00BE7581"/>
    <w:rsid w:val="00BF0383"/>
    <w:rsid w:val="00BF0BE0"/>
    <w:rsid w:val="00BF0E19"/>
    <w:rsid w:val="00BF1F73"/>
    <w:rsid w:val="00BF3F51"/>
    <w:rsid w:val="00BF4B26"/>
    <w:rsid w:val="00BF5954"/>
    <w:rsid w:val="00BF5B5A"/>
    <w:rsid w:val="00BF5B67"/>
    <w:rsid w:val="00BF61CC"/>
    <w:rsid w:val="00BF6750"/>
    <w:rsid w:val="00BF6B57"/>
    <w:rsid w:val="00C008DC"/>
    <w:rsid w:val="00C020A4"/>
    <w:rsid w:val="00C0295A"/>
    <w:rsid w:val="00C066FF"/>
    <w:rsid w:val="00C07879"/>
    <w:rsid w:val="00C1082C"/>
    <w:rsid w:val="00C1202C"/>
    <w:rsid w:val="00C12466"/>
    <w:rsid w:val="00C12604"/>
    <w:rsid w:val="00C12ED6"/>
    <w:rsid w:val="00C131BF"/>
    <w:rsid w:val="00C1350B"/>
    <w:rsid w:val="00C13644"/>
    <w:rsid w:val="00C14331"/>
    <w:rsid w:val="00C145A1"/>
    <w:rsid w:val="00C14EB5"/>
    <w:rsid w:val="00C16DF3"/>
    <w:rsid w:val="00C16E07"/>
    <w:rsid w:val="00C17C5C"/>
    <w:rsid w:val="00C2052A"/>
    <w:rsid w:val="00C214B2"/>
    <w:rsid w:val="00C2176A"/>
    <w:rsid w:val="00C227C7"/>
    <w:rsid w:val="00C2316C"/>
    <w:rsid w:val="00C231F0"/>
    <w:rsid w:val="00C23403"/>
    <w:rsid w:val="00C24228"/>
    <w:rsid w:val="00C24256"/>
    <w:rsid w:val="00C247AE"/>
    <w:rsid w:val="00C26E13"/>
    <w:rsid w:val="00C26FB6"/>
    <w:rsid w:val="00C27574"/>
    <w:rsid w:val="00C30EE7"/>
    <w:rsid w:val="00C3107F"/>
    <w:rsid w:val="00C316A7"/>
    <w:rsid w:val="00C32755"/>
    <w:rsid w:val="00C32BE5"/>
    <w:rsid w:val="00C341B9"/>
    <w:rsid w:val="00C34215"/>
    <w:rsid w:val="00C35767"/>
    <w:rsid w:val="00C36039"/>
    <w:rsid w:val="00C360CF"/>
    <w:rsid w:val="00C363A5"/>
    <w:rsid w:val="00C36E8B"/>
    <w:rsid w:val="00C36F7B"/>
    <w:rsid w:val="00C37D8E"/>
    <w:rsid w:val="00C40383"/>
    <w:rsid w:val="00C408AF"/>
    <w:rsid w:val="00C41281"/>
    <w:rsid w:val="00C41305"/>
    <w:rsid w:val="00C42352"/>
    <w:rsid w:val="00C42DE1"/>
    <w:rsid w:val="00C43300"/>
    <w:rsid w:val="00C4466B"/>
    <w:rsid w:val="00C44691"/>
    <w:rsid w:val="00C44F5B"/>
    <w:rsid w:val="00C452A2"/>
    <w:rsid w:val="00C472A6"/>
    <w:rsid w:val="00C47321"/>
    <w:rsid w:val="00C5030D"/>
    <w:rsid w:val="00C50D5C"/>
    <w:rsid w:val="00C52142"/>
    <w:rsid w:val="00C52586"/>
    <w:rsid w:val="00C52F57"/>
    <w:rsid w:val="00C5388C"/>
    <w:rsid w:val="00C5440E"/>
    <w:rsid w:val="00C552BE"/>
    <w:rsid w:val="00C555B0"/>
    <w:rsid w:val="00C558D1"/>
    <w:rsid w:val="00C56D3C"/>
    <w:rsid w:val="00C57DA8"/>
    <w:rsid w:val="00C60B96"/>
    <w:rsid w:val="00C61A6F"/>
    <w:rsid w:val="00C61A73"/>
    <w:rsid w:val="00C621D1"/>
    <w:rsid w:val="00C6386E"/>
    <w:rsid w:val="00C63CD9"/>
    <w:rsid w:val="00C6435D"/>
    <w:rsid w:val="00C64611"/>
    <w:rsid w:val="00C6478E"/>
    <w:rsid w:val="00C71589"/>
    <w:rsid w:val="00C719DB"/>
    <w:rsid w:val="00C72220"/>
    <w:rsid w:val="00C7257E"/>
    <w:rsid w:val="00C725BD"/>
    <w:rsid w:val="00C72FEE"/>
    <w:rsid w:val="00C739DB"/>
    <w:rsid w:val="00C744F3"/>
    <w:rsid w:val="00C74D00"/>
    <w:rsid w:val="00C7522E"/>
    <w:rsid w:val="00C766F9"/>
    <w:rsid w:val="00C76A4D"/>
    <w:rsid w:val="00C76D48"/>
    <w:rsid w:val="00C802B1"/>
    <w:rsid w:val="00C805F5"/>
    <w:rsid w:val="00C813B0"/>
    <w:rsid w:val="00C82225"/>
    <w:rsid w:val="00C82FD7"/>
    <w:rsid w:val="00C83756"/>
    <w:rsid w:val="00C83762"/>
    <w:rsid w:val="00C8471D"/>
    <w:rsid w:val="00C84EA1"/>
    <w:rsid w:val="00C85938"/>
    <w:rsid w:val="00C85DBE"/>
    <w:rsid w:val="00C86AA0"/>
    <w:rsid w:val="00C878F7"/>
    <w:rsid w:val="00C87BE9"/>
    <w:rsid w:val="00C90A0E"/>
    <w:rsid w:val="00C91763"/>
    <w:rsid w:val="00C920E3"/>
    <w:rsid w:val="00C928CE"/>
    <w:rsid w:val="00C9440D"/>
    <w:rsid w:val="00C9449D"/>
    <w:rsid w:val="00C94647"/>
    <w:rsid w:val="00C94C7A"/>
    <w:rsid w:val="00C96636"/>
    <w:rsid w:val="00C97AE9"/>
    <w:rsid w:val="00CA01D3"/>
    <w:rsid w:val="00CA0F9B"/>
    <w:rsid w:val="00CA209E"/>
    <w:rsid w:val="00CA2EEE"/>
    <w:rsid w:val="00CA3D1D"/>
    <w:rsid w:val="00CA425E"/>
    <w:rsid w:val="00CA5F95"/>
    <w:rsid w:val="00CA5FF5"/>
    <w:rsid w:val="00CA60AC"/>
    <w:rsid w:val="00CA60E4"/>
    <w:rsid w:val="00CA63D3"/>
    <w:rsid w:val="00CA71FB"/>
    <w:rsid w:val="00CA75DB"/>
    <w:rsid w:val="00CA798E"/>
    <w:rsid w:val="00CB1F7E"/>
    <w:rsid w:val="00CB33EE"/>
    <w:rsid w:val="00CB4877"/>
    <w:rsid w:val="00CB5606"/>
    <w:rsid w:val="00CB58C5"/>
    <w:rsid w:val="00CB626B"/>
    <w:rsid w:val="00CC0D03"/>
    <w:rsid w:val="00CC0DC5"/>
    <w:rsid w:val="00CC191C"/>
    <w:rsid w:val="00CC1AD8"/>
    <w:rsid w:val="00CC1C8C"/>
    <w:rsid w:val="00CC1FE1"/>
    <w:rsid w:val="00CC2EA0"/>
    <w:rsid w:val="00CC395A"/>
    <w:rsid w:val="00CC40A2"/>
    <w:rsid w:val="00CC4DCE"/>
    <w:rsid w:val="00CC5257"/>
    <w:rsid w:val="00CC5917"/>
    <w:rsid w:val="00CC62E7"/>
    <w:rsid w:val="00CC6B36"/>
    <w:rsid w:val="00CC7F54"/>
    <w:rsid w:val="00CD03B1"/>
    <w:rsid w:val="00CD1756"/>
    <w:rsid w:val="00CD181F"/>
    <w:rsid w:val="00CD1D78"/>
    <w:rsid w:val="00CD1E32"/>
    <w:rsid w:val="00CD295D"/>
    <w:rsid w:val="00CD30B8"/>
    <w:rsid w:val="00CD580C"/>
    <w:rsid w:val="00CD5A29"/>
    <w:rsid w:val="00CD5ADE"/>
    <w:rsid w:val="00CD67B5"/>
    <w:rsid w:val="00CD7A27"/>
    <w:rsid w:val="00CE0B37"/>
    <w:rsid w:val="00CE1A9D"/>
    <w:rsid w:val="00CE243E"/>
    <w:rsid w:val="00CE316C"/>
    <w:rsid w:val="00CE37CE"/>
    <w:rsid w:val="00CE39E6"/>
    <w:rsid w:val="00CE3ADE"/>
    <w:rsid w:val="00CE484D"/>
    <w:rsid w:val="00CE5CD9"/>
    <w:rsid w:val="00CE6383"/>
    <w:rsid w:val="00CE6B61"/>
    <w:rsid w:val="00CE6DB0"/>
    <w:rsid w:val="00CE7186"/>
    <w:rsid w:val="00CF08F5"/>
    <w:rsid w:val="00CF0C69"/>
    <w:rsid w:val="00CF103A"/>
    <w:rsid w:val="00CF2483"/>
    <w:rsid w:val="00CF28E7"/>
    <w:rsid w:val="00CF3146"/>
    <w:rsid w:val="00CF34BA"/>
    <w:rsid w:val="00CF433B"/>
    <w:rsid w:val="00CF4D07"/>
    <w:rsid w:val="00CF58E7"/>
    <w:rsid w:val="00D01743"/>
    <w:rsid w:val="00D01A78"/>
    <w:rsid w:val="00D02197"/>
    <w:rsid w:val="00D0396D"/>
    <w:rsid w:val="00D03ACF"/>
    <w:rsid w:val="00D03F42"/>
    <w:rsid w:val="00D04265"/>
    <w:rsid w:val="00D04C70"/>
    <w:rsid w:val="00D04E60"/>
    <w:rsid w:val="00D05B96"/>
    <w:rsid w:val="00D077AC"/>
    <w:rsid w:val="00D077DC"/>
    <w:rsid w:val="00D07CD6"/>
    <w:rsid w:val="00D07F08"/>
    <w:rsid w:val="00D10AD8"/>
    <w:rsid w:val="00D10C7F"/>
    <w:rsid w:val="00D111FA"/>
    <w:rsid w:val="00D11531"/>
    <w:rsid w:val="00D131B8"/>
    <w:rsid w:val="00D13737"/>
    <w:rsid w:val="00D13B3B"/>
    <w:rsid w:val="00D13E75"/>
    <w:rsid w:val="00D14B68"/>
    <w:rsid w:val="00D14E89"/>
    <w:rsid w:val="00D14FB0"/>
    <w:rsid w:val="00D1516D"/>
    <w:rsid w:val="00D16191"/>
    <w:rsid w:val="00D162EB"/>
    <w:rsid w:val="00D17258"/>
    <w:rsid w:val="00D172FC"/>
    <w:rsid w:val="00D21866"/>
    <w:rsid w:val="00D21E1E"/>
    <w:rsid w:val="00D21E9F"/>
    <w:rsid w:val="00D21FA8"/>
    <w:rsid w:val="00D2300E"/>
    <w:rsid w:val="00D23109"/>
    <w:rsid w:val="00D23285"/>
    <w:rsid w:val="00D233F9"/>
    <w:rsid w:val="00D24D61"/>
    <w:rsid w:val="00D24F6F"/>
    <w:rsid w:val="00D253E2"/>
    <w:rsid w:val="00D258C4"/>
    <w:rsid w:val="00D25A55"/>
    <w:rsid w:val="00D266B9"/>
    <w:rsid w:val="00D26DB9"/>
    <w:rsid w:val="00D26E9D"/>
    <w:rsid w:val="00D2720F"/>
    <w:rsid w:val="00D2784B"/>
    <w:rsid w:val="00D300F6"/>
    <w:rsid w:val="00D30238"/>
    <w:rsid w:val="00D302E3"/>
    <w:rsid w:val="00D30F3F"/>
    <w:rsid w:val="00D32008"/>
    <w:rsid w:val="00D325BD"/>
    <w:rsid w:val="00D32CC6"/>
    <w:rsid w:val="00D345FF"/>
    <w:rsid w:val="00D36B43"/>
    <w:rsid w:val="00D36C2B"/>
    <w:rsid w:val="00D36D30"/>
    <w:rsid w:val="00D403BB"/>
    <w:rsid w:val="00D40D07"/>
    <w:rsid w:val="00D40F11"/>
    <w:rsid w:val="00D416A1"/>
    <w:rsid w:val="00D416C3"/>
    <w:rsid w:val="00D42F51"/>
    <w:rsid w:val="00D432CD"/>
    <w:rsid w:val="00D43F0B"/>
    <w:rsid w:val="00D443DA"/>
    <w:rsid w:val="00D465E4"/>
    <w:rsid w:val="00D46A99"/>
    <w:rsid w:val="00D50555"/>
    <w:rsid w:val="00D505E1"/>
    <w:rsid w:val="00D506A8"/>
    <w:rsid w:val="00D50DA0"/>
    <w:rsid w:val="00D51317"/>
    <w:rsid w:val="00D51FB6"/>
    <w:rsid w:val="00D523EC"/>
    <w:rsid w:val="00D53B2E"/>
    <w:rsid w:val="00D54264"/>
    <w:rsid w:val="00D54F97"/>
    <w:rsid w:val="00D56231"/>
    <w:rsid w:val="00D6036F"/>
    <w:rsid w:val="00D60B50"/>
    <w:rsid w:val="00D61A51"/>
    <w:rsid w:val="00D61B20"/>
    <w:rsid w:val="00D63D9A"/>
    <w:rsid w:val="00D63E28"/>
    <w:rsid w:val="00D64B6E"/>
    <w:rsid w:val="00D64E61"/>
    <w:rsid w:val="00D6563A"/>
    <w:rsid w:val="00D66D34"/>
    <w:rsid w:val="00D66ECD"/>
    <w:rsid w:val="00D67146"/>
    <w:rsid w:val="00D67211"/>
    <w:rsid w:val="00D70499"/>
    <w:rsid w:val="00D708BB"/>
    <w:rsid w:val="00D70CAF"/>
    <w:rsid w:val="00D7179E"/>
    <w:rsid w:val="00D71D89"/>
    <w:rsid w:val="00D72457"/>
    <w:rsid w:val="00D72AF4"/>
    <w:rsid w:val="00D72D81"/>
    <w:rsid w:val="00D7308F"/>
    <w:rsid w:val="00D73D44"/>
    <w:rsid w:val="00D74C88"/>
    <w:rsid w:val="00D7532A"/>
    <w:rsid w:val="00D75F3C"/>
    <w:rsid w:val="00D75FD7"/>
    <w:rsid w:val="00D76B1B"/>
    <w:rsid w:val="00D80368"/>
    <w:rsid w:val="00D80722"/>
    <w:rsid w:val="00D80D6E"/>
    <w:rsid w:val="00D820F5"/>
    <w:rsid w:val="00D82390"/>
    <w:rsid w:val="00D8242A"/>
    <w:rsid w:val="00D82A48"/>
    <w:rsid w:val="00D82EB4"/>
    <w:rsid w:val="00D83953"/>
    <w:rsid w:val="00D848CF"/>
    <w:rsid w:val="00D84F4A"/>
    <w:rsid w:val="00D84FC8"/>
    <w:rsid w:val="00D85336"/>
    <w:rsid w:val="00D860F1"/>
    <w:rsid w:val="00D86155"/>
    <w:rsid w:val="00D8661F"/>
    <w:rsid w:val="00D870E1"/>
    <w:rsid w:val="00D90C9B"/>
    <w:rsid w:val="00D91157"/>
    <w:rsid w:val="00D92416"/>
    <w:rsid w:val="00D930F2"/>
    <w:rsid w:val="00D93EAA"/>
    <w:rsid w:val="00D942C7"/>
    <w:rsid w:val="00D94357"/>
    <w:rsid w:val="00D9461F"/>
    <w:rsid w:val="00D956AA"/>
    <w:rsid w:val="00D95B48"/>
    <w:rsid w:val="00D96447"/>
    <w:rsid w:val="00D96F59"/>
    <w:rsid w:val="00D970A6"/>
    <w:rsid w:val="00D970DB"/>
    <w:rsid w:val="00D974FF"/>
    <w:rsid w:val="00D979C6"/>
    <w:rsid w:val="00DA1683"/>
    <w:rsid w:val="00DA24A0"/>
    <w:rsid w:val="00DA26FA"/>
    <w:rsid w:val="00DA62F5"/>
    <w:rsid w:val="00DA7544"/>
    <w:rsid w:val="00DB12C0"/>
    <w:rsid w:val="00DB1E11"/>
    <w:rsid w:val="00DB1EF1"/>
    <w:rsid w:val="00DB5146"/>
    <w:rsid w:val="00DB59BC"/>
    <w:rsid w:val="00DB730E"/>
    <w:rsid w:val="00DC0619"/>
    <w:rsid w:val="00DC0A74"/>
    <w:rsid w:val="00DC0AC1"/>
    <w:rsid w:val="00DC2514"/>
    <w:rsid w:val="00DC256C"/>
    <w:rsid w:val="00DC27E6"/>
    <w:rsid w:val="00DC2917"/>
    <w:rsid w:val="00DC2A9E"/>
    <w:rsid w:val="00DC2D1F"/>
    <w:rsid w:val="00DC3445"/>
    <w:rsid w:val="00DC3BC5"/>
    <w:rsid w:val="00DC5405"/>
    <w:rsid w:val="00DC5768"/>
    <w:rsid w:val="00DC59DD"/>
    <w:rsid w:val="00DC62A6"/>
    <w:rsid w:val="00DC6ED5"/>
    <w:rsid w:val="00DC7118"/>
    <w:rsid w:val="00DC7559"/>
    <w:rsid w:val="00DC7CFA"/>
    <w:rsid w:val="00DD025A"/>
    <w:rsid w:val="00DD1237"/>
    <w:rsid w:val="00DD1593"/>
    <w:rsid w:val="00DD1785"/>
    <w:rsid w:val="00DD2046"/>
    <w:rsid w:val="00DD28B9"/>
    <w:rsid w:val="00DD2AA9"/>
    <w:rsid w:val="00DD4E9A"/>
    <w:rsid w:val="00DD5DE8"/>
    <w:rsid w:val="00DD630C"/>
    <w:rsid w:val="00DE2279"/>
    <w:rsid w:val="00DE2285"/>
    <w:rsid w:val="00DE36A8"/>
    <w:rsid w:val="00DE4BFE"/>
    <w:rsid w:val="00DE4E23"/>
    <w:rsid w:val="00DE5836"/>
    <w:rsid w:val="00DE5CFA"/>
    <w:rsid w:val="00DE6580"/>
    <w:rsid w:val="00DE6E6C"/>
    <w:rsid w:val="00DE7591"/>
    <w:rsid w:val="00DE7E38"/>
    <w:rsid w:val="00DF0D7C"/>
    <w:rsid w:val="00DF12EA"/>
    <w:rsid w:val="00DF15AA"/>
    <w:rsid w:val="00DF1B0A"/>
    <w:rsid w:val="00DF1D12"/>
    <w:rsid w:val="00DF4897"/>
    <w:rsid w:val="00DF4AD7"/>
    <w:rsid w:val="00DF4E29"/>
    <w:rsid w:val="00DF67EA"/>
    <w:rsid w:val="00DF70C6"/>
    <w:rsid w:val="00DF7395"/>
    <w:rsid w:val="00DF77E0"/>
    <w:rsid w:val="00DF7B3C"/>
    <w:rsid w:val="00E0143C"/>
    <w:rsid w:val="00E01767"/>
    <w:rsid w:val="00E01892"/>
    <w:rsid w:val="00E02778"/>
    <w:rsid w:val="00E02AA9"/>
    <w:rsid w:val="00E02B87"/>
    <w:rsid w:val="00E02CEF"/>
    <w:rsid w:val="00E02EBE"/>
    <w:rsid w:val="00E033BA"/>
    <w:rsid w:val="00E03625"/>
    <w:rsid w:val="00E03879"/>
    <w:rsid w:val="00E03DE7"/>
    <w:rsid w:val="00E04018"/>
    <w:rsid w:val="00E04765"/>
    <w:rsid w:val="00E047DE"/>
    <w:rsid w:val="00E05004"/>
    <w:rsid w:val="00E050A2"/>
    <w:rsid w:val="00E05841"/>
    <w:rsid w:val="00E05854"/>
    <w:rsid w:val="00E06064"/>
    <w:rsid w:val="00E07799"/>
    <w:rsid w:val="00E07AE2"/>
    <w:rsid w:val="00E1003E"/>
    <w:rsid w:val="00E1016E"/>
    <w:rsid w:val="00E10A42"/>
    <w:rsid w:val="00E1139D"/>
    <w:rsid w:val="00E114CB"/>
    <w:rsid w:val="00E11C50"/>
    <w:rsid w:val="00E1213E"/>
    <w:rsid w:val="00E1239B"/>
    <w:rsid w:val="00E12873"/>
    <w:rsid w:val="00E12F9C"/>
    <w:rsid w:val="00E140C4"/>
    <w:rsid w:val="00E14CF4"/>
    <w:rsid w:val="00E15466"/>
    <w:rsid w:val="00E160B9"/>
    <w:rsid w:val="00E16356"/>
    <w:rsid w:val="00E169AC"/>
    <w:rsid w:val="00E16DC0"/>
    <w:rsid w:val="00E17D81"/>
    <w:rsid w:val="00E20576"/>
    <w:rsid w:val="00E20780"/>
    <w:rsid w:val="00E20BDC"/>
    <w:rsid w:val="00E211D6"/>
    <w:rsid w:val="00E23F60"/>
    <w:rsid w:val="00E24C37"/>
    <w:rsid w:val="00E24DFB"/>
    <w:rsid w:val="00E27F2F"/>
    <w:rsid w:val="00E318DD"/>
    <w:rsid w:val="00E319B3"/>
    <w:rsid w:val="00E325B9"/>
    <w:rsid w:val="00E336BB"/>
    <w:rsid w:val="00E34F9F"/>
    <w:rsid w:val="00E35BE8"/>
    <w:rsid w:val="00E35CAC"/>
    <w:rsid w:val="00E35F56"/>
    <w:rsid w:val="00E36625"/>
    <w:rsid w:val="00E36FA7"/>
    <w:rsid w:val="00E3710D"/>
    <w:rsid w:val="00E40D8F"/>
    <w:rsid w:val="00E4289C"/>
    <w:rsid w:val="00E42A10"/>
    <w:rsid w:val="00E4350F"/>
    <w:rsid w:val="00E441DB"/>
    <w:rsid w:val="00E44784"/>
    <w:rsid w:val="00E4500E"/>
    <w:rsid w:val="00E459BF"/>
    <w:rsid w:val="00E45AC9"/>
    <w:rsid w:val="00E45DDC"/>
    <w:rsid w:val="00E46622"/>
    <w:rsid w:val="00E468A2"/>
    <w:rsid w:val="00E46A03"/>
    <w:rsid w:val="00E46B71"/>
    <w:rsid w:val="00E47DEF"/>
    <w:rsid w:val="00E5154E"/>
    <w:rsid w:val="00E51740"/>
    <w:rsid w:val="00E53CEC"/>
    <w:rsid w:val="00E54019"/>
    <w:rsid w:val="00E55A45"/>
    <w:rsid w:val="00E600B7"/>
    <w:rsid w:val="00E617FF"/>
    <w:rsid w:val="00E61C05"/>
    <w:rsid w:val="00E61D74"/>
    <w:rsid w:val="00E6269C"/>
    <w:rsid w:val="00E626EA"/>
    <w:rsid w:val="00E62F1C"/>
    <w:rsid w:val="00E63AA7"/>
    <w:rsid w:val="00E6486E"/>
    <w:rsid w:val="00E652F7"/>
    <w:rsid w:val="00E65E0A"/>
    <w:rsid w:val="00E66259"/>
    <w:rsid w:val="00E67310"/>
    <w:rsid w:val="00E67453"/>
    <w:rsid w:val="00E67547"/>
    <w:rsid w:val="00E67978"/>
    <w:rsid w:val="00E67FBB"/>
    <w:rsid w:val="00E7040A"/>
    <w:rsid w:val="00E70843"/>
    <w:rsid w:val="00E70EF9"/>
    <w:rsid w:val="00E70F29"/>
    <w:rsid w:val="00E7150A"/>
    <w:rsid w:val="00E72739"/>
    <w:rsid w:val="00E73438"/>
    <w:rsid w:val="00E73B73"/>
    <w:rsid w:val="00E7521F"/>
    <w:rsid w:val="00E75329"/>
    <w:rsid w:val="00E755B5"/>
    <w:rsid w:val="00E759EF"/>
    <w:rsid w:val="00E76F6D"/>
    <w:rsid w:val="00E770BF"/>
    <w:rsid w:val="00E770DE"/>
    <w:rsid w:val="00E77A9E"/>
    <w:rsid w:val="00E77EE6"/>
    <w:rsid w:val="00E77F46"/>
    <w:rsid w:val="00E80394"/>
    <w:rsid w:val="00E8051C"/>
    <w:rsid w:val="00E81D24"/>
    <w:rsid w:val="00E81EC8"/>
    <w:rsid w:val="00E832BA"/>
    <w:rsid w:val="00E85798"/>
    <w:rsid w:val="00E90C15"/>
    <w:rsid w:val="00E90EB5"/>
    <w:rsid w:val="00E918D2"/>
    <w:rsid w:val="00E93024"/>
    <w:rsid w:val="00E93EDC"/>
    <w:rsid w:val="00E94A23"/>
    <w:rsid w:val="00E94F57"/>
    <w:rsid w:val="00E976C1"/>
    <w:rsid w:val="00E97BF6"/>
    <w:rsid w:val="00E97CD4"/>
    <w:rsid w:val="00EA0246"/>
    <w:rsid w:val="00EA11CD"/>
    <w:rsid w:val="00EA1950"/>
    <w:rsid w:val="00EA1FEA"/>
    <w:rsid w:val="00EA28E0"/>
    <w:rsid w:val="00EA2A7F"/>
    <w:rsid w:val="00EA2AC3"/>
    <w:rsid w:val="00EA30EC"/>
    <w:rsid w:val="00EA4006"/>
    <w:rsid w:val="00EA47E1"/>
    <w:rsid w:val="00EA5440"/>
    <w:rsid w:val="00EA5AAA"/>
    <w:rsid w:val="00EA5E1F"/>
    <w:rsid w:val="00EA64E8"/>
    <w:rsid w:val="00EA6788"/>
    <w:rsid w:val="00EA7655"/>
    <w:rsid w:val="00EA7D21"/>
    <w:rsid w:val="00EB00CF"/>
    <w:rsid w:val="00EB0319"/>
    <w:rsid w:val="00EB20AE"/>
    <w:rsid w:val="00EB20C4"/>
    <w:rsid w:val="00EB3381"/>
    <w:rsid w:val="00EB4138"/>
    <w:rsid w:val="00EB4229"/>
    <w:rsid w:val="00EB460B"/>
    <w:rsid w:val="00EB6D36"/>
    <w:rsid w:val="00EC155C"/>
    <w:rsid w:val="00EC1C76"/>
    <w:rsid w:val="00EC1E7E"/>
    <w:rsid w:val="00EC2E5D"/>
    <w:rsid w:val="00EC320A"/>
    <w:rsid w:val="00EC338C"/>
    <w:rsid w:val="00EC3BA5"/>
    <w:rsid w:val="00EC3C36"/>
    <w:rsid w:val="00EC3C96"/>
    <w:rsid w:val="00EC476E"/>
    <w:rsid w:val="00EC4BE8"/>
    <w:rsid w:val="00EC55E5"/>
    <w:rsid w:val="00EC6867"/>
    <w:rsid w:val="00EC69A2"/>
    <w:rsid w:val="00EC6FB6"/>
    <w:rsid w:val="00EC7259"/>
    <w:rsid w:val="00ED045E"/>
    <w:rsid w:val="00ED17BE"/>
    <w:rsid w:val="00ED18DC"/>
    <w:rsid w:val="00ED3BD4"/>
    <w:rsid w:val="00ED4055"/>
    <w:rsid w:val="00ED43EA"/>
    <w:rsid w:val="00ED5054"/>
    <w:rsid w:val="00ED5843"/>
    <w:rsid w:val="00ED6470"/>
    <w:rsid w:val="00ED7707"/>
    <w:rsid w:val="00ED7762"/>
    <w:rsid w:val="00EE055A"/>
    <w:rsid w:val="00EE064E"/>
    <w:rsid w:val="00EE1074"/>
    <w:rsid w:val="00EE490C"/>
    <w:rsid w:val="00EE50D2"/>
    <w:rsid w:val="00EE6371"/>
    <w:rsid w:val="00EF0526"/>
    <w:rsid w:val="00EF12A6"/>
    <w:rsid w:val="00EF15EC"/>
    <w:rsid w:val="00EF21A2"/>
    <w:rsid w:val="00EF2C97"/>
    <w:rsid w:val="00EF36C9"/>
    <w:rsid w:val="00EF3C45"/>
    <w:rsid w:val="00EF4BFE"/>
    <w:rsid w:val="00EF52D8"/>
    <w:rsid w:val="00EF55B9"/>
    <w:rsid w:val="00EF586D"/>
    <w:rsid w:val="00EF6611"/>
    <w:rsid w:val="00EF6CB9"/>
    <w:rsid w:val="00EF79A2"/>
    <w:rsid w:val="00F00A06"/>
    <w:rsid w:val="00F013DD"/>
    <w:rsid w:val="00F013F0"/>
    <w:rsid w:val="00F01400"/>
    <w:rsid w:val="00F02348"/>
    <w:rsid w:val="00F0250F"/>
    <w:rsid w:val="00F03B7F"/>
    <w:rsid w:val="00F04360"/>
    <w:rsid w:val="00F0473D"/>
    <w:rsid w:val="00F04753"/>
    <w:rsid w:val="00F048AE"/>
    <w:rsid w:val="00F04CD3"/>
    <w:rsid w:val="00F05261"/>
    <w:rsid w:val="00F06422"/>
    <w:rsid w:val="00F06FD4"/>
    <w:rsid w:val="00F10DD9"/>
    <w:rsid w:val="00F11511"/>
    <w:rsid w:val="00F115F2"/>
    <w:rsid w:val="00F132F2"/>
    <w:rsid w:val="00F13646"/>
    <w:rsid w:val="00F1379F"/>
    <w:rsid w:val="00F13BFD"/>
    <w:rsid w:val="00F1450F"/>
    <w:rsid w:val="00F14708"/>
    <w:rsid w:val="00F149C3"/>
    <w:rsid w:val="00F14EC7"/>
    <w:rsid w:val="00F16B43"/>
    <w:rsid w:val="00F17FAD"/>
    <w:rsid w:val="00F204DE"/>
    <w:rsid w:val="00F23572"/>
    <w:rsid w:val="00F23688"/>
    <w:rsid w:val="00F23F14"/>
    <w:rsid w:val="00F24152"/>
    <w:rsid w:val="00F253AF"/>
    <w:rsid w:val="00F25A22"/>
    <w:rsid w:val="00F25C6A"/>
    <w:rsid w:val="00F261EE"/>
    <w:rsid w:val="00F26501"/>
    <w:rsid w:val="00F26B0E"/>
    <w:rsid w:val="00F26BF9"/>
    <w:rsid w:val="00F26EA4"/>
    <w:rsid w:val="00F26EE6"/>
    <w:rsid w:val="00F30874"/>
    <w:rsid w:val="00F30ACE"/>
    <w:rsid w:val="00F30C46"/>
    <w:rsid w:val="00F30D64"/>
    <w:rsid w:val="00F3129C"/>
    <w:rsid w:val="00F316B1"/>
    <w:rsid w:val="00F316C2"/>
    <w:rsid w:val="00F3198E"/>
    <w:rsid w:val="00F31EC4"/>
    <w:rsid w:val="00F328E6"/>
    <w:rsid w:val="00F33210"/>
    <w:rsid w:val="00F33AED"/>
    <w:rsid w:val="00F34605"/>
    <w:rsid w:val="00F34B93"/>
    <w:rsid w:val="00F35302"/>
    <w:rsid w:val="00F36499"/>
    <w:rsid w:val="00F372D6"/>
    <w:rsid w:val="00F37E56"/>
    <w:rsid w:val="00F37FB6"/>
    <w:rsid w:val="00F40A83"/>
    <w:rsid w:val="00F410A6"/>
    <w:rsid w:val="00F41354"/>
    <w:rsid w:val="00F43117"/>
    <w:rsid w:val="00F43680"/>
    <w:rsid w:val="00F43D28"/>
    <w:rsid w:val="00F45F5D"/>
    <w:rsid w:val="00F467F2"/>
    <w:rsid w:val="00F46D66"/>
    <w:rsid w:val="00F46E62"/>
    <w:rsid w:val="00F46F41"/>
    <w:rsid w:val="00F4774B"/>
    <w:rsid w:val="00F5098C"/>
    <w:rsid w:val="00F5183B"/>
    <w:rsid w:val="00F51A8A"/>
    <w:rsid w:val="00F5272D"/>
    <w:rsid w:val="00F5449E"/>
    <w:rsid w:val="00F547B2"/>
    <w:rsid w:val="00F54981"/>
    <w:rsid w:val="00F550FC"/>
    <w:rsid w:val="00F55AA3"/>
    <w:rsid w:val="00F55C53"/>
    <w:rsid w:val="00F601C8"/>
    <w:rsid w:val="00F607FB"/>
    <w:rsid w:val="00F60DAC"/>
    <w:rsid w:val="00F61242"/>
    <w:rsid w:val="00F623CF"/>
    <w:rsid w:val="00F62A4C"/>
    <w:rsid w:val="00F63A3C"/>
    <w:rsid w:val="00F63D65"/>
    <w:rsid w:val="00F6480C"/>
    <w:rsid w:val="00F651C4"/>
    <w:rsid w:val="00F65323"/>
    <w:rsid w:val="00F657F9"/>
    <w:rsid w:val="00F65D9A"/>
    <w:rsid w:val="00F65DE9"/>
    <w:rsid w:val="00F6739F"/>
    <w:rsid w:val="00F67814"/>
    <w:rsid w:val="00F67A6A"/>
    <w:rsid w:val="00F67EF9"/>
    <w:rsid w:val="00F70081"/>
    <w:rsid w:val="00F71568"/>
    <w:rsid w:val="00F72318"/>
    <w:rsid w:val="00F730A9"/>
    <w:rsid w:val="00F73157"/>
    <w:rsid w:val="00F738E6"/>
    <w:rsid w:val="00F739F3"/>
    <w:rsid w:val="00F73EBC"/>
    <w:rsid w:val="00F74B9B"/>
    <w:rsid w:val="00F75585"/>
    <w:rsid w:val="00F75752"/>
    <w:rsid w:val="00F75F3F"/>
    <w:rsid w:val="00F76ED7"/>
    <w:rsid w:val="00F77497"/>
    <w:rsid w:val="00F77B06"/>
    <w:rsid w:val="00F8206C"/>
    <w:rsid w:val="00F85552"/>
    <w:rsid w:val="00F85636"/>
    <w:rsid w:val="00F856D2"/>
    <w:rsid w:val="00F86215"/>
    <w:rsid w:val="00F8661E"/>
    <w:rsid w:val="00F86853"/>
    <w:rsid w:val="00F86DCF"/>
    <w:rsid w:val="00F877FD"/>
    <w:rsid w:val="00F87A28"/>
    <w:rsid w:val="00F90035"/>
    <w:rsid w:val="00F916B2"/>
    <w:rsid w:val="00F92A1B"/>
    <w:rsid w:val="00F92AA4"/>
    <w:rsid w:val="00F94008"/>
    <w:rsid w:val="00F94316"/>
    <w:rsid w:val="00F94676"/>
    <w:rsid w:val="00F949B7"/>
    <w:rsid w:val="00F94DD5"/>
    <w:rsid w:val="00F95F0E"/>
    <w:rsid w:val="00F9616E"/>
    <w:rsid w:val="00F9727C"/>
    <w:rsid w:val="00F97420"/>
    <w:rsid w:val="00F9775E"/>
    <w:rsid w:val="00F9798E"/>
    <w:rsid w:val="00FA0156"/>
    <w:rsid w:val="00FA21A2"/>
    <w:rsid w:val="00FA40A0"/>
    <w:rsid w:val="00FA560F"/>
    <w:rsid w:val="00FA5CE5"/>
    <w:rsid w:val="00FA6653"/>
    <w:rsid w:val="00FB00C5"/>
    <w:rsid w:val="00FB10B0"/>
    <w:rsid w:val="00FB1788"/>
    <w:rsid w:val="00FB2500"/>
    <w:rsid w:val="00FB3778"/>
    <w:rsid w:val="00FB3FAC"/>
    <w:rsid w:val="00FB4046"/>
    <w:rsid w:val="00FB6403"/>
    <w:rsid w:val="00FB66C7"/>
    <w:rsid w:val="00FB7140"/>
    <w:rsid w:val="00FB77E1"/>
    <w:rsid w:val="00FC15A8"/>
    <w:rsid w:val="00FC2D79"/>
    <w:rsid w:val="00FC3566"/>
    <w:rsid w:val="00FC3A9A"/>
    <w:rsid w:val="00FC4446"/>
    <w:rsid w:val="00FC4C40"/>
    <w:rsid w:val="00FC4DA1"/>
    <w:rsid w:val="00FC584E"/>
    <w:rsid w:val="00FC64C4"/>
    <w:rsid w:val="00FC729A"/>
    <w:rsid w:val="00FD0F26"/>
    <w:rsid w:val="00FD1109"/>
    <w:rsid w:val="00FD169A"/>
    <w:rsid w:val="00FD2AD0"/>
    <w:rsid w:val="00FD3083"/>
    <w:rsid w:val="00FD3305"/>
    <w:rsid w:val="00FD34A9"/>
    <w:rsid w:val="00FD3678"/>
    <w:rsid w:val="00FD3E55"/>
    <w:rsid w:val="00FD6283"/>
    <w:rsid w:val="00FD72D6"/>
    <w:rsid w:val="00FE1184"/>
    <w:rsid w:val="00FE3277"/>
    <w:rsid w:val="00FE41E3"/>
    <w:rsid w:val="00FE4D06"/>
    <w:rsid w:val="00FE5921"/>
    <w:rsid w:val="00FE7182"/>
    <w:rsid w:val="00FE7F19"/>
    <w:rsid w:val="00FF15AA"/>
    <w:rsid w:val="00FF22BC"/>
    <w:rsid w:val="00FF49C7"/>
    <w:rsid w:val="00FF6875"/>
    <w:rsid w:val="00FF6D40"/>
    <w:rsid w:val="00FF78A3"/>
    <w:rsid w:val="00FF7C1B"/>
    <w:rsid w:val="00FF7CEF"/>
    <w:rsid w:val="02E352E7"/>
    <w:rsid w:val="040D3877"/>
    <w:rsid w:val="059C28CB"/>
    <w:rsid w:val="05D83DB5"/>
    <w:rsid w:val="074C3905"/>
    <w:rsid w:val="078C37F3"/>
    <w:rsid w:val="082067D5"/>
    <w:rsid w:val="08CC64CB"/>
    <w:rsid w:val="096E7880"/>
    <w:rsid w:val="0A9444DC"/>
    <w:rsid w:val="0A9A2AB4"/>
    <w:rsid w:val="0AA9657D"/>
    <w:rsid w:val="0AFE3839"/>
    <w:rsid w:val="0B164A32"/>
    <w:rsid w:val="0B1C1239"/>
    <w:rsid w:val="0BCB7D33"/>
    <w:rsid w:val="0C4C29D9"/>
    <w:rsid w:val="0D374502"/>
    <w:rsid w:val="0E9E4764"/>
    <w:rsid w:val="0F18235E"/>
    <w:rsid w:val="0F8816E6"/>
    <w:rsid w:val="10002F13"/>
    <w:rsid w:val="1052353B"/>
    <w:rsid w:val="1056405D"/>
    <w:rsid w:val="11CD1D9D"/>
    <w:rsid w:val="123F7B78"/>
    <w:rsid w:val="12700A97"/>
    <w:rsid w:val="12957F52"/>
    <w:rsid w:val="1311652E"/>
    <w:rsid w:val="13473F29"/>
    <w:rsid w:val="136768CD"/>
    <w:rsid w:val="14DA5367"/>
    <w:rsid w:val="14F354CE"/>
    <w:rsid w:val="16312387"/>
    <w:rsid w:val="178D2572"/>
    <w:rsid w:val="1A002284"/>
    <w:rsid w:val="1AFF17F1"/>
    <w:rsid w:val="1BB37965"/>
    <w:rsid w:val="1DB77BB0"/>
    <w:rsid w:val="1E2B4061"/>
    <w:rsid w:val="1F381054"/>
    <w:rsid w:val="1F6659B4"/>
    <w:rsid w:val="1F711E07"/>
    <w:rsid w:val="1FA55EA1"/>
    <w:rsid w:val="1FB62C6F"/>
    <w:rsid w:val="1FDC04DD"/>
    <w:rsid w:val="20057B2A"/>
    <w:rsid w:val="21035DD7"/>
    <w:rsid w:val="21441881"/>
    <w:rsid w:val="219521EB"/>
    <w:rsid w:val="2195274F"/>
    <w:rsid w:val="21EA537F"/>
    <w:rsid w:val="239448A4"/>
    <w:rsid w:val="23EE41FC"/>
    <w:rsid w:val="2680660D"/>
    <w:rsid w:val="279071BC"/>
    <w:rsid w:val="28C826B1"/>
    <w:rsid w:val="2A507F80"/>
    <w:rsid w:val="2A53704D"/>
    <w:rsid w:val="2AEE7251"/>
    <w:rsid w:val="2B7C5DC4"/>
    <w:rsid w:val="2BFF4817"/>
    <w:rsid w:val="2C8554A9"/>
    <w:rsid w:val="2CC63349"/>
    <w:rsid w:val="2D10451F"/>
    <w:rsid w:val="2D340432"/>
    <w:rsid w:val="2D757910"/>
    <w:rsid w:val="2EEF13B6"/>
    <w:rsid w:val="2F556672"/>
    <w:rsid w:val="2FD23088"/>
    <w:rsid w:val="30BE1785"/>
    <w:rsid w:val="30D962B8"/>
    <w:rsid w:val="316E6DFF"/>
    <w:rsid w:val="32FA55C4"/>
    <w:rsid w:val="33123350"/>
    <w:rsid w:val="3371435D"/>
    <w:rsid w:val="34A572F7"/>
    <w:rsid w:val="35A96B39"/>
    <w:rsid w:val="35B41978"/>
    <w:rsid w:val="35BE3A13"/>
    <w:rsid w:val="37936FEA"/>
    <w:rsid w:val="384A297D"/>
    <w:rsid w:val="38CC0810"/>
    <w:rsid w:val="39C52049"/>
    <w:rsid w:val="39DC7DF2"/>
    <w:rsid w:val="3AAB3B93"/>
    <w:rsid w:val="3AD06305"/>
    <w:rsid w:val="3AF060C7"/>
    <w:rsid w:val="3BCB250B"/>
    <w:rsid w:val="3CBD0325"/>
    <w:rsid w:val="3D904F2A"/>
    <w:rsid w:val="3E6C4E7A"/>
    <w:rsid w:val="3EA674EA"/>
    <w:rsid w:val="400C114D"/>
    <w:rsid w:val="40644F5E"/>
    <w:rsid w:val="41ED17C2"/>
    <w:rsid w:val="42167715"/>
    <w:rsid w:val="42942903"/>
    <w:rsid w:val="43525E5C"/>
    <w:rsid w:val="452F78BF"/>
    <w:rsid w:val="45DF6C71"/>
    <w:rsid w:val="460826B9"/>
    <w:rsid w:val="462130BB"/>
    <w:rsid w:val="46906BCC"/>
    <w:rsid w:val="46BA0CB9"/>
    <w:rsid w:val="484578F5"/>
    <w:rsid w:val="48A050FD"/>
    <w:rsid w:val="48D12A65"/>
    <w:rsid w:val="492B2E6F"/>
    <w:rsid w:val="49433C95"/>
    <w:rsid w:val="4A971CD1"/>
    <w:rsid w:val="4B944281"/>
    <w:rsid w:val="4C811264"/>
    <w:rsid w:val="4D7E30EC"/>
    <w:rsid w:val="4EFE1422"/>
    <w:rsid w:val="4F7C5E20"/>
    <w:rsid w:val="51832FBB"/>
    <w:rsid w:val="51AA6E02"/>
    <w:rsid w:val="533B21A0"/>
    <w:rsid w:val="54595192"/>
    <w:rsid w:val="555E1B24"/>
    <w:rsid w:val="59045067"/>
    <w:rsid w:val="59927744"/>
    <w:rsid w:val="5A101B96"/>
    <w:rsid w:val="5A701F9B"/>
    <w:rsid w:val="5AA73CFA"/>
    <w:rsid w:val="5BB7586B"/>
    <w:rsid w:val="5D162798"/>
    <w:rsid w:val="5D2B46C5"/>
    <w:rsid w:val="5DBE5C18"/>
    <w:rsid w:val="5DD00D91"/>
    <w:rsid w:val="6040629B"/>
    <w:rsid w:val="624A6F8C"/>
    <w:rsid w:val="630E3E0E"/>
    <w:rsid w:val="64A337DD"/>
    <w:rsid w:val="65783ACB"/>
    <w:rsid w:val="657C0F23"/>
    <w:rsid w:val="65976CF9"/>
    <w:rsid w:val="65E06684"/>
    <w:rsid w:val="66632867"/>
    <w:rsid w:val="67152483"/>
    <w:rsid w:val="6817016F"/>
    <w:rsid w:val="68261D90"/>
    <w:rsid w:val="68F1398F"/>
    <w:rsid w:val="6B0959FA"/>
    <w:rsid w:val="6BD66460"/>
    <w:rsid w:val="6CA44515"/>
    <w:rsid w:val="6D0232FA"/>
    <w:rsid w:val="6DCE3FAD"/>
    <w:rsid w:val="6DCE7FEE"/>
    <w:rsid w:val="6E200C75"/>
    <w:rsid w:val="6F2C4042"/>
    <w:rsid w:val="7002148D"/>
    <w:rsid w:val="703B2BFF"/>
    <w:rsid w:val="706B2F0B"/>
    <w:rsid w:val="707A42EE"/>
    <w:rsid w:val="715F1117"/>
    <w:rsid w:val="717D655C"/>
    <w:rsid w:val="73D17C39"/>
    <w:rsid w:val="73DE6FD1"/>
    <w:rsid w:val="74EE5DA5"/>
    <w:rsid w:val="76B44527"/>
    <w:rsid w:val="78247940"/>
    <w:rsid w:val="7827728A"/>
    <w:rsid w:val="78AE42AF"/>
    <w:rsid w:val="79C04723"/>
    <w:rsid w:val="79C51BCC"/>
    <w:rsid w:val="7A2D4B29"/>
    <w:rsid w:val="7AE64243"/>
    <w:rsid w:val="7B25111A"/>
    <w:rsid w:val="7B310FBD"/>
    <w:rsid w:val="7BB857E7"/>
    <w:rsid w:val="7C0B532B"/>
    <w:rsid w:val="7C286A5F"/>
    <w:rsid w:val="7CA828B6"/>
    <w:rsid w:val="7EDB5E10"/>
    <w:rsid w:val="7F9E2999"/>
    <w:rsid w:val="7FD939F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ocked="1"/>
    <w:lsdException w:qFormat="1" w:unhideWhenUsed="0" w:uiPriority="9" w:semiHidden="0" w:name="heading 2"/>
    <w:lsdException w:qFormat="1" w:unhideWhenUsed="0" w:uiPriority="9" w:semiHidden="0" w:name="heading 3" w:locked="1"/>
    <w:lsdException w:qFormat="1" w:uiPriority="9" w:semiHidden="0" w:name="heading 4" w:locked="1"/>
    <w:lsdException w:qFormat="1" w:unhideWhenUsed="0" w:uiPriority="0" w:semiHidden="0" w:name="heading 5" w:locked="1"/>
    <w:lsdException w:qFormat="1" w:unhideWhenUsed="0" w:uiPriority="0" w:semiHidden="0" w:name="heading 6" w:locked="1"/>
    <w:lsdException w:qFormat="1" w:unhideWhenUsed="0" w:uiPriority="0" w:semiHidden="0" w:name="heading 7" w:locked="1"/>
    <w:lsdException w:qFormat="1" w:unhideWhenUsed="0" w:uiPriority="0" w:semiHidden="0" w:name="heading 8" w:locked="1"/>
    <w:lsdException w:qFormat="1" w:unhideWhenUsed="0" w:uiPriority="0" w:semiHidden="0" w:name="heading 9" w:locked="1"/>
    <w:lsdException w:qFormat="1" w:unhideWhenUsed="0" w:uiPriority="0" w:semiHidden="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iPriority="39" w:semiHidden="0" w:name="toc 1"/>
    <w:lsdException w:qFormat="1" w:unhideWhenUsed="0" w:uiPriority="39" w:semiHidden="0" w:name="toc 2"/>
    <w:lsdException w:uiPriority="0" w:name="toc 3"/>
    <w:lsdException w:uiPriority="0" w:name="toc 4"/>
    <w:lsdException w:uiPriority="0" w:name="toc 5"/>
    <w:lsdException w:qFormat="1" w:unhideWhenUsed="0" w:uiPriority="0" w:semiHidden="0" w:name="toc 6"/>
    <w:lsdException w:uiPriority="0" w:name="toc 7"/>
    <w:lsdException w:uiPriority="0" w:name="toc 8"/>
    <w:lsdException w:uiPriority="0" w:name="toc 9"/>
    <w:lsdException w:qFormat="1" w:unhideWhenUsed="0" w:uiPriority="0" w:semiHidden="0" w:name="Normal Indent"/>
    <w:lsdException w:uiPriority="0" w:name="footnote text"/>
    <w:lsdException w:qFormat="1" w:unhideWhenUsed="0" w:uiPriority="99" w:semiHidden="0" w:name="annotation text"/>
    <w:lsdException w:qFormat="1" w:unhideWhenUsed="0" w:uiPriority="0" w:semiHidden="0" w:name="header"/>
    <w:lsdException w:qFormat="1" w:unhideWhenUsed="0" w:uiPriority="99" w:semiHidden="0" w:name="footer"/>
    <w:lsdException w:uiPriority="0" w:name="index heading"/>
    <w:lsdException w:qFormat="1" w:unhideWhenUsed="0" w:uiPriority="0" w:semiHidden="0" w:name="caption" w:locked="1"/>
    <w:lsdException w:qFormat="1" w:uiPriority="0" w:name="table of figures"/>
    <w:lsdException w:uiPriority="0" w:name="envelope address"/>
    <w:lsdException w:uiPriority="0" w:name="envelope return"/>
    <w:lsdException w:uiPriority="0" w:name="footnote reference"/>
    <w:lsdException w:qFormat="1" w:unhideWhenUsed="0" w:uiPriority="99"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uiPriority="0" w:name="List Bullet"/>
    <w:lsdException w:unhideWhenUsed="0" w:uiPriority="0" w:semiHidden="0" w:name="List Number"/>
    <w:lsdException w:qFormat="1" w:unhideWhenUsed="0" w:uiPriority="0" w:semiHidden="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qFormat="1" w:unhideWhenUsed="0" w:uiPriority="0" w:semiHidden="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ocked="1"/>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ocked="1"/>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0" w:name="Block Text"/>
    <w:lsdException w:qFormat="1" w:uiPriority="0" w:semiHidden="0" w:name="Hyperlink"/>
    <w:lsdException w:qFormat="1" w:unhideWhenUsed="0" w:uiPriority="0" w:semiHidden="0" w:name="FollowedHyperlink"/>
    <w:lsdException w:qFormat="1" w:unhideWhenUsed="0" w:uiPriority="0" w:semiHidden="0" w:name="Strong" w:locked="1"/>
    <w:lsdException w:qFormat="1" w:unhideWhenUsed="0" w:uiPriority="0" w:semiHidden="0" w:name="Emphasis" w:locked="1"/>
    <w:lsdException w:qFormat="1" w:unhideWhenUsed="0" w:uiPriority="0" w:semiHidden="0" w:name="Document Map"/>
    <w:lsdException w:qFormat="1" w:unhideWhenUsed="0" w:uiPriority="0" w:semiHidden="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qFormat="1" w:unhideWhenUsed="0" w:uiPriority="0" w:semiHidden="0" w:name="HTML Typewriter"/>
    <w:lsdException w:uiPriority="0" w:name="HTML Variable"/>
    <w:lsdException w:qFormat="1" w:uiPriority="99" w:name="Normal Table"/>
    <w:lsdException w:qFormat="1"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qFormat="1" w:unhideWhenUsed="0" w:uiPriority="0" w:semiHidden="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qFormat="1" w:unhideWhenUsed="0" w:uiPriority="0" w:semiHidden="0" w:name="Table Theme"/>
    <w:lsdException w:qFormat="1"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57"/>
    <w:qFormat/>
    <w:locked/>
    <w:uiPriority w:val="9"/>
    <w:pPr>
      <w:keepNext/>
      <w:keepLines/>
      <w:spacing w:before="340" w:after="330" w:line="578" w:lineRule="auto"/>
      <w:outlineLvl w:val="0"/>
    </w:pPr>
    <w:rPr>
      <w:b/>
      <w:bCs/>
      <w:kern w:val="44"/>
      <w:sz w:val="44"/>
      <w:szCs w:val="44"/>
    </w:rPr>
  </w:style>
  <w:style w:type="paragraph" w:styleId="3">
    <w:name w:val="heading 2"/>
    <w:basedOn w:val="1"/>
    <w:next w:val="1"/>
    <w:link w:val="61"/>
    <w:qFormat/>
    <w:uiPriority w:val="9"/>
    <w:pPr>
      <w:keepNext/>
      <w:keepLines/>
      <w:spacing w:line="360" w:lineRule="auto"/>
      <w:outlineLvl w:val="1"/>
    </w:pPr>
    <w:rPr>
      <w:rFonts w:ascii="黑体" w:hAnsi="黑体" w:eastAsia="黑体"/>
      <w:b/>
      <w:bCs/>
      <w:color w:val="000000"/>
      <w:sz w:val="30"/>
      <w:szCs w:val="30"/>
    </w:rPr>
  </w:style>
  <w:style w:type="paragraph" w:styleId="4">
    <w:name w:val="heading 3"/>
    <w:basedOn w:val="1"/>
    <w:next w:val="1"/>
    <w:link w:val="74"/>
    <w:qFormat/>
    <w:locked/>
    <w:uiPriority w:val="9"/>
    <w:pPr>
      <w:keepNext/>
      <w:keepLines/>
      <w:spacing w:before="260" w:after="260" w:line="416" w:lineRule="auto"/>
      <w:outlineLvl w:val="2"/>
    </w:pPr>
    <w:rPr>
      <w:b/>
      <w:bCs/>
      <w:sz w:val="32"/>
      <w:szCs w:val="32"/>
    </w:rPr>
  </w:style>
  <w:style w:type="paragraph" w:styleId="5">
    <w:name w:val="heading 4"/>
    <w:basedOn w:val="1"/>
    <w:next w:val="1"/>
    <w:link w:val="152"/>
    <w:unhideWhenUsed/>
    <w:qFormat/>
    <w:locked/>
    <w:uiPriority w:val="9"/>
    <w:pPr>
      <w:keepNext/>
      <w:keepLines/>
      <w:adjustRightInd w:val="0"/>
      <w:snapToGrid w:val="0"/>
      <w:spacing w:line="360" w:lineRule="auto"/>
      <w:jc w:val="left"/>
      <w:outlineLvl w:val="3"/>
    </w:pPr>
    <w:rPr>
      <w:rFonts w:eastAsiaTheme="majorEastAsia" w:cstheme="majorBidi"/>
      <w:b/>
      <w:bCs/>
      <w:kern w:val="0"/>
      <w:sz w:val="24"/>
      <w:szCs w:val="28"/>
    </w:rPr>
  </w:style>
  <w:style w:type="paragraph" w:styleId="6">
    <w:name w:val="heading 5"/>
    <w:basedOn w:val="1"/>
    <w:next w:val="1"/>
    <w:link w:val="153"/>
    <w:qFormat/>
    <w:locked/>
    <w:uiPriority w:val="0"/>
    <w:pPr>
      <w:keepNext/>
      <w:keepLines/>
      <w:numPr>
        <w:ilvl w:val="4"/>
        <w:numId w:val="1"/>
      </w:numPr>
      <w:adjustRightInd w:val="0"/>
      <w:snapToGrid w:val="0"/>
      <w:spacing w:before="280" w:after="290" w:line="376" w:lineRule="atLeast"/>
      <w:ind w:firstLine="200" w:firstLineChars="200"/>
      <w:jc w:val="left"/>
      <w:textAlignment w:val="baseline"/>
      <w:outlineLvl w:val="4"/>
    </w:pPr>
    <w:rPr>
      <w:rFonts w:eastAsia="楷体_GB2312"/>
      <w:b/>
      <w:kern w:val="0"/>
      <w:sz w:val="28"/>
      <w:szCs w:val="22"/>
    </w:rPr>
  </w:style>
  <w:style w:type="paragraph" w:styleId="7">
    <w:name w:val="heading 6"/>
    <w:basedOn w:val="1"/>
    <w:next w:val="1"/>
    <w:link w:val="154"/>
    <w:qFormat/>
    <w:locked/>
    <w:uiPriority w:val="0"/>
    <w:pPr>
      <w:keepNext/>
      <w:keepLines/>
      <w:numPr>
        <w:ilvl w:val="5"/>
        <w:numId w:val="1"/>
      </w:numPr>
      <w:adjustRightInd w:val="0"/>
      <w:snapToGrid w:val="0"/>
      <w:spacing w:before="240" w:after="64" w:line="320" w:lineRule="atLeast"/>
      <w:ind w:firstLine="200" w:firstLineChars="200"/>
      <w:jc w:val="left"/>
      <w:textAlignment w:val="baseline"/>
      <w:outlineLvl w:val="5"/>
    </w:pPr>
    <w:rPr>
      <w:rFonts w:ascii="Arial" w:hAnsi="Arial" w:eastAsia="黑体"/>
      <w:b/>
      <w:kern w:val="0"/>
      <w:sz w:val="24"/>
      <w:szCs w:val="22"/>
    </w:rPr>
  </w:style>
  <w:style w:type="paragraph" w:styleId="8">
    <w:name w:val="heading 7"/>
    <w:basedOn w:val="1"/>
    <w:next w:val="1"/>
    <w:link w:val="155"/>
    <w:qFormat/>
    <w:locked/>
    <w:uiPriority w:val="0"/>
    <w:pPr>
      <w:keepNext/>
      <w:keepLines/>
      <w:numPr>
        <w:ilvl w:val="6"/>
        <w:numId w:val="1"/>
      </w:numPr>
      <w:adjustRightInd w:val="0"/>
      <w:snapToGrid w:val="0"/>
      <w:spacing w:before="240" w:after="64" w:line="320" w:lineRule="atLeast"/>
      <w:ind w:firstLine="200" w:firstLineChars="200"/>
      <w:jc w:val="left"/>
      <w:textAlignment w:val="baseline"/>
      <w:outlineLvl w:val="6"/>
    </w:pPr>
    <w:rPr>
      <w:rFonts w:eastAsia="楷体_GB2312"/>
      <w:b/>
      <w:kern w:val="0"/>
      <w:sz w:val="24"/>
      <w:szCs w:val="22"/>
    </w:rPr>
  </w:style>
  <w:style w:type="paragraph" w:styleId="9">
    <w:name w:val="heading 8"/>
    <w:basedOn w:val="1"/>
    <w:next w:val="1"/>
    <w:link w:val="156"/>
    <w:qFormat/>
    <w:locked/>
    <w:uiPriority w:val="0"/>
    <w:pPr>
      <w:keepNext/>
      <w:keepLines/>
      <w:numPr>
        <w:ilvl w:val="7"/>
        <w:numId w:val="1"/>
      </w:numPr>
      <w:adjustRightInd w:val="0"/>
      <w:snapToGrid w:val="0"/>
      <w:spacing w:before="240" w:after="64" w:line="320" w:lineRule="atLeast"/>
      <w:ind w:firstLine="200" w:firstLineChars="200"/>
      <w:jc w:val="left"/>
      <w:textAlignment w:val="baseline"/>
      <w:outlineLvl w:val="7"/>
    </w:pPr>
    <w:rPr>
      <w:rFonts w:ascii="Arial" w:hAnsi="Arial" w:eastAsia="黑体"/>
      <w:kern w:val="0"/>
      <w:sz w:val="24"/>
      <w:szCs w:val="22"/>
    </w:rPr>
  </w:style>
  <w:style w:type="paragraph" w:styleId="10">
    <w:name w:val="heading 9"/>
    <w:basedOn w:val="1"/>
    <w:next w:val="1"/>
    <w:link w:val="157"/>
    <w:qFormat/>
    <w:locked/>
    <w:uiPriority w:val="0"/>
    <w:pPr>
      <w:keepNext/>
      <w:keepLines/>
      <w:numPr>
        <w:ilvl w:val="8"/>
        <w:numId w:val="1"/>
      </w:numPr>
      <w:adjustRightInd w:val="0"/>
      <w:snapToGrid w:val="0"/>
      <w:spacing w:before="240" w:after="64" w:line="320" w:lineRule="atLeast"/>
      <w:ind w:firstLine="200" w:firstLineChars="200"/>
      <w:jc w:val="left"/>
      <w:textAlignment w:val="baseline"/>
      <w:outlineLvl w:val="8"/>
    </w:pPr>
    <w:rPr>
      <w:rFonts w:ascii="Arial" w:hAnsi="Arial" w:eastAsia="黑体"/>
      <w:kern w:val="0"/>
      <w:sz w:val="28"/>
      <w:szCs w:val="22"/>
    </w:rPr>
  </w:style>
  <w:style w:type="character" w:default="1" w:styleId="45">
    <w:name w:val="Default Paragraph Font"/>
    <w:semiHidden/>
    <w:unhideWhenUsed/>
    <w:qFormat/>
    <w:uiPriority w:val="1"/>
  </w:style>
  <w:style w:type="table" w:default="1" w:styleId="41">
    <w:name w:val="Normal Table"/>
    <w:semiHidden/>
    <w:unhideWhenUsed/>
    <w:qFormat/>
    <w:uiPriority w:val="99"/>
    <w:tblPr>
      <w:tblCellMar>
        <w:top w:w="0" w:type="dxa"/>
        <w:left w:w="108" w:type="dxa"/>
        <w:bottom w:w="0" w:type="dxa"/>
        <w:right w:w="108" w:type="dxa"/>
      </w:tblCellMar>
    </w:tblPr>
  </w:style>
  <w:style w:type="paragraph" w:styleId="11">
    <w:name w:val="Normal Indent"/>
    <w:basedOn w:val="1"/>
    <w:link w:val="73"/>
    <w:qFormat/>
    <w:uiPriority w:val="0"/>
    <w:pPr>
      <w:spacing w:line="460" w:lineRule="atLeast"/>
      <w:ind w:firstLine="510"/>
    </w:pPr>
    <w:rPr>
      <w:sz w:val="24"/>
      <w:szCs w:val="20"/>
    </w:rPr>
  </w:style>
  <w:style w:type="paragraph" w:styleId="12">
    <w:name w:val="caption"/>
    <w:basedOn w:val="1"/>
    <w:next w:val="1"/>
    <w:qFormat/>
    <w:locked/>
    <w:uiPriority w:val="0"/>
    <w:rPr>
      <w:rFonts w:ascii="Cambria" w:hAnsi="Cambria" w:eastAsia="黑体"/>
      <w:sz w:val="20"/>
      <w:szCs w:val="20"/>
    </w:rPr>
  </w:style>
  <w:style w:type="paragraph" w:styleId="13">
    <w:name w:val="Document Map"/>
    <w:basedOn w:val="1"/>
    <w:link w:val="56"/>
    <w:qFormat/>
    <w:uiPriority w:val="0"/>
    <w:rPr>
      <w:rFonts w:ascii="宋体"/>
      <w:sz w:val="18"/>
      <w:szCs w:val="18"/>
    </w:rPr>
  </w:style>
  <w:style w:type="paragraph" w:styleId="14">
    <w:name w:val="annotation text"/>
    <w:basedOn w:val="1"/>
    <w:link w:val="71"/>
    <w:qFormat/>
    <w:uiPriority w:val="99"/>
    <w:pPr>
      <w:jc w:val="left"/>
    </w:pPr>
  </w:style>
  <w:style w:type="paragraph" w:styleId="15">
    <w:name w:val="Body Text 3"/>
    <w:basedOn w:val="1"/>
    <w:link w:val="158"/>
    <w:qFormat/>
    <w:uiPriority w:val="0"/>
    <w:pPr>
      <w:adjustRightInd w:val="0"/>
      <w:snapToGrid w:val="0"/>
      <w:spacing w:line="360" w:lineRule="auto"/>
      <w:ind w:firstLine="200" w:firstLineChars="200"/>
    </w:pPr>
    <w:rPr>
      <w:rFonts w:eastAsia="楷体_GB2312"/>
      <w:b/>
      <w:kern w:val="0"/>
      <w:sz w:val="28"/>
      <w:szCs w:val="22"/>
    </w:rPr>
  </w:style>
  <w:style w:type="paragraph" w:styleId="16">
    <w:name w:val="Body Text"/>
    <w:basedOn w:val="1"/>
    <w:next w:val="1"/>
    <w:link w:val="163"/>
    <w:qFormat/>
    <w:uiPriority w:val="0"/>
    <w:rPr>
      <w:sz w:val="24"/>
      <w:szCs w:val="20"/>
    </w:rPr>
  </w:style>
  <w:style w:type="paragraph" w:styleId="17">
    <w:name w:val="Body Text Indent"/>
    <w:basedOn w:val="1"/>
    <w:link w:val="165"/>
    <w:qFormat/>
    <w:uiPriority w:val="0"/>
    <w:pPr>
      <w:spacing w:after="120"/>
      <w:ind w:left="420" w:leftChars="200"/>
    </w:pPr>
  </w:style>
  <w:style w:type="paragraph" w:styleId="18">
    <w:name w:val="List 2"/>
    <w:basedOn w:val="1"/>
    <w:qFormat/>
    <w:uiPriority w:val="0"/>
    <w:pPr>
      <w:adjustRightInd w:val="0"/>
      <w:snapToGrid w:val="0"/>
      <w:spacing w:line="360" w:lineRule="auto"/>
      <w:ind w:left="100" w:leftChars="200" w:hanging="200" w:hangingChars="200"/>
    </w:pPr>
    <w:rPr>
      <w:rFonts w:eastAsia="楷体_GB2312"/>
      <w:kern w:val="0"/>
      <w:sz w:val="24"/>
      <w:szCs w:val="22"/>
    </w:rPr>
  </w:style>
  <w:style w:type="paragraph" w:styleId="19">
    <w:name w:val="Plain Text"/>
    <w:basedOn w:val="1"/>
    <w:link w:val="123"/>
    <w:qFormat/>
    <w:uiPriority w:val="0"/>
    <w:rPr>
      <w:rFonts w:ascii="宋体" w:hAnsi="Courier New"/>
      <w:sz w:val="28"/>
      <w:szCs w:val="22"/>
    </w:rPr>
  </w:style>
  <w:style w:type="paragraph" w:styleId="20">
    <w:name w:val="List Bullet 5"/>
    <w:basedOn w:val="1"/>
    <w:qFormat/>
    <w:uiPriority w:val="0"/>
    <w:pPr>
      <w:tabs>
        <w:tab w:val="left" w:pos="2040"/>
      </w:tabs>
      <w:ind w:left="2040" w:hanging="360"/>
    </w:pPr>
  </w:style>
  <w:style w:type="paragraph" w:styleId="21">
    <w:name w:val="Date"/>
    <w:basedOn w:val="1"/>
    <w:next w:val="1"/>
    <w:link w:val="159"/>
    <w:qFormat/>
    <w:uiPriority w:val="0"/>
    <w:pPr>
      <w:adjustRightInd w:val="0"/>
      <w:snapToGrid w:val="0"/>
      <w:spacing w:line="360" w:lineRule="auto"/>
      <w:ind w:firstLine="200" w:firstLineChars="200"/>
    </w:pPr>
    <w:rPr>
      <w:rFonts w:ascii="t" w:hAnsi="t" w:eastAsia="楷体_GB2312"/>
      <w:kern w:val="0"/>
      <w:sz w:val="24"/>
      <w:szCs w:val="22"/>
    </w:rPr>
  </w:style>
  <w:style w:type="paragraph" w:styleId="22">
    <w:name w:val="Body Text Indent 2"/>
    <w:basedOn w:val="1"/>
    <w:qFormat/>
    <w:uiPriority w:val="0"/>
    <w:pPr>
      <w:ind w:firstLine="564"/>
    </w:pPr>
    <w:rPr>
      <w:rFonts w:ascii="仿宋_GB2312" w:eastAsia="仿宋_GB2312"/>
      <w:sz w:val="28"/>
      <w:szCs w:val="20"/>
    </w:rPr>
  </w:style>
  <w:style w:type="paragraph" w:styleId="23">
    <w:name w:val="Balloon Text"/>
    <w:basedOn w:val="1"/>
    <w:link w:val="62"/>
    <w:qFormat/>
    <w:uiPriority w:val="0"/>
    <w:rPr>
      <w:sz w:val="18"/>
      <w:szCs w:val="18"/>
    </w:rPr>
  </w:style>
  <w:style w:type="paragraph" w:styleId="24">
    <w:name w:val="footer"/>
    <w:basedOn w:val="1"/>
    <w:link w:val="102"/>
    <w:qFormat/>
    <w:uiPriority w:val="99"/>
    <w:pPr>
      <w:tabs>
        <w:tab w:val="center" w:pos="4153"/>
        <w:tab w:val="right" w:pos="8306"/>
      </w:tabs>
      <w:snapToGrid w:val="0"/>
      <w:jc w:val="left"/>
    </w:pPr>
    <w:rPr>
      <w:sz w:val="18"/>
      <w:szCs w:val="18"/>
    </w:rPr>
  </w:style>
  <w:style w:type="paragraph" w:styleId="25">
    <w:name w:val="header"/>
    <w:basedOn w:val="1"/>
    <w:link w:val="65"/>
    <w:qFormat/>
    <w:uiPriority w:val="0"/>
    <w:pPr>
      <w:pBdr>
        <w:bottom w:val="single" w:color="auto" w:sz="6" w:space="1"/>
      </w:pBdr>
      <w:tabs>
        <w:tab w:val="center" w:pos="4153"/>
        <w:tab w:val="right" w:pos="8306"/>
      </w:tabs>
      <w:snapToGrid w:val="0"/>
      <w:jc w:val="center"/>
    </w:pPr>
    <w:rPr>
      <w:sz w:val="18"/>
      <w:szCs w:val="18"/>
    </w:rPr>
  </w:style>
  <w:style w:type="paragraph" w:styleId="26">
    <w:name w:val="toc 1"/>
    <w:basedOn w:val="1"/>
    <w:next w:val="1"/>
    <w:unhideWhenUsed/>
    <w:qFormat/>
    <w:uiPriority w:val="39"/>
  </w:style>
  <w:style w:type="paragraph" w:styleId="27">
    <w:name w:val="Subtitle"/>
    <w:basedOn w:val="1"/>
    <w:next w:val="1"/>
    <w:link w:val="60"/>
    <w:qFormat/>
    <w:locked/>
    <w:uiPriority w:val="0"/>
    <w:pPr>
      <w:spacing w:before="240" w:after="60" w:line="312" w:lineRule="auto"/>
      <w:jc w:val="center"/>
      <w:outlineLvl w:val="1"/>
    </w:pPr>
    <w:rPr>
      <w:rFonts w:ascii="Cambria" w:hAnsi="Cambria"/>
      <w:b/>
      <w:bCs/>
      <w:kern w:val="28"/>
      <w:sz w:val="24"/>
      <w:szCs w:val="32"/>
    </w:rPr>
  </w:style>
  <w:style w:type="paragraph" w:styleId="28">
    <w:name w:val="List"/>
    <w:basedOn w:val="1"/>
    <w:qFormat/>
    <w:uiPriority w:val="0"/>
    <w:pPr>
      <w:adjustRightInd w:val="0"/>
      <w:snapToGrid w:val="0"/>
      <w:spacing w:line="360" w:lineRule="auto"/>
      <w:ind w:left="200" w:hanging="200" w:hangingChars="200"/>
      <w:contextualSpacing/>
    </w:pPr>
    <w:rPr>
      <w:rFonts w:eastAsia="楷体_GB2312"/>
      <w:kern w:val="0"/>
      <w:sz w:val="24"/>
      <w:szCs w:val="22"/>
    </w:rPr>
  </w:style>
  <w:style w:type="paragraph" w:styleId="29">
    <w:name w:val="toc 6"/>
    <w:basedOn w:val="1"/>
    <w:next w:val="1"/>
    <w:qFormat/>
    <w:uiPriority w:val="0"/>
    <w:pPr>
      <w:ind w:left="2100" w:leftChars="1000"/>
    </w:pPr>
  </w:style>
  <w:style w:type="paragraph" w:styleId="30">
    <w:name w:val="Body Text Indent 3"/>
    <w:basedOn w:val="1"/>
    <w:qFormat/>
    <w:uiPriority w:val="0"/>
    <w:pPr>
      <w:spacing w:line="400" w:lineRule="exact"/>
      <w:ind w:firstLine="518" w:firstLineChars="185"/>
    </w:pPr>
    <w:rPr>
      <w:rFonts w:ascii="仿宋_GB2312" w:eastAsia="仿宋_GB2312"/>
      <w:sz w:val="28"/>
      <w:szCs w:val="20"/>
    </w:rPr>
  </w:style>
  <w:style w:type="paragraph" w:styleId="31">
    <w:name w:val="table of figures"/>
    <w:basedOn w:val="1"/>
    <w:next w:val="1"/>
    <w:semiHidden/>
    <w:unhideWhenUsed/>
    <w:qFormat/>
    <w:uiPriority w:val="0"/>
    <w:pPr>
      <w:adjustRightInd w:val="0"/>
      <w:snapToGrid w:val="0"/>
      <w:spacing w:line="360" w:lineRule="auto"/>
      <w:ind w:left="200" w:leftChars="200" w:hanging="200" w:hangingChars="200"/>
    </w:pPr>
    <w:rPr>
      <w:rFonts w:eastAsia="楷体_GB2312"/>
      <w:kern w:val="0"/>
      <w:sz w:val="24"/>
      <w:szCs w:val="22"/>
    </w:rPr>
  </w:style>
  <w:style w:type="paragraph" w:styleId="32">
    <w:name w:val="toc 2"/>
    <w:basedOn w:val="1"/>
    <w:next w:val="1"/>
    <w:qFormat/>
    <w:uiPriority w:val="39"/>
    <w:pPr>
      <w:ind w:left="420" w:leftChars="200"/>
    </w:pPr>
  </w:style>
  <w:style w:type="paragraph" w:styleId="33">
    <w:name w:val="Body Text 2"/>
    <w:basedOn w:val="1"/>
    <w:link w:val="160"/>
    <w:qFormat/>
    <w:uiPriority w:val="0"/>
    <w:pPr>
      <w:adjustRightInd w:val="0"/>
      <w:snapToGrid w:val="0"/>
      <w:spacing w:before="240" w:after="240" w:line="360" w:lineRule="auto"/>
      <w:ind w:firstLine="200" w:firstLineChars="200"/>
    </w:pPr>
    <w:rPr>
      <w:rFonts w:eastAsia="楷体_GB2312"/>
      <w:kern w:val="0"/>
      <w:sz w:val="28"/>
      <w:szCs w:val="22"/>
    </w:rPr>
  </w:style>
  <w:style w:type="paragraph" w:styleId="34">
    <w:name w:val="HTML Preformatted"/>
    <w:basedOn w:val="1"/>
    <w:link w:val="16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line="330" w:lineRule="atLeast"/>
      <w:ind w:firstLine="200" w:firstLineChars="200"/>
      <w:jc w:val="left"/>
    </w:pPr>
    <w:rPr>
      <w:rFonts w:ascii="Arial" w:hAnsi="Arial" w:eastAsia="楷体_GB2312" w:cs="Arial"/>
      <w:kern w:val="0"/>
      <w:sz w:val="24"/>
      <w:szCs w:val="21"/>
    </w:rPr>
  </w:style>
  <w:style w:type="paragraph" w:styleId="35">
    <w:name w:val="Normal (Web)"/>
    <w:basedOn w:val="1"/>
    <w:qFormat/>
    <w:uiPriority w:val="99"/>
    <w:pPr>
      <w:widowControl/>
      <w:spacing w:before="100" w:beforeAutospacing="1" w:after="100" w:afterAutospacing="1"/>
      <w:jc w:val="left"/>
    </w:pPr>
    <w:rPr>
      <w:rFonts w:ascii="宋体" w:hAnsi="宋体" w:cs="宋体"/>
      <w:kern w:val="0"/>
      <w:sz w:val="24"/>
    </w:rPr>
  </w:style>
  <w:style w:type="paragraph" w:styleId="36">
    <w:name w:val="index 1"/>
    <w:basedOn w:val="1"/>
    <w:next w:val="1"/>
    <w:qFormat/>
    <w:uiPriority w:val="0"/>
    <w:pPr>
      <w:jc w:val="center"/>
    </w:pPr>
    <w:rPr>
      <w:sz w:val="18"/>
      <w:szCs w:val="18"/>
    </w:rPr>
  </w:style>
  <w:style w:type="paragraph" w:styleId="37">
    <w:name w:val="Title"/>
    <w:basedOn w:val="1"/>
    <w:next w:val="1"/>
    <w:link w:val="162"/>
    <w:qFormat/>
    <w:locked/>
    <w:uiPriority w:val="0"/>
    <w:pPr>
      <w:adjustRightInd w:val="0"/>
      <w:snapToGrid w:val="0"/>
      <w:spacing w:before="240" w:after="60" w:line="360" w:lineRule="auto"/>
      <w:ind w:firstLine="200" w:firstLineChars="200"/>
      <w:jc w:val="center"/>
      <w:outlineLvl w:val="0"/>
    </w:pPr>
    <w:rPr>
      <w:rFonts w:eastAsia="楷体_GB2312" w:asciiTheme="majorHAnsi" w:hAnsiTheme="majorHAnsi" w:cstheme="majorBidi"/>
      <w:b/>
      <w:bCs/>
      <w:kern w:val="0"/>
      <w:sz w:val="32"/>
      <w:szCs w:val="32"/>
    </w:rPr>
  </w:style>
  <w:style w:type="paragraph" w:styleId="38">
    <w:name w:val="annotation subject"/>
    <w:basedOn w:val="14"/>
    <w:next w:val="14"/>
    <w:link w:val="66"/>
    <w:unhideWhenUsed/>
    <w:qFormat/>
    <w:uiPriority w:val="0"/>
    <w:rPr>
      <w:b/>
      <w:bCs/>
    </w:rPr>
  </w:style>
  <w:style w:type="paragraph" w:styleId="39">
    <w:name w:val="Body Text First Indent"/>
    <w:basedOn w:val="16"/>
    <w:link w:val="164"/>
    <w:qFormat/>
    <w:uiPriority w:val="0"/>
    <w:pPr>
      <w:adjustRightInd w:val="0"/>
      <w:snapToGrid w:val="0"/>
      <w:spacing w:after="120" w:line="360" w:lineRule="auto"/>
      <w:ind w:firstLine="420" w:firstLineChars="100"/>
    </w:pPr>
    <w:rPr>
      <w:rFonts w:eastAsia="楷体_GB2312"/>
      <w:kern w:val="0"/>
      <w:sz w:val="21"/>
      <w:szCs w:val="22"/>
    </w:rPr>
  </w:style>
  <w:style w:type="paragraph" w:styleId="40">
    <w:name w:val="Body Text First Indent 2"/>
    <w:basedOn w:val="17"/>
    <w:link w:val="166"/>
    <w:qFormat/>
    <w:uiPriority w:val="0"/>
    <w:pPr>
      <w:adjustRightInd w:val="0"/>
      <w:snapToGrid w:val="0"/>
      <w:ind w:firstLine="420" w:firstLineChars="200"/>
    </w:pPr>
    <w:rPr>
      <w:kern w:val="0"/>
      <w:szCs w:val="22"/>
    </w:rPr>
  </w:style>
  <w:style w:type="table" w:styleId="42">
    <w:name w:val="Table Grid"/>
    <w:basedOn w:val="4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3">
    <w:name w:val="Table Theme"/>
    <w:basedOn w:val="4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4">
    <w:name w:val="Table Grid 5"/>
    <w:basedOn w:val="41"/>
    <w:qFormat/>
    <w:uiPriority w:val="0"/>
    <w:pPr>
      <w:widowControl w:val="0"/>
      <w:jc w:val="both"/>
    </w:p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top w:val="nil"/>
          <w:left w:val="nil"/>
          <w:bottom w:val="single" w:color="000000" w:sz="12" w:space="0"/>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character" w:styleId="46">
    <w:name w:val="Strong"/>
    <w:qFormat/>
    <w:locked/>
    <w:uiPriority w:val="0"/>
    <w:rPr>
      <w:b/>
      <w:bCs/>
    </w:rPr>
  </w:style>
  <w:style w:type="character" w:styleId="47">
    <w:name w:val="page number"/>
    <w:qFormat/>
    <w:uiPriority w:val="0"/>
    <w:rPr>
      <w:rFonts w:cs="Times New Roman"/>
    </w:rPr>
  </w:style>
  <w:style w:type="character" w:styleId="48">
    <w:name w:val="FollowedHyperlink"/>
    <w:basedOn w:val="45"/>
    <w:qFormat/>
    <w:uiPriority w:val="0"/>
    <w:rPr>
      <w:color w:val="954F72" w:themeColor="followedHyperlink"/>
      <w:u w:val="single"/>
      <w14:textFill>
        <w14:solidFill>
          <w14:schemeClr w14:val="folHlink"/>
        </w14:solidFill>
      </w14:textFill>
    </w:rPr>
  </w:style>
  <w:style w:type="character" w:styleId="49">
    <w:name w:val="HTML Typewriter"/>
    <w:qFormat/>
    <w:uiPriority w:val="0"/>
    <w:rPr>
      <w:rFonts w:ascii="Courier New" w:hAnsi="Courier New" w:cs="Courier New"/>
      <w:sz w:val="20"/>
      <w:szCs w:val="20"/>
    </w:rPr>
  </w:style>
  <w:style w:type="character" w:styleId="50">
    <w:name w:val="Hyperlink"/>
    <w:unhideWhenUsed/>
    <w:qFormat/>
    <w:uiPriority w:val="0"/>
    <w:rPr>
      <w:color w:val="0000FF"/>
      <w:u w:val="single"/>
    </w:rPr>
  </w:style>
  <w:style w:type="character" w:styleId="51">
    <w:name w:val="annotation reference"/>
    <w:qFormat/>
    <w:uiPriority w:val="99"/>
    <w:rPr>
      <w:sz w:val="21"/>
      <w:szCs w:val="21"/>
    </w:rPr>
  </w:style>
  <w:style w:type="paragraph" w:customStyle="1" w:styleId="52">
    <w:name w:val="Default"/>
    <w:basedOn w:val="53"/>
    <w:next w:val="24"/>
    <w:qFormat/>
    <w:uiPriority w:val="0"/>
    <w:pPr>
      <w:autoSpaceDE w:val="0"/>
      <w:autoSpaceDN w:val="0"/>
    </w:pPr>
    <w:rPr>
      <w:rFonts w:hAnsi="宋体" w:cs="宋体"/>
      <w:color w:val="000000"/>
      <w:sz w:val="24"/>
      <w:szCs w:val="24"/>
    </w:rPr>
  </w:style>
  <w:style w:type="paragraph" w:customStyle="1" w:styleId="53">
    <w:name w:val="纯文本1"/>
    <w:basedOn w:val="1"/>
    <w:qFormat/>
    <w:uiPriority w:val="0"/>
    <w:pPr>
      <w:adjustRightInd w:val="0"/>
    </w:pPr>
    <w:rPr>
      <w:rFonts w:ascii="宋体" w:hAnsi="Courier New"/>
      <w:szCs w:val="20"/>
    </w:rPr>
  </w:style>
  <w:style w:type="character" w:customStyle="1" w:styleId="54">
    <w:name w:val="君邦正文 Char Char"/>
    <w:link w:val="55"/>
    <w:qFormat/>
    <w:uiPriority w:val="0"/>
    <w:rPr>
      <w:bCs/>
      <w:snapToGrid w:val="0"/>
      <w:sz w:val="24"/>
      <w:lang w:val="en-US" w:eastAsia="zh-CN" w:bidi="ar-SA"/>
    </w:rPr>
  </w:style>
  <w:style w:type="paragraph" w:customStyle="1" w:styleId="55">
    <w:name w:val="君邦正文"/>
    <w:link w:val="54"/>
    <w:qFormat/>
    <w:uiPriority w:val="0"/>
    <w:pPr>
      <w:spacing w:after="60" w:line="360" w:lineRule="auto"/>
      <w:ind w:firstLine="480" w:firstLineChars="200"/>
      <w:jc w:val="both"/>
    </w:pPr>
    <w:rPr>
      <w:rFonts w:ascii="Times New Roman" w:hAnsi="Times New Roman" w:eastAsia="宋体" w:cs="Times New Roman"/>
      <w:bCs/>
      <w:snapToGrid w:val="0"/>
      <w:sz w:val="24"/>
      <w:lang w:val="en-US" w:eastAsia="zh-CN" w:bidi="ar-SA"/>
    </w:rPr>
  </w:style>
  <w:style w:type="character" w:customStyle="1" w:styleId="56">
    <w:name w:val="文档结构图 Char"/>
    <w:link w:val="13"/>
    <w:qFormat/>
    <w:uiPriority w:val="0"/>
    <w:rPr>
      <w:rFonts w:ascii="宋体"/>
      <w:kern w:val="2"/>
      <w:sz w:val="18"/>
      <w:szCs w:val="18"/>
    </w:rPr>
  </w:style>
  <w:style w:type="character" w:customStyle="1" w:styleId="57">
    <w:name w:val="标题 1 Char"/>
    <w:link w:val="2"/>
    <w:qFormat/>
    <w:uiPriority w:val="9"/>
    <w:rPr>
      <w:b/>
      <w:bCs/>
      <w:kern w:val="44"/>
      <w:sz w:val="44"/>
      <w:szCs w:val="44"/>
    </w:rPr>
  </w:style>
  <w:style w:type="character" w:customStyle="1" w:styleId="58">
    <w:name w:val="表格内容 Char"/>
    <w:link w:val="59"/>
    <w:qFormat/>
    <w:uiPriority w:val="0"/>
    <w:rPr>
      <w:sz w:val="24"/>
    </w:rPr>
  </w:style>
  <w:style w:type="paragraph" w:customStyle="1" w:styleId="59">
    <w:name w:val="表格内容"/>
    <w:basedOn w:val="11"/>
    <w:link w:val="58"/>
    <w:qFormat/>
    <w:uiPriority w:val="0"/>
    <w:pPr>
      <w:adjustRightInd w:val="0"/>
      <w:snapToGrid w:val="0"/>
      <w:spacing w:line="360" w:lineRule="atLeast"/>
      <w:jc w:val="center"/>
    </w:pPr>
    <w:rPr>
      <w:kern w:val="0"/>
      <w:sz w:val="24"/>
      <w:szCs w:val="20"/>
    </w:rPr>
  </w:style>
  <w:style w:type="character" w:customStyle="1" w:styleId="60">
    <w:name w:val="副标题 Char"/>
    <w:link w:val="27"/>
    <w:qFormat/>
    <w:uiPriority w:val="0"/>
    <w:rPr>
      <w:rFonts w:ascii="Cambria" w:hAnsi="Cambria" w:cs="Times New Roman"/>
      <w:b/>
      <w:bCs/>
      <w:kern w:val="28"/>
      <w:sz w:val="24"/>
      <w:szCs w:val="32"/>
    </w:rPr>
  </w:style>
  <w:style w:type="character" w:customStyle="1" w:styleId="61">
    <w:name w:val="标题 2 Char"/>
    <w:link w:val="3"/>
    <w:qFormat/>
    <w:uiPriority w:val="0"/>
    <w:rPr>
      <w:rFonts w:ascii="黑体" w:hAnsi="黑体" w:eastAsia="黑体"/>
      <w:b/>
      <w:bCs/>
      <w:color w:val="000000"/>
      <w:kern w:val="2"/>
      <w:sz w:val="30"/>
      <w:szCs w:val="30"/>
    </w:rPr>
  </w:style>
  <w:style w:type="character" w:customStyle="1" w:styleId="62">
    <w:name w:val="批注框文本 Char"/>
    <w:link w:val="23"/>
    <w:qFormat/>
    <w:uiPriority w:val="0"/>
    <w:rPr>
      <w:kern w:val="2"/>
      <w:sz w:val="18"/>
      <w:szCs w:val="18"/>
    </w:rPr>
  </w:style>
  <w:style w:type="character" w:customStyle="1" w:styleId="63">
    <w:name w:val="Normal Char"/>
    <w:link w:val="64"/>
    <w:qFormat/>
    <w:uiPriority w:val="0"/>
    <w:rPr>
      <w:rFonts w:ascii="宋体"/>
      <w:sz w:val="24"/>
      <w:lang w:val="en-US" w:eastAsia="zh-CN" w:bidi="ar-SA"/>
    </w:rPr>
  </w:style>
  <w:style w:type="paragraph" w:customStyle="1" w:styleId="64">
    <w:name w:val="正文1"/>
    <w:link w:val="63"/>
    <w:qFormat/>
    <w:uiPriority w:val="0"/>
    <w:pPr>
      <w:widowControl w:val="0"/>
      <w:adjustRightInd w:val="0"/>
      <w:spacing w:line="315" w:lineRule="atLeast"/>
      <w:textAlignment w:val="baseline"/>
    </w:pPr>
    <w:rPr>
      <w:rFonts w:ascii="宋体" w:hAnsi="Times New Roman" w:eastAsia="宋体" w:cs="Times New Roman"/>
      <w:sz w:val="24"/>
      <w:lang w:val="en-US" w:eastAsia="zh-CN" w:bidi="ar-SA"/>
    </w:rPr>
  </w:style>
  <w:style w:type="character" w:customStyle="1" w:styleId="65">
    <w:name w:val="页眉 Char"/>
    <w:link w:val="25"/>
    <w:qFormat/>
    <w:uiPriority w:val="0"/>
    <w:rPr>
      <w:kern w:val="2"/>
      <w:sz w:val="18"/>
      <w:szCs w:val="18"/>
    </w:rPr>
  </w:style>
  <w:style w:type="character" w:customStyle="1" w:styleId="66">
    <w:name w:val="批注主题 Char"/>
    <w:link w:val="38"/>
    <w:qFormat/>
    <w:uiPriority w:val="0"/>
    <w:rPr>
      <w:b/>
      <w:bCs/>
      <w:kern w:val="2"/>
      <w:sz w:val="21"/>
      <w:szCs w:val="24"/>
    </w:rPr>
  </w:style>
  <w:style w:type="character" w:customStyle="1" w:styleId="67">
    <w:name w:val="表格 Char"/>
    <w:link w:val="68"/>
    <w:qFormat/>
    <w:uiPriority w:val="0"/>
    <w:rPr>
      <w:bCs/>
      <w:color w:val="000000"/>
      <w:kern w:val="2"/>
      <w:sz w:val="18"/>
      <w:szCs w:val="21"/>
    </w:rPr>
  </w:style>
  <w:style w:type="paragraph" w:customStyle="1" w:styleId="68">
    <w:name w:val="表格"/>
    <w:basedOn w:val="1"/>
    <w:next w:val="1"/>
    <w:link w:val="67"/>
    <w:qFormat/>
    <w:uiPriority w:val="0"/>
    <w:pPr>
      <w:spacing w:line="240" w:lineRule="exact"/>
      <w:jc w:val="left"/>
    </w:pPr>
    <w:rPr>
      <w:bCs/>
      <w:color w:val="000000"/>
      <w:sz w:val="18"/>
      <w:szCs w:val="21"/>
    </w:rPr>
  </w:style>
  <w:style w:type="character" w:customStyle="1" w:styleId="69">
    <w:name w:val="正文小四 Char Char"/>
    <w:link w:val="70"/>
    <w:qFormat/>
    <w:uiPriority w:val="0"/>
    <w:rPr>
      <w:kern w:val="2"/>
      <w:sz w:val="24"/>
      <w:szCs w:val="24"/>
    </w:rPr>
  </w:style>
  <w:style w:type="paragraph" w:customStyle="1" w:styleId="70">
    <w:name w:val="正文小四"/>
    <w:basedOn w:val="1"/>
    <w:link w:val="69"/>
    <w:qFormat/>
    <w:uiPriority w:val="0"/>
    <w:pPr>
      <w:spacing w:line="360" w:lineRule="auto"/>
      <w:ind w:firstLine="480" w:firstLineChars="200"/>
    </w:pPr>
    <w:rPr>
      <w:sz w:val="24"/>
    </w:rPr>
  </w:style>
  <w:style w:type="character" w:customStyle="1" w:styleId="71">
    <w:name w:val="批注文字 Char"/>
    <w:link w:val="14"/>
    <w:qFormat/>
    <w:uiPriority w:val="0"/>
    <w:rPr>
      <w:kern w:val="2"/>
      <w:sz w:val="21"/>
      <w:szCs w:val="24"/>
    </w:rPr>
  </w:style>
  <w:style w:type="character" w:customStyle="1" w:styleId="72">
    <w:name w:val="style81"/>
    <w:qFormat/>
    <w:uiPriority w:val="0"/>
    <w:rPr>
      <w:rFonts w:cs="Times New Roman"/>
      <w:color w:val="FF6600"/>
    </w:rPr>
  </w:style>
  <w:style w:type="character" w:customStyle="1" w:styleId="73">
    <w:name w:val="正文缩进 Char"/>
    <w:link w:val="11"/>
    <w:qFormat/>
    <w:uiPriority w:val="0"/>
    <w:rPr>
      <w:kern w:val="2"/>
      <w:sz w:val="24"/>
    </w:rPr>
  </w:style>
  <w:style w:type="character" w:customStyle="1" w:styleId="74">
    <w:name w:val="标题 3 Char"/>
    <w:link w:val="4"/>
    <w:qFormat/>
    <w:uiPriority w:val="9"/>
    <w:rPr>
      <w:b/>
      <w:bCs/>
      <w:kern w:val="2"/>
      <w:sz w:val="32"/>
      <w:szCs w:val="32"/>
    </w:rPr>
  </w:style>
  <w:style w:type="paragraph" w:customStyle="1" w:styleId="75">
    <w:name w:val="表头"/>
    <w:basedOn w:val="1"/>
    <w:link w:val="255"/>
    <w:qFormat/>
    <w:uiPriority w:val="0"/>
    <w:pPr>
      <w:spacing w:line="240" w:lineRule="atLeast"/>
      <w:ind w:right="-105" w:rightChars="-50"/>
      <w:jc w:val="center"/>
    </w:pPr>
    <w:rPr>
      <w:rFonts w:ascii="宋体" w:hAnsi="宋体" w:cs="Arial"/>
      <w:b/>
      <w:color w:val="000000"/>
      <w:sz w:val="24"/>
    </w:rPr>
  </w:style>
  <w:style w:type="paragraph" w:customStyle="1" w:styleId="76">
    <w:name w:val="列出段落1"/>
    <w:basedOn w:val="1"/>
    <w:qFormat/>
    <w:uiPriority w:val="34"/>
    <w:pPr>
      <w:ind w:firstLine="420" w:firstLineChars="200"/>
    </w:pPr>
    <w:rPr>
      <w:szCs w:val="20"/>
    </w:rPr>
  </w:style>
  <w:style w:type="paragraph" w:customStyle="1" w:styleId="77">
    <w:name w:val="表 头"/>
    <w:basedOn w:val="1"/>
    <w:qFormat/>
    <w:uiPriority w:val="0"/>
    <w:pPr>
      <w:adjustRightInd w:val="0"/>
      <w:spacing w:before="120" w:after="120" w:line="360" w:lineRule="atLeast"/>
      <w:jc w:val="center"/>
    </w:pPr>
    <w:rPr>
      <w:rFonts w:eastAsia="黑体"/>
      <w:spacing w:val="10"/>
      <w:kern w:val="0"/>
      <w:sz w:val="24"/>
      <w:szCs w:val="20"/>
    </w:rPr>
  </w:style>
  <w:style w:type="paragraph" w:customStyle="1" w:styleId="78">
    <w:name w:val="样式 首行缩进:  1.34 厘米"/>
    <w:basedOn w:val="1"/>
    <w:qFormat/>
    <w:uiPriority w:val="0"/>
    <w:pPr>
      <w:spacing w:line="360" w:lineRule="auto"/>
      <w:ind w:firstLine="567"/>
    </w:pPr>
    <w:rPr>
      <w:sz w:val="28"/>
      <w:szCs w:val="20"/>
    </w:rPr>
  </w:style>
  <w:style w:type="paragraph" w:customStyle="1" w:styleId="79">
    <w:name w:val="文档一级标题"/>
    <w:basedOn w:val="1"/>
    <w:qFormat/>
    <w:uiPriority w:val="0"/>
    <w:rPr>
      <w:rFonts w:ascii="黑体" w:hAnsi="华文仿宋" w:eastAsia="黑体"/>
      <w:sz w:val="28"/>
    </w:rPr>
  </w:style>
  <w:style w:type="paragraph" w:customStyle="1" w:styleId="80">
    <w:name w:val="TOC 标题1"/>
    <w:basedOn w:val="2"/>
    <w:next w:val="1"/>
    <w:qFormat/>
    <w:uiPriority w:val="39"/>
    <w:pPr>
      <w:widowControl/>
      <w:spacing w:before="480" w:after="0" w:line="276" w:lineRule="auto"/>
      <w:jc w:val="left"/>
      <w:outlineLvl w:val="9"/>
    </w:pPr>
    <w:rPr>
      <w:rFonts w:ascii="Cambria" w:hAnsi="Cambria"/>
      <w:color w:val="365F91"/>
      <w:kern w:val="0"/>
      <w:sz w:val="28"/>
      <w:szCs w:val="28"/>
    </w:rPr>
  </w:style>
  <w:style w:type="paragraph" w:customStyle="1" w:styleId="81">
    <w:name w:val="表内字体"/>
    <w:basedOn w:val="1"/>
    <w:link w:val="167"/>
    <w:qFormat/>
    <w:uiPriority w:val="99"/>
    <w:rPr>
      <w:szCs w:val="22"/>
    </w:rPr>
  </w:style>
  <w:style w:type="paragraph" w:customStyle="1" w:styleId="82">
    <w:name w:val="段落"/>
    <w:basedOn w:val="1"/>
    <w:qFormat/>
    <w:uiPriority w:val="0"/>
    <w:pPr>
      <w:spacing w:line="500" w:lineRule="exact"/>
      <w:ind w:firstLine="200" w:firstLineChars="200"/>
    </w:pPr>
    <w:rPr>
      <w:spacing w:val="10"/>
      <w:sz w:val="28"/>
      <w:szCs w:val="20"/>
    </w:rPr>
  </w:style>
  <w:style w:type="paragraph" w:customStyle="1" w:styleId="83">
    <w:name w:val="xl29"/>
    <w:basedOn w:val="1"/>
    <w:qFormat/>
    <w:uiPriority w:val="0"/>
    <w:pPr>
      <w:widowControl/>
      <w:spacing w:before="100" w:after="100"/>
      <w:jc w:val="center"/>
    </w:pPr>
    <w:rPr>
      <w:kern w:val="0"/>
      <w:sz w:val="24"/>
      <w:szCs w:val="20"/>
    </w:rPr>
  </w:style>
  <w:style w:type="paragraph" w:customStyle="1" w:styleId="84">
    <w:name w:val="xl47"/>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hint="eastAsia" w:ascii="宋体" w:hAnsi="宋体"/>
      <w:kern w:val="0"/>
      <w:sz w:val="24"/>
    </w:rPr>
  </w:style>
  <w:style w:type="paragraph" w:customStyle="1" w:styleId="85">
    <w:name w:val="列出段落2"/>
    <w:basedOn w:val="1"/>
    <w:qFormat/>
    <w:uiPriority w:val="34"/>
    <w:pPr>
      <w:widowControl/>
      <w:adjustRightInd w:val="0"/>
      <w:snapToGrid w:val="0"/>
      <w:spacing w:after="200"/>
      <w:ind w:firstLine="420" w:firstLineChars="200"/>
      <w:jc w:val="left"/>
    </w:pPr>
    <w:rPr>
      <w:rFonts w:ascii="Tahoma" w:hAnsi="Tahoma" w:eastAsia="微软雅黑"/>
      <w:kern w:val="0"/>
      <w:sz w:val="22"/>
      <w:szCs w:val="22"/>
    </w:rPr>
  </w:style>
  <w:style w:type="paragraph" w:customStyle="1" w:styleId="86">
    <w:name w:val="文档二级标题"/>
    <w:basedOn w:val="1"/>
    <w:qFormat/>
    <w:uiPriority w:val="0"/>
    <w:rPr>
      <w:rFonts w:ascii="黑体" w:hAnsi="华文仿宋" w:eastAsia="黑体"/>
      <w:sz w:val="28"/>
    </w:rPr>
  </w:style>
  <w:style w:type="paragraph" w:customStyle="1" w:styleId="87">
    <w:name w:val="表X－X"/>
    <w:basedOn w:val="1"/>
    <w:qFormat/>
    <w:uiPriority w:val="0"/>
    <w:pPr>
      <w:jc w:val="center"/>
    </w:pPr>
    <w:rPr>
      <w:rFonts w:ascii="黑体" w:hAnsi="华文仿宋" w:eastAsia="黑体"/>
      <w:sz w:val="28"/>
    </w:rPr>
  </w:style>
  <w:style w:type="paragraph" w:customStyle="1" w:styleId="88">
    <w:name w:val="样式2"/>
    <w:basedOn w:val="1"/>
    <w:qFormat/>
    <w:uiPriority w:val="0"/>
    <w:pPr>
      <w:ind w:firstLine="640" w:firstLineChars="200"/>
    </w:pPr>
    <w:rPr>
      <w:rFonts w:ascii="仿宋_GB2312" w:hAnsi="华文仿宋" w:eastAsia="仿宋_GB2312"/>
      <w:sz w:val="28"/>
    </w:rPr>
  </w:style>
  <w:style w:type="paragraph" w:customStyle="1" w:styleId="89">
    <w:name w:val="Char Char Char Char Char Char Char Char Char1 Char Char Char Char"/>
    <w:basedOn w:val="1"/>
    <w:qFormat/>
    <w:uiPriority w:val="0"/>
    <w:rPr>
      <w:sz w:val="24"/>
    </w:rPr>
  </w:style>
  <w:style w:type="paragraph" w:customStyle="1" w:styleId="90">
    <w:name w:val="无间隔1"/>
    <w:qFormat/>
    <w:uiPriority w:val="1"/>
    <w:pPr>
      <w:widowControl w:val="0"/>
      <w:jc w:val="both"/>
    </w:pPr>
    <w:rPr>
      <w:rFonts w:ascii="Times New Roman" w:hAnsi="Times New Roman" w:eastAsia="宋体" w:cs="Times New Roman"/>
      <w:kern w:val="2"/>
      <w:sz w:val="21"/>
      <w:lang w:val="en-US" w:eastAsia="zh-CN" w:bidi="ar-SA"/>
    </w:rPr>
  </w:style>
  <w:style w:type="paragraph" w:customStyle="1" w:styleId="91">
    <w:name w:val="1"/>
    <w:basedOn w:val="1"/>
    <w:next w:val="16"/>
    <w:qFormat/>
    <w:uiPriority w:val="0"/>
    <w:pPr>
      <w:spacing w:line="360" w:lineRule="auto"/>
    </w:pPr>
    <w:rPr>
      <w:sz w:val="24"/>
    </w:rPr>
  </w:style>
  <w:style w:type="paragraph" w:customStyle="1" w:styleId="92">
    <w:name w:val="Char"/>
    <w:basedOn w:val="1"/>
    <w:qFormat/>
    <w:uiPriority w:val="0"/>
    <w:rPr>
      <w:szCs w:val="20"/>
    </w:rPr>
  </w:style>
  <w:style w:type="paragraph" w:customStyle="1" w:styleId="93">
    <w:name w:val="陈光的正文"/>
    <w:basedOn w:val="1"/>
    <w:qFormat/>
    <w:uiPriority w:val="0"/>
    <w:pPr>
      <w:adjustRightInd w:val="0"/>
      <w:snapToGrid w:val="0"/>
      <w:spacing w:before="31" w:after="31" w:line="360" w:lineRule="auto"/>
      <w:ind w:firstLine="560" w:firstLineChars="200"/>
    </w:pPr>
    <w:rPr>
      <w:sz w:val="28"/>
      <w:szCs w:val="20"/>
    </w:rPr>
  </w:style>
  <w:style w:type="paragraph" w:customStyle="1" w:styleId="94">
    <w:name w:val="列出段落3"/>
    <w:basedOn w:val="1"/>
    <w:qFormat/>
    <w:uiPriority w:val="0"/>
    <w:pPr>
      <w:widowControl/>
      <w:adjustRightInd w:val="0"/>
      <w:snapToGrid w:val="0"/>
      <w:spacing w:after="200"/>
      <w:ind w:firstLine="420" w:firstLineChars="200"/>
      <w:jc w:val="left"/>
    </w:pPr>
    <w:rPr>
      <w:rFonts w:ascii="Tahoma" w:hAnsi="Tahoma" w:eastAsia="微软雅黑"/>
      <w:kern w:val="0"/>
      <w:sz w:val="22"/>
      <w:szCs w:val="22"/>
    </w:rPr>
  </w:style>
  <w:style w:type="paragraph" w:customStyle="1" w:styleId="95">
    <w:name w:val="表内格式"/>
    <w:basedOn w:val="1"/>
    <w:link w:val="117"/>
    <w:qFormat/>
    <w:uiPriority w:val="0"/>
    <w:pPr>
      <w:spacing w:line="240" w:lineRule="exact"/>
      <w:jc w:val="center"/>
    </w:pPr>
    <w:rPr>
      <w:rFonts w:ascii="宋体" w:hAnsi="宋体"/>
      <w:szCs w:val="20"/>
    </w:rPr>
  </w:style>
  <w:style w:type="character" w:customStyle="1" w:styleId="96">
    <w:name w:val="表格整体 Char"/>
    <w:link w:val="97"/>
    <w:qFormat/>
    <w:uiPriority w:val="0"/>
    <w:rPr>
      <w:szCs w:val="21"/>
    </w:rPr>
  </w:style>
  <w:style w:type="paragraph" w:customStyle="1" w:styleId="97">
    <w:name w:val="表格整体"/>
    <w:basedOn w:val="1"/>
    <w:link w:val="96"/>
    <w:qFormat/>
    <w:uiPriority w:val="0"/>
    <w:pPr>
      <w:spacing w:line="240" w:lineRule="exact"/>
      <w:jc w:val="center"/>
    </w:pPr>
    <w:rPr>
      <w:kern w:val="0"/>
      <w:sz w:val="20"/>
      <w:szCs w:val="21"/>
    </w:rPr>
  </w:style>
  <w:style w:type="character" w:customStyle="1" w:styleId="98">
    <w:name w:val="apple-converted-space"/>
    <w:qFormat/>
    <w:uiPriority w:val="0"/>
  </w:style>
  <w:style w:type="paragraph" w:customStyle="1" w:styleId="99">
    <w:name w:val="BIAOGE"/>
    <w:basedOn w:val="100"/>
    <w:qFormat/>
    <w:uiPriority w:val="0"/>
    <w:pPr>
      <w:ind w:firstLine="0" w:firstLineChars="0"/>
    </w:pPr>
    <w:rPr>
      <w:b w:val="0"/>
    </w:rPr>
  </w:style>
  <w:style w:type="paragraph" w:customStyle="1" w:styleId="100">
    <w:name w:val="BIAOTI"/>
    <w:basedOn w:val="1"/>
    <w:qFormat/>
    <w:uiPriority w:val="99"/>
    <w:pPr>
      <w:ind w:firstLine="422" w:firstLineChars="200"/>
      <w:jc w:val="center"/>
    </w:pPr>
    <w:rPr>
      <w:b/>
      <w:bCs/>
      <w:szCs w:val="21"/>
    </w:rPr>
  </w:style>
  <w:style w:type="paragraph" w:customStyle="1" w:styleId="101">
    <w:name w:val="ZW"/>
    <w:basedOn w:val="1"/>
    <w:qFormat/>
    <w:uiPriority w:val="0"/>
    <w:pPr>
      <w:spacing w:line="360" w:lineRule="auto"/>
      <w:ind w:firstLine="480" w:firstLineChars="200"/>
    </w:pPr>
    <w:rPr>
      <w:bCs/>
      <w:sz w:val="24"/>
    </w:rPr>
  </w:style>
  <w:style w:type="character" w:customStyle="1" w:styleId="102">
    <w:name w:val="页脚 Char"/>
    <w:link w:val="24"/>
    <w:qFormat/>
    <w:uiPriority w:val="99"/>
    <w:rPr>
      <w:kern w:val="2"/>
      <w:sz w:val="18"/>
      <w:szCs w:val="18"/>
    </w:rPr>
  </w:style>
  <w:style w:type="paragraph" w:customStyle="1" w:styleId="103">
    <w:name w:val="正文表标题"/>
    <w:next w:val="1"/>
    <w:qFormat/>
    <w:uiPriority w:val="0"/>
    <w:pPr>
      <w:numPr>
        <w:ilvl w:val="0"/>
        <w:numId w:val="2"/>
      </w:numPr>
      <w:tabs>
        <w:tab w:val="left" w:pos="360"/>
        <w:tab w:val="clear" w:pos="720"/>
      </w:tabs>
      <w:spacing w:beforeLines="50" w:afterLines="50"/>
      <w:jc w:val="center"/>
    </w:pPr>
    <w:rPr>
      <w:rFonts w:ascii="黑体" w:hAnsi="Times New Roman" w:eastAsia="黑体" w:cs="Times New Roman"/>
      <w:sz w:val="21"/>
      <w:lang w:val="en-US" w:eastAsia="zh-CN" w:bidi="ar-SA"/>
    </w:rPr>
  </w:style>
  <w:style w:type="paragraph" w:customStyle="1" w:styleId="104">
    <w:name w:val="列出段落11"/>
    <w:basedOn w:val="1"/>
    <w:qFormat/>
    <w:uiPriority w:val="0"/>
    <w:pPr>
      <w:ind w:firstLine="420" w:firstLineChars="200"/>
    </w:pPr>
  </w:style>
  <w:style w:type="character" w:customStyle="1" w:styleId="105">
    <w:name w:val="环科院正文 Char Char Char"/>
    <w:link w:val="106"/>
    <w:qFormat/>
    <w:uiPriority w:val="0"/>
    <w:rPr>
      <w:sz w:val="24"/>
      <w:szCs w:val="24"/>
    </w:rPr>
  </w:style>
  <w:style w:type="paragraph" w:customStyle="1" w:styleId="106">
    <w:name w:val="环科院正文 Char Char"/>
    <w:basedOn w:val="1"/>
    <w:link w:val="105"/>
    <w:qFormat/>
    <w:uiPriority w:val="0"/>
    <w:pPr>
      <w:spacing w:line="300" w:lineRule="auto"/>
      <w:ind w:firstLine="480" w:firstLineChars="200"/>
    </w:pPr>
    <w:rPr>
      <w:kern w:val="0"/>
      <w:sz w:val="24"/>
    </w:rPr>
  </w:style>
  <w:style w:type="paragraph" w:customStyle="1" w:styleId="107">
    <w:name w:val="正文（行首缩进）"/>
    <w:basedOn w:val="1"/>
    <w:qFormat/>
    <w:uiPriority w:val="0"/>
    <w:pPr>
      <w:spacing w:line="360" w:lineRule="auto"/>
      <w:ind w:firstLine="200" w:firstLineChars="200"/>
    </w:pPr>
    <w:rPr>
      <w:kern w:val="44"/>
      <w:position w:val="-8"/>
      <w:sz w:val="28"/>
      <w:szCs w:val="28"/>
    </w:rPr>
  </w:style>
  <w:style w:type="character" w:customStyle="1" w:styleId="108">
    <w:name w:val="标题1"/>
    <w:qFormat/>
    <w:uiPriority w:val="0"/>
  </w:style>
  <w:style w:type="paragraph" w:customStyle="1" w:styleId="109">
    <w:name w:val="环科院插图标题"/>
    <w:basedOn w:val="1"/>
    <w:qFormat/>
    <w:uiPriority w:val="0"/>
    <w:pPr>
      <w:spacing w:afterLines="50"/>
      <w:jc w:val="center"/>
    </w:pPr>
    <w:rPr>
      <w:rFonts w:eastAsia="黑体"/>
      <w:b/>
      <w:szCs w:val="21"/>
    </w:rPr>
  </w:style>
  <w:style w:type="paragraph" w:styleId="110">
    <w:name w:val="List Paragraph"/>
    <w:basedOn w:val="1"/>
    <w:qFormat/>
    <w:uiPriority w:val="99"/>
    <w:pPr>
      <w:ind w:firstLine="420" w:firstLineChars="200"/>
    </w:pPr>
    <w:rPr>
      <w:rFonts w:ascii="Calibri" w:hAnsi="Calibri"/>
      <w:szCs w:val="22"/>
    </w:rPr>
  </w:style>
  <w:style w:type="character" w:customStyle="1" w:styleId="111">
    <w:name w:val="fontstyle01"/>
    <w:basedOn w:val="45"/>
    <w:qFormat/>
    <w:uiPriority w:val="0"/>
    <w:rPr>
      <w:rFonts w:hint="eastAsia" w:ascii="楷体_GB2312" w:eastAsia="楷体_GB2312"/>
      <w:color w:val="000000"/>
      <w:sz w:val="24"/>
      <w:szCs w:val="24"/>
    </w:rPr>
  </w:style>
  <w:style w:type="character" w:customStyle="1" w:styleId="112">
    <w:name w:val="fontstyle21"/>
    <w:basedOn w:val="45"/>
    <w:qFormat/>
    <w:uiPriority w:val="0"/>
    <w:rPr>
      <w:rFonts w:hint="default" w:ascii="Times New Roman" w:hAnsi="Times New Roman" w:cs="Times New Roman"/>
      <w:color w:val="000000"/>
      <w:sz w:val="24"/>
      <w:szCs w:val="24"/>
    </w:rPr>
  </w:style>
  <w:style w:type="character" w:customStyle="1" w:styleId="113">
    <w:name w:val="fontstyle11"/>
    <w:basedOn w:val="45"/>
    <w:qFormat/>
    <w:uiPriority w:val="0"/>
    <w:rPr>
      <w:rFonts w:hint="eastAsia" w:ascii="宋体" w:hAnsi="宋体" w:eastAsia="宋体"/>
      <w:color w:val="000000"/>
      <w:sz w:val="18"/>
      <w:szCs w:val="18"/>
    </w:rPr>
  </w:style>
  <w:style w:type="character" w:customStyle="1" w:styleId="114">
    <w:name w:val="fontstyle31"/>
    <w:basedOn w:val="45"/>
    <w:qFormat/>
    <w:uiPriority w:val="0"/>
    <w:rPr>
      <w:rFonts w:hint="eastAsia" w:ascii="宋体" w:hAnsi="宋体" w:eastAsia="宋体"/>
      <w:color w:val="000000"/>
      <w:sz w:val="24"/>
      <w:szCs w:val="24"/>
    </w:rPr>
  </w:style>
  <w:style w:type="character" w:customStyle="1" w:styleId="115">
    <w:name w:val="font21"/>
    <w:basedOn w:val="45"/>
    <w:qFormat/>
    <w:uiPriority w:val="0"/>
    <w:rPr>
      <w:rFonts w:hint="default" w:ascii="仿宋_GB2312" w:eastAsia="仿宋_GB2312" w:cs="仿宋_GB2312"/>
      <w:color w:val="000000"/>
      <w:sz w:val="24"/>
      <w:szCs w:val="24"/>
      <w:u w:val="none"/>
    </w:rPr>
  </w:style>
  <w:style w:type="character" w:customStyle="1" w:styleId="116">
    <w:name w:val="font41"/>
    <w:basedOn w:val="45"/>
    <w:qFormat/>
    <w:uiPriority w:val="0"/>
    <w:rPr>
      <w:rFonts w:hint="default" w:ascii="Times New Roman" w:hAnsi="Times New Roman" w:cs="Times New Roman"/>
      <w:color w:val="000000"/>
      <w:sz w:val="20"/>
      <w:szCs w:val="20"/>
      <w:u w:val="none"/>
    </w:rPr>
  </w:style>
  <w:style w:type="character" w:customStyle="1" w:styleId="117">
    <w:name w:val="表内格式 Char Char"/>
    <w:link w:val="95"/>
    <w:qFormat/>
    <w:locked/>
    <w:uiPriority w:val="0"/>
    <w:rPr>
      <w:rFonts w:ascii="宋体" w:hAnsi="宋体"/>
      <w:kern w:val="2"/>
      <w:sz w:val="21"/>
    </w:rPr>
  </w:style>
  <w:style w:type="paragraph" w:customStyle="1" w:styleId="118">
    <w:name w:val="市环科院正文"/>
    <w:basedOn w:val="1"/>
    <w:link w:val="119"/>
    <w:qFormat/>
    <w:uiPriority w:val="0"/>
    <w:pPr>
      <w:spacing w:line="300" w:lineRule="auto"/>
      <w:ind w:firstLine="480" w:firstLineChars="200"/>
    </w:pPr>
    <w:rPr>
      <w:kern w:val="0"/>
      <w:sz w:val="24"/>
    </w:rPr>
  </w:style>
  <w:style w:type="character" w:customStyle="1" w:styleId="119">
    <w:name w:val="市环科院正文 Char"/>
    <w:link w:val="118"/>
    <w:qFormat/>
    <w:uiPriority w:val="0"/>
    <w:rPr>
      <w:sz w:val="24"/>
      <w:szCs w:val="24"/>
    </w:rPr>
  </w:style>
  <w:style w:type="character" w:customStyle="1" w:styleId="120">
    <w:name w:val="君邦正文 Char2"/>
    <w:qFormat/>
    <w:uiPriority w:val="0"/>
    <w:rPr>
      <w:rFonts w:eastAsia="宋体"/>
      <w:kern w:val="2"/>
      <w:sz w:val="24"/>
      <w:lang w:val="en-US" w:eastAsia="zh-CN" w:bidi="ar-SA"/>
    </w:rPr>
  </w:style>
  <w:style w:type="paragraph" w:customStyle="1" w:styleId="121">
    <w:name w:val="表格标题0000"/>
    <w:basedOn w:val="1"/>
    <w:qFormat/>
    <w:uiPriority w:val="0"/>
    <w:pPr>
      <w:jc w:val="center"/>
    </w:pPr>
    <w:rPr>
      <w:rFonts w:eastAsia="黑体"/>
      <w:b/>
    </w:rPr>
  </w:style>
  <w:style w:type="paragraph" w:customStyle="1" w:styleId="122">
    <w:name w:val="表格0000"/>
    <w:basedOn w:val="1"/>
    <w:link w:val="265"/>
    <w:qFormat/>
    <w:uiPriority w:val="0"/>
    <w:pPr>
      <w:jc w:val="center"/>
    </w:pPr>
    <w:rPr>
      <w:sz w:val="18"/>
    </w:rPr>
  </w:style>
  <w:style w:type="character" w:customStyle="1" w:styleId="123">
    <w:name w:val="纯文本 Char"/>
    <w:basedOn w:val="45"/>
    <w:link w:val="19"/>
    <w:qFormat/>
    <w:uiPriority w:val="0"/>
    <w:rPr>
      <w:rFonts w:ascii="宋体" w:hAnsi="Courier New"/>
      <w:kern w:val="2"/>
      <w:sz w:val="28"/>
      <w:szCs w:val="22"/>
    </w:rPr>
  </w:style>
  <w:style w:type="character" w:customStyle="1" w:styleId="124">
    <w:name w:val="报告表正文 Char Char Char Char"/>
    <w:link w:val="125"/>
    <w:qFormat/>
    <w:uiPriority w:val="0"/>
    <w:rPr>
      <w:rFonts w:eastAsia="楷体_GB2312"/>
      <w:kern w:val="2"/>
      <w:sz w:val="24"/>
      <w:szCs w:val="24"/>
    </w:rPr>
  </w:style>
  <w:style w:type="paragraph" w:customStyle="1" w:styleId="125">
    <w:name w:val="报告表正文 Char"/>
    <w:basedOn w:val="1"/>
    <w:link w:val="124"/>
    <w:qFormat/>
    <w:uiPriority w:val="0"/>
    <w:pPr>
      <w:spacing w:line="360" w:lineRule="auto"/>
      <w:ind w:firstLine="200" w:firstLineChars="200"/>
    </w:pPr>
    <w:rPr>
      <w:rFonts w:eastAsia="楷体_GB2312"/>
      <w:sz w:val="24"/>
    </w:rPr>
  </w:style>
  <w:style w:type="character" w:customStyle="1" w:styleId="126">
    <w:name w:val="报告表正文 Char1"/>
    <w:link w:val="127"/>
    <w:qFormat/>
    <w:uiPriority w:val="0"/>
    <w:rPr>
      <w:rFonts w:eastAsia="楷体_GB2312"/>
      <w:kern w:val="2"/>
      <w:sz w:val="24"/>
      <w:szCs w:val="24"/>
    </w:rPr>
  </w:style>
  <w:style w:type="paragraph" w:customStyle="1" w:styleId="127">
    <w:name w:val="报告表正文"/>
    <w:basedOn w:val="1"/>
    <w:link w:val="126"/>
    <w:qFormat/>
    <w:uiPriority w:val="0"/>
    <w:pPr>
      <w:spacing w:line="360" w:lineRule="auto"/>
      <w:ind w:firstLine="200" w:firstLineChars="200"/>
    </w:pPr>
    <w:rPr>
      <w:rFonts w:eastAsia="楷体_GB2312"/>
      <w:sz w:val="24"/>
    </w:rPr>
  </w:style>
  <w:style w:type="character" w:customStyle="1" w:styleId="128">
    <w:name w:val="表内格式 Char1"/>
    <w:qFormat/>
    <w:uiPriority w:val="0"/>
    <w:rPr>
      <w:rFonts w:eastAsia="楷体_GB2312"/>
      <w:kern w:val="2"/>
      <w:sz w:val="18"/>
      <w:szCs w:val="18"/>
      <w:lang w:val="en-US" w:eastAsia="zh-CN" w:bidi="ar-SA"/>
    </w:rPr>
  </w:style>
  <w:style w:type="character" w:customStyle="1" w:styleId="129">
    <w:name w:val="表头样式 Char Char"/>
    <w:link w:val="130"/>
    <w:qFormat/>
    <w:uiPriority w:val="0"/>
    <w:rPr>
      <w:rFonts w:eastAsia="楷体_GB2312"/>
      <w:b/>
      <w:kern w:val="2"/>
      <w:sz w:val="24"/>
      <w:szCs w:val="24"/>
    </w:rPr>
  </w:style>
  <w:style w:type="paragraph" w:customStyle="1" w:styleId="130">
    <w:name w:val="表头样式"/>
    <w:basedOn w:val="1"/>
    <w:next w:val="125"/>
    <w:link w:val="129"/>
    <w:qFormat/>
    <w:uiPriority w:val="0"/>
    <w:pPr>
      <w:snapToGrid w:val="0"/>
      <w:jc w:val="center"/>
    </w:pPr>
    <w:rPr>
      <w:rFonts w:eastAsia="楷体_GB2312"/>
      <w:b/>
      <w:sz w:val="24"/>
    </w:rPr>
  </w:style>
  <w:style w:type="character" w:customStyle="1" w:styleId="131">
    <w:name w:val="biaoge"/>
    <w:qFormat/>
    <w:uiPriority w:val="0"/>
  </w:style>
  <w:style w:type="character" w:customStyle="1" w:styleId="132">
    <w:name w:val="报告书正文 Char Char"/>
    <w:link w:val="133"/>
    <w:qFormat/>
    <w:locked/>
    <w:uiPriority w:val="0"/>
    <w:rPr>
      <w:kern w:val="2"/>
      <w:sz w:val="24"/>
    </w:rPr>
  </w:style>
  <w:style w:type="paragraph" w:customStyle="1" w:styleId="133">
    <w:name w:val="报告书正文"/>
    <w:basedOn w:val="1"/>
    <w:link w:val="132"/>
    <w:qFormat/>
    <w:uiPriority w:val="0"/>
    <w:pPr>
      <w:widowControl/>
      <w:spacing w:line="360" w:lineRule="auto"/>
      <w:ind w:firstLine="480" w:firstLineChars="200"/>
    </w:pPr>
    <w:rPr>
      <w:sz w:val="24"/>
      <w:szCs w:val="20"/>
    </w:rPr>
  </w:style>
  <w:style w:type="character" w:customStyle="1" w:styleId="134">
    <w:name w:val="纯文本 Char1"/>
    <w:qFormat/>
    <w:uiPriority w:val="0"/>
    <w:rPr>
      <w:rFonts w:ascii="宋体" w:hAnsi="Courier New" w:eastAsia="宋体" w:cs="Courier New"/>
      <w:kern w:val="2"/>
      <w:sz w:val="21"/>
      <w:szCs w:val="21"/>
      <w:lang w:val="en-US" w:eastAsia="zh-CN" w:bidi="ar-SA"/>
    </w:rPr>
  </w:style>
  <w:style w:type="character" w:customStyle="1" w:styleId="135">
    <w:name w:val="正文缩进 Char1"/>
    <w:qFormat/>
    <w:uiPriority w:val="0"/>
    <w:rPr>
      <w:rFonts w:eastAsia="宋体"/>
      <w:sz w:val="21"/>
      <w:lang w:val="en-US" w:eastAsia="zh-CN" w:bidi="ar-SA"/>
    </w:rPr>
  </w:style>
  <w:style w:type="character" w:customStyle="1" w:styleId="136">
    <w:name w:val="apple-style-span"/>
    <w:basedOn w:val="45"/>
    <w:qFormat/>
    <w:uiPriority w:val="0"/>
  </w:style>
  <w:style w:type="character" w:customStyle="1" w:styleId="137">
    <w:name w:val="表格内容 字符"/>
    <w:basedOn w:val="45"/>
    <w:qFormat/>
    <w:uiPriority w:val="0"/>
    <w:rPr>
      <w:rFonts w:ascii="Times New Roman" w:hAnsi="Times New Roman" w:eastAsia="宋体"/>
      <w:bCs/>
    </w:rPr>
  </w:style>
  <w:style w:type="paragraph" w:customStyle="1" w:styleId="138">
    <w:name w:val="环科院正文"/>
    <w:basedOn w:val="1"/>
    <w:link w:val="139"/>
    <w:qFormat/>
    <w:uiPriority w:val="0"/>
    <w:pPr>
      <w:tabs>
        <w:tab w:val="left" w:pos="3240"/>
      </w:tabs>
      <w:spacing w:line="300" w:lineRule="auto"/>
      <w:ind w:firstLine="440" w:firstLineChars="200"/>
    </w:pPr>
    <w:rPr>
      <w:spacing w:val="-10"/>
      <w:kern w:val="0"/>
      <w:sz w:val="24"/>
    </w:rPr>
  </w:style>
  <w:style w:type="character" w:customStyle="1" w:styleId="139">
    <w:name w:val="环科院正文 Char"/>
    <w:link w:val="138"/>
    <w:qFormat/>
    <w:uiPriority w:val="0"/>
    <w:rPr>
      <w:spacing w:val="-10"/>
      <w:sz w:val="24"/>
      <w:szCs w:val="24"/>
    </w:rPr>
  </w:style>
  <w:style w:type="paragraph" w:customStyle="1" w:styleId="140">
    <w:name w:val="正文修改"/>
    <w:basedOn w:val="1"/>
    <w:link w:val="141"/>
    <w:qFormat/>
    <w:uiPriority w:val="0"/>
    <w:pPr>
      <w:spacing w:line="360" w:lineRule="auto"/>
      <w:ind w:firstLine="480" w:firstLineChars="200"/>
    </w:pPr>
    <w:rPr>
      <w:kern w:val="0"/>
      <w:sz w:val="24"/>
      <w:lang w:val="zh-CN"/>
    </w:rPr>
  </w:style>
  <w:style w:type="character" w:customStyle="1" w:styleId="141">
    <w:name w:val="正文修改 Char"/>
    <w:link w:val="140"/>
    <w:qFormat/>
    <w:uiPriority w:val="0"/>
    <w:rPr>
      <w:sz w:val="24"/>
      <w:szCs w:val="24"/>
      <w:lang w:val="zh-CN" w:eastAsia="zh-CN"/>
    </w:rPr>
  </w:style>
  <w:style w:type="paragraph" w:customStyle="1" w:styleId="142">
    <w:name w:val="表头样式1"/>
    <w:basedOn w:val="1"/>
    <w:link w:val="143"/>
    <w:qFormat/>
    <w:uiPriority w:val="0"/>
    <w:pPr>
      <w:spacing w:before="240" w:after="120" w:line="380" w:lineRule="atLeast"/>
      <w:jc w:val="center"/>
    </w:pPr>
    <w:rPr>
      <w:rFonts w:eastAsia="黑体"/>
      <w:b/>
      <w:sz w:val="24"/>
      <w:szCs w:val="20"/>
      <w:lang w:val="zh-CN"/>
    </w:rPr>
  </w:style>
  <w:style w:type="character" w:customStyle="1" w:styleId="143">
    <w:name w:val="表头样式1 Char"/>
    <w:link w:val="142"/>
    <w:qFormat/>
    <w:locked/>
    <w:uiPriority w:val="0"/>
    <w:rPr>
      <w:rFonts w:eastAsia="黑体"/>
      <w:b/>
      <w:kern w:val="2"/>
      <w:sz w:val="24"/>
      <w:lang w:val="zh-CN" w:eastAsia="zh-CN"/>
    </w:rPr>
  </w:style>
  <w:style w:type="paragraph" w:customStyle="1" w:styleId="144">
    <w:name w:val="环科院正文 红色"/>
    <w:basedOn w:val="138"/>
    <w:link w:val="145"/>
    <w:qFormat/>
    <w:uiPriority w:val="0"/>
    <w:rPr>
      <w:color w:val="FF0000"/>
    </w:rPr>
  </w:style>
  <w:style w:type="character" w:customStyle="1" w:styleId="145">
    <w:name w:val="环科院正文 红色 Char"/>
    <w:link w:val="144"/>
    <w:qFormat/>
    <w:uiPriority w:val="0"/>
    <w:rPr>
      <w:color w:val="FF0000"/>
      <w:spacing w:val="-10"/>
      <w:sz w:val="24"/>
      <w:szCs w:val="24"/>
    </w:rPr>
  </w:style>
  <w:style w:type="paragraph" w:customStyle="1" w:styleId="146">
    <w:name w:val="小5表文字"/>
    <w:basedOn w:val="1"/>
    <w:qFormat/>
    <w:uiPriority w:val="0"/>
    <w:pPr>
      <w:snapToGrid w:val="0"/>
      <w:jc w:val="center"/>
    </w:pPr>
    <w:rPr>
      <w:sz w:val="18"/>
      <w:szCs w:val="18"/>
    </w:rPr>
  </w:style>
  <w:style w:type="paragraph" w:customStyle="1" w:styleId="147">
    <w:name w:val="lgy-表格文字"/>
    <w:basedOn w:val="1"/>
    <w:link w:val="148"/>
    <w:qFormat/>
    <w:uiPriority w:val="0"/>
    <w:pPr>
      <w:adjustRightInd w:val="0"/>
      <w:snapToGrid w:val="0"/>
      <w:jc w:val="center"/>
    </w:pPr>
    <w:rPr>
      <w:rFonts w:eastAsia="楷体_GB2312"/>
      <w:bCs/>
      <w:kern w:val="0"/>
      <w:sz w:val="18"/>
      <w:szCs w:val="18"/>
    </w:rPr>
  </w:style>
  <w:style w:type="character" w:customStyle="1" w:styleId="148">
    <w:name w:val="lgy-表格文字 Char"/>
    <w:link w:val="147"/>
    <w:qFormat/>
    <w:uiPriority w:val="0"/>
    <w:rPr>
      <w:rFonts w:eastAsia="楷体_GB2312"/>
      <w:bCs/>
      <w:sz w:val="18"/>
      <w:szCs w:val="18"/>
    </w:rPr>
  </w:style>
  <w:style w:type="paragraph" w:customStyle="1" w:styleId="149">
    <w:name w:val="lgy表名"/>
    <w:link w:val="150"/>
    <w:qFormat/>
    <w:uiPriority w:val="0"/>
    <w:pPr>
      <w:widowControl w:val="0"/>
      <w:adjustRightInd w:val="0"/>
      <w:snapToGrid w:val="0"/>
      <w:jc w:val="center"/>
    </w:pPr>
    <w:rPr>
      <w:rFonts w:ascii="Times New Roman" w:hAnsi="Times New Roman" w:eastAsia="楷体_GB2312" w:cs="Times New Roman"/>
      <w:b/>
      <w:color w:val="000000"/>
      <w:kern w:val="2"/>
      <w:sz w:val="24"/>
      <w:szCs w:val="21"/>
      <w:lang w:val="en-US" w:eastAsia="zh-CN" w:bidi="ar-SA"/>
    </w:rPr>
  </w:style>
  <w:style w:type="character" w:customStyle="1" w:styleId="150">
    <w:name w:val="lgy表名 Char"/>
    <w:link w:val="149"/>
    <w:qFormat/>
    <w:uiPriority w:val="0"/>
    <w:rPr>
      <w:rFonts w:eastAsia="楷体_GB2312"/>
      <w:b/>
      <w:color w:val="000000"/>
      <w:kern w:val="2"/>
      <w:sz w:val="24"/>
      <w:szCs w:val="21"/>
    </w:rPr>
  </w:style>
  <w:style w:type="table" w:customStyle="1" w:styleId="151">
    <w:name w:val="三线表lgy"/>
    <w:basedOn w:val="41"/>
    <w:qFormat/>
    <w:uiPriority w:val="99"/>
    <w:pPr>
      <w:jc w:val="center"/>
    </w:pPr>
    <w:rPr>
      <w:rFonts w:eastAsia="楷体_GB2312"/>
      <w:sz w:val="18"/>
    </w:rPr>
    <w:tblPr>
      <w:jc w:val="center"/>
      <w:tblBorders>
        <w:top w:val="single" w:color="auto" w:sz="4" w:space="0"/>
        <w:bottom w:val="single" w:color="auto" w:sz="4" w:space="0"/>
        <w:insideH w:val="single" w:color="auto" w:sz="4" w:space="0"/>
        <w:insideV w:val="single" w:color="auto" w:sz="4" w:space="0"/>
      </w:tblBorders>
    </w:tblPr>
    <w:trPr>
      <w:jc w:val="center"/>
    </w:trPr>
    <w:tcPr>
      <w:vAlign w:val="center"/>
    </w:tcPr>
    <w:tblStylePr w:type="firstRow">
      <w:rPr>
        <w:rFonts w:eastAsia="宋体"/>
        <w:sz w:val="21"/>
      </w:rPr>
      <w:tcPr>
        <w:tcBorders>
          <w:top w:val="single" w:color="auto" w:sz="4" w:space="0"/>
          <w:bottom w:val="single" w:color="auto" w:sz="4" w:space="0"/>
          <w:insideH w:val="nil"/>
          <w:insideV w:val="single" w:sz="4" w:space="0"/>
        </w:tcBorders>
      </w:tcPr>
    </w:tblStylePr>
    <w:tblStylePr w:type="lastRow">
      <w:pPr>
        <w:jc w:val="center"/>
      </w:pPr>
      <w:tcPr>
        <w:tcBorders>
          <w:top w:val="single" w:color="auto" w:sz="8" w:space="0"/>
          <w:left w:val="nil"/>
          <w:bottom w:val="single" w:color="auto" w:sz="4" w:space="0"/>
          <w:right w:val="nil"/>
          <w:insideH w:val="nil"/>
          <w:insideV w:val="single" w:sz="8" w:space="0"/>
          <w:tl2br w:val="nil"/>
          <w:tr2bl w:val="nil"/>
        </w:tcBorders>
      </w:tcPr>
    </w:tblStylePr>
  </w:style>
  <w:style w:type="character" w:customStyle="1" w:styleId="152">
    <w:name w:val="标题 4 Char"/>
    <w:basedOn w:val="45"/>
    <w:link w:val="5"/>
    <w:qFormat/>
    <w:uiPriority w:val="9"/>
    <w:rPr>
      <w:rFonts w:eastAsiaTheme="majorEastAsia" w:cstheme="majorBidi"/>
      <w:b/>
      <w:bCs/>
      <w:sz w:val="24"/>
      <w:szCs w:val="28"/>
    </w:rPr>
  </w:style>
  <w:style w:type="character" w:customStyle="1" w:styleId="153">
    <w:name w:val="标题 5 Char"/>
    <w:basedOn w:val="45"/>
    <w:link w:val="6"/>
    <w:qFormat/>
    <w:uiPriority w:val="0"/>
    <w:rPr>
      <w:rFonts w:eastAsia="楷体_GB2312"/>
      <w:b/>
      <w:sz w:val="28"/>
      <w:szCs w:val="22"/>
    </w:rPr>
  </w:style>
  <w:style w:type="character" w:customStyle="1" w:styleId="154">
    <w:name w:val="标题 6 Char"/>
    <w:basedOn w:val="45"/>
    <w:link w:val="7"/>
    <w:qFormat/>
    <w:uiPriority w:val="0"/>
    <w:rPr>
      <w:rFonts w:ascii="Arial" w:hAnsi="Arial" w:eastAsia="黑体"/>
      <w:b/>
      <w:sz w:val="24"/>
      <w:szCs w:val="22"/>
    </w:rPr>
  </w:style>
  <w:style w:type="character" w:customStyle="1" w:styleId="155">
    <w:name w:val="标题 7 Char"/>
    <w:basedOn w:val="45"/>
    <w:link w:val="8"/>
    <w:qFormat/>
    <w:uiPriority w:val="0"/>
    <w:rPr>
      <w:rFonts w:eastAsia="楷体_GB2312"/>
      <w:b/>
      <w:sz w:val="24"/>
      <w:szCs w:val="22"/>
    </w:rPr>
  </w:style>
  <w:style w:type="character" w:customStyle="1" w:styleId="156">
    <w:name w:val="标题 8 Char"/>
    <w:basedOn w:val="45"/>
    <w:link w:val="9"/>
    <w:qFormat/>
    <w:uiPriority w:val="0"/>
    <w:rPr>
      <w:rFonts w:ascii="Arial" w:hAnsi="Arial" w:eastAsia="黑体"/>
      <w:sz w:val="24"/>
      <w:szCs w:val="22"/>
    </w:rPr>
  </w:style>
  <w:style w:type="character" w:customStyle="1" w:styleId="157">
    <w:name w:val="标题 9 Char"/>
    <w:basedOn w:val="45"/>
    <w:link w:val="10"/>
    <w:qFormat/>
    <w:uiPriority w:val="0"/>
    <w:rPr>
      <w:rFonts w:ascii="Arial" w:hAnsi="Arial" w:eastAsia="黑体"/>
      <w:sz w:val="28"/>
      <w:szCs w:val="22"/>
    </w:rPr>
  </w:style>
  <w:style w:type="character" w:customStyle="1" w:styleId="158">
    <w:name w:val="正文文本 3 Char"/>
    <w:basedOn w:val="45"/>
    <w:link w:val="15"/>
    <w:qFormat/>
    <w:uiPriority w:val="0"/>
    <w:rPr>
      <w:rFonts w:eastAsia="楷体_GB2312"/>
      <w:b/>
      <w:sz w:val="28"/>
      <w:szCs w:val="22"/>
    </w:rPr>
  </w:style>
  <w:style w:type="character" w:customStyle="1" w:styleId="159">
    <w:name w:val="日期 Char"/>
    <w:basedOn w:val="45"/>
    <w:link w:val="21"/>
    <w:qFormat/>
    <w:uiPriority w:val="0"/>
    <w:rPr>
      <w:rFonts w:ascii="t" w:hAnsi="t" w:eastAsia="楷体_GB2312"/>
      <w:sz w:val="24"/>
      <w:szCs w:val="22"/>
    </w:rPr>
  </w:style>
  <w:style w:type="character" w:customStyle="1" w:styleId="160">
    <w:name w:val="正文文本 2 Char"/>
    <w:basedOn w:val="45"/>
    <w:link w:val="33"/>
    <w:qFormat/>
    <w:uiPriority w:val="0"/>
    <w:rPr>
      <w:rFonts w:eastAsia="楷体_GB2312"/>
      <w:sz w:val="28"/>
      <w:szCs w:val="22"/>
    </w:rPr>
  </w:style>
  <w:style w:type="character" w:customStyle="1" w:styleId="161">
    <w:name w:val="HTML 预设格式 Char"/>
    <w:basedOn w:val="45"/>
    <w:link w:val="34"/>
    <w:qFormat/>
    <w:uiPriority w:val="0"/>
    <w:rPr>
      <w:rFonts w:ascii="Arial" w:hAnsi="Arial" w:eastAsia="楷体_GB2312" w:cs="Arial"/>
      <w:sz w:val="24"/>
      <w:szCs w:val="21"/>
    </w:rPr>
  </w:style>
  <w:style w:type="character" w:customStyle="1" w:styleId="162">
    <w:name w:val="标题 Char"/>
    <w:basedOn w:val="45"/>
    <w:link w:val="37"/>
    <w:qFormat/>
    <w:uiPriority w:val="0"/>
    <w:rPr>
      <w:rFonts w:eastAsia="楷体_GB2312" w:asciiTheme="majorHAnsi" w:hAnsiTheme="majorHAnsi" w:cstheme="majorBidi"/>
      <w:b/>
      <w:bCs/>
      <w:sz w:val="32"/>
      <w:szCs w:val="32"/>
    </w:rPr>
  </w:style>
  <w:style w:type="character" w:customStyle="1" w:styleId="163">
    <w:name w:val="正文文本 Char"/>
    <w:basedOn w:val="45"/>
    <w:link w:val="16"/>
    <w:qFormat/>
    <w:uiPriority w:val="0"/>
    <w:rPr>
      <w:kern w:val="2"/>
      <w:sz w:val="24"/>
    </w:rPr>
  </w:style>
  <w:style w:type="character" w:customStyle="1" w:styleId="164">
    <w:name w:val="正文首行缩进 Char"/>
    <w:basedOn w:val="163"/>
    <w:link w:val="39"/>
    <w:qFormat/>
    <w:uiPriority w:val="0"/>
    <w:rPr>
      <w:rFonts w:eastAsia="楷体_GB2312"/>
      <w:kern w:val="2"/>
      <w:sz w:val="21"/>
      <w:szCs w:val="22"/>
    </w:rPr>
  </w:style>
  <w:style w:type="character" w:customStyle="1" w:styleId="165">
    <w:name w:val="正文文本缩进 Char"/>
    <w:basedOn w:val="45"/>
    <w:link w:val="17"/>
    <w:qFormat/>
    <w:uiPriority w:val="0"/>
    <w:rPr>
      <w:kern w:val="2"/>
      <w:sz w:val="21"/>
      <w:szCs w:val="24"/>
    </w:rPr>
  </w:style>
  <w:style w:type="character" w:customStyle="1" w:styleId="166">
    <w:name w:val="正文首行缩进 2 Char"/>
    <w:basedOn w:val="165"/>
    <w:link w:val="40"/>
    <w:qFormat/>
    <w:uiPriority w:val="0"/>
    <w:rPr>
      <w:kern w:val="2"/>
      <w:sz w:val="21"/>
      <w:szCs w:val="22"/>
    </w:rPr>
  </w:style>
  <w:style w:type="character" w:customStyle="1" w:styleId="167">
    <w:name w:val="表内字体 Char"/>
    <w:link w:val="81"/>
    <w:qFormat/>
    <w:uiPriority w:val="0"/>
    <w:rPr>
      <w:kern w:val="2"/>
      <w:sz w:val="21"/>
      <w:szCs w:val="22"/>
    </w:rPr>
  </w:style>
  <w:style w:type="character" w:customStyle="1" w:styleId="168">
    <w:name w:val="表头样式 Char"/>
    <w:qFormat/>
    <w:uiPriority w:val="0"/>
    <w:rPr>
      <w:rFonts w:eastAsia="楷体_GB2312"/>
      <w:b/>
      <w:kern w:val="2"/>
      <w:sz w:val="24"/>
      <w:szCs w:val="24"/>
      <w:lang w:val="en-US" w:eastAsia="zh-CN" w:bidi="ar-SA"/>
    </w:rPr>
  </w:style>
  <w:style w:type="character" w:customStyle="1" w:styleId="169">
    <w:name w:val="君邦正文 Char4"/>
    <w:qFormat/>
    <w:uiPriority w:val="0"/>
    <w:rPr>
      <w:rFonts w:ascii="宋体" w:hAnsi="宋体"/>
      <w:kern w:val="2"/>
      <w:sz w:val="24"/>
      <w:lang w:val="en-US" w:eastAsia="zh-CN" w:bidi="ar-SA"/>
    </w:rPr>
  </w:style>
  <w:style w:type="character" w:customStyle="1" w:styleId="170">
    <w:name w:val="样式 (中文) 楷体_GB2312 小五 居中 Char Char"/>
    <w:qFormat/>
    <w:uiPriority w:val="0"/>
    <w:rPr>
      <w:rFonts w:eastAsia="楷体_GB2312" w:cs="宋体"/>
      <w:kern w:val="2"/>
      <w:sz w:val="18"/>
    </w:rPr>
  </w:style>
  <w:style w:type="character" w:customStyle="1" w:styleId="171">
    <w:name w:val="Char3 Char Char Char Char"/>
    <w:qFormat/>
    <w:uiPriority w:val="0"/>
    <w:rPr>
      <w:rFonts w:ascii="宋体" w:hAnsi="宋体" w:eastAsia="宋体" w:cs="宋体"/>
      <w:kern w:val="2"/>
      <w:sz w:val="24"/>
      <w:szCs w:val="24"/>
      <w:lang w:val="en-US" w:eastAsia="zh-CN" w:bidi="ar-SA"/>
    </w:rPr>
  </w:style>
  <w:style w:type="character" w:customStyle="1" w:styleId="172">
    <w:name w:val="报告表正文 Char Char"/>
    <w:qFormat/>
    <w:uiPriority w:val="0"/>
    <w:rPr>
      <w:rFonts w:eastAsia="楷体_GB2312"/>
      <w:kern w:val="2"/>
      <w:sz w:val="24"/>
      <w:szCs w:val="24"/>
      <w:lang w:val="en-US" w:eastAsia="zh-CN" w:bidi="ar-SA"/>
    </w:rPr>
  </w:style>
  <w:style w:type="character" w:customStyle="1" w:styleId="173">
    <w:name w:val="样式 君邦正文 + 蓝色1 Char Char"/>
    <w:link w:val="174"/>
    <w:qFormat/>
    <w:uiPriority w:val="0"/>
    <w:rPr>
      <w:bCs/>
      <w:snapToGrid w:val="0"/>
      <w:color w:val="0000FF"/>
      <w:sz w:val="24"/>
    </w:rPr>
  </w:style>
  <w:style w:type="paragraph" w:customStyle="1" w:styleId="174">
    <w:name w:val="样式 君邦正文 + 蓝色1"/>
    <w:basedOn w:val="55"/>
    <w:link w:val="173"/>
    <w:qFormat/>
    <w:uiPriority w:val="0"/>
    <w:rPr>
      <w:color w:val="0000FF"/>
    </w:rPr>
  </w:style>
  <w:style w:type="character" w:customStyle="1" w:styleId="175">
    <w:name w:val="报告正文 Char"/>
    <w:qFormat/>
    <w:uiPriority w:val="0"/>
    <w:rPr>
      <w:rFonts w:eastAsia="宋体" w:cs="宋体"/>
      <w:snapToGrid w:val="0"/>
      <w:kern w:val="24"/>
      <w:sz w:val="24"/>
      <w:szCs w:val="21"/>
      <w:lang w:val="en-US" w:eastAsia="zh-CN" w:bidi="ar-SA"/>
    </w:rPr>
  </w:style>
  <w:style w:type="character" w:customStyle="1" w:styleId="176">
    <w:name w:val="君邦正文 Char"/>
    <w:qFormat/>
    <w:locked/>
    <w:uiPriority w:val="0"/>
    <w:rPr>
      <w:rFonts w:ascii="宋体" w:hAnsi="宋体" w:eastAsia="宋体"/>
      <w:kern w:val="2"/>
      <w:sz w:val="24"/>
      <w:lang w:val="en-US" w:eastAsia="zh-CN" w:bidi="ar-SA"/>
    </w:rPr>
  </w:style>
  <w:style w:type="character" w:customStyle="1" w:styleId="177">
    <w:name w:val="正文小四 Char"/>
    <w:qFormat/>
    <w:uiPriority w:val="0"/>
    <w:rPr>
      <w:kern w:val="2"/>
      <w:sz w:val="24"/>
      <w:szCs w:val="24"/>
      <w:lang w:val="en-US" w:eastAsia="zh-CN" w:bidi="ar-SA"/>
    </w:rPr>
  </w:style>
  <w:style w:type="character" w:customStyle="1" w:styleId="178">
    <w:name w:val="jianju"/>
    <w:basedOn w:val="45"/>
    <w:qFormat/>
    <w:uiPriority w:val="0"/>
  </w:style>
  <w:style w:type="character" w:customStyle="1" w:styleId="179">
    <w:name w:val="h31"/>
    <w:qFormat/>
    <w:uiPriority w:val="0"/>
    <w:rPr>
      <w:sz w:val="21"/>
      <w:szCs w:val="21"/>
    </w:rPr>
  </w:style>
  <w:style w:type="character" w:customStyle="1" w:styleId="180">
    <w:name w:val="9pt1"/>
    <w:qFormat/>
    <w:uiPriority w:val="0"/>
    <w:rPr>
      <w:rFonts w:hint="default" w:ascii="Arial" w:hAnsi="Arial" w:cs="Arial"/>
      <w:color w:val="000000"/>
      <w:sz w:val="18"/>
      <w:szCs w:val="18"/>
    </w:rPr>
  </w:style>
  <w:style w:type="character" w:customStyle="1" w:styleId="181">
    <w:name w:val="普通文字 Char1"/>
    <w:qFormat/>
    <w:uiPriority w:val="0"/>
    <w:rPr>
      <w:rFonts w:ascii="宋体" w:hAnsi="Courier New" w:eastAsia="宋体"/>
      <w:kern w:val="2"/>
      <w:sz w:val="21"/>
      <w:lang w:val="en-US" w:eastAsia="zh-CN" w:bidi="ar-SA"/>
    </w:rPr>
  </w:style>
  <w:style w:type="character" w:customStyle="1" w:styleId="182">
    <w:name w:val="font81"/>
    <w:qFormat/>
    <w:uiPriority w:val="0"/>
    <w:rPr>
      <w:rFonts w:hint="default" w:ascii="Times New Roman" w:hAnsi="Times New Roman" w:cs="Times New Roman"/>
      <w:color w:val="000000"/>
      <w:sz w:val="18"/>
      <w:szCs w:val="18"/>
      <w:u w:val="none"/>
      <w:vertAlign w:val="superscript"/>
    </w:rPr>
  </w:style>
  <w:style w:type="character" w:customStyle="1" w:styleId="183">
    <w:name w:val="表格标题 Char"/>
    <w:link w:val="184"/>
    <w:qFormat/>
    <w:uiPriority w:val="0"/>
    <w:rPr>
      <w:kern w:val="2"/>
      <w:sz w:val="24"/>
    </w:rPr>
  </w:style>
  <w:style w:type="paragraph" w:customStyle="1" w:styleId="184">
    <w:name w:val="表格标题"/>
    <w:basedOn w:val="1"/>
    <w:link w:val="183"/>
    <w:qFormat/>
    <w:uiPriority w:val="0"/>
    <w:pPr>
      <w:adjustRightInd w:val="0"/>
      <w:snapToGrid w:val="0"/>
      <w:spacing w:before="120" w:line="360" w:lineRule="auto"/>
      <w:ind w:firstLine="200" w:firstLineChars="200"/>
      <w:jc w:val="center"/>
    </w:pPr>
    <w:rPr>
      <w:sz w:val="24"/>
      <w:szCs w:val="20"/>
    </w:rPr>
  </w:style>
  <w:style w:type="character" w:customStyle="1" w:styleId="185">
    <w:name w:val="Char3 Char Char Char Char Char"/>
    <w:link w:val="186"/>
    <w:qFormat/>
    <w:uiPriority w:val="0"/>
    <w:rPr>
      <w:rFonts w:ascii="宋体" w:hAnsi="宋体" w:cs="宋体"/>
      <w:kern w:val="2"/>
      <w:sz w:val="24"/>
      <w:szCs w:val="24"/>
    </w:rPr>
  </w:style>
  <w:style w:type="paragraph" w:customStyle="1" w:styleId="186">
    <w:name w:val="Char3 Char Char Char1"/>
    <w:basedOn w:val="1"/>
    <w:link w:val="185"/>
    <w:qFormat/>
    <w:uiPriority w:val="0"/>
    <w:pPr>
      <w:adjustRightInd w:val="0"/>
      <w:snapToGrid w:val="0"/>
      <w:spacing w:line="360" w:lineRule="auto"/>
      <w:ind w:firstLine="200" w:firstLineChars="200"/>
    </w:pPr>
    <w:rPr>
      <w:rFonts w:ascii="宋体" w:hAnsi="宋体" w:cs="宋体"/>
      <w:sz w:val="24"/>
    </w:rPr>
  </w:style>
  <w:style w:type="character" w:customStyle="1" w:styleId="187">
    <w:name w:val="样式 (中文) 楷体_GB2312 小五 居中 Char"/>
    <w:link w:val="188"/>
    <w:qFormat/>
    <w:uiPriority w:val="0"/>
    <w:rPr>
      <w:rFonts w:eastAsia="楷体_GB2312" w:cs="宋体"/>
      <w:kern w:val="2"/>
      <w:sz w:val="18"/>
    </w:rPr>
  </w:style>
  <w:style w:type="paragraph" w:customStyle="1" w:styleId="188">
    <w:name w:val="样式 (中文) 楷体_GB2312 小五 居中"/>
    <w:basedOn w:val="1"/>
    <w:link w:val="187"/>
    <w:qFormat/>
    <w:uiPriority w:val="0"/>
    <w:pPr>
      <w:adjustRightInd w:val="0"/>
      <w:snapToGrid w:val="0"/>
      <w:spacing w:line="360" w:lineRule="auto"/>
      <w:ind w:firstLine="200" w:firstLineChars="200"/>
      <w:jc w:val="center"/>
    </w:pPr>
    <w:rPr>
      <w:rFonts w:eastAsia="楷体_GB2312" w:cs="宋体"/>
      <w:sz w:val="18"/>
      <w:szCs w:val="20"/>
    </w:rPr>
  </w:style>
  <w:style w:type="character" w:customStyle="1" w:styleId="189">
    <w:name w:val="表头样式1 Char1"/>
    <w:qFormat/>
    <w:uiPriority w:val="0"/>
    <w:rPr>
      <w:rFonts w:eastAsia="黑体"/>
      <w:b/>
      <w:kern w:val="2"/>
      <w:sz w:val="28"/>
      <w:lang w:val="en-US" w:eastAsia="zh-CN" w:bidi="ar-SA"/>
    </w:rPr>
  </w:style>
  <w:style w:type="character" w:customStyle="1" w:styleId="190">
    <w:name w:val="titlestyle1"/>
    <w:qFormat/>
    <w:uiPriority w:val="0"/>
    <w:rPr>
      <w:rFonts w:hint="default" w:ascii="Verdana" w:hAnsi="Verdana"/>
      <w:b/>
      <w:bCs/>
      <w:color w:val="000000"/>
      <w:sz w:val="28"/>
      <w:szCs w:val="28"/>
    </w:rPr>
  </w:style>
  <w:style w:type="character" w:customStyle="1" w:styleId="191">
    <w:name w:val="批注文字 字符"/>
    <w:qFormat/>
    <w:uiPriority w:val="99"/>
    <w:rPr>
      <w:rFonts w:eastAsia="宋体"/>
      <w:kern w:val="2"/>
      <w:sz w:val="21"/>
      <w:lang w:val="en-US" w:eastAsia="zh-CN" w:bidi="ar-SA"/>
    </w:rPr>
  </w:style>
  <w:style w:type="character" w:customStyle="1" w:styleId="192">
    <w:name w:val="样式 报告表正文 + (符号) 楷体_GB2312 首行缩进:  2 字符 Char"/>
    <w:link w:val="193"/>
    <w:qFormat/>
    <w:uiPriority w:val="0"/>
    <w:rPr>
      <w:rFonts w:eastAsia="楷体_GB2312"/>
      <w:kern w:val="2"/>
      <w:sz w:val="24"/>
      <w:szCs w:val="24"/>
    </w:rPr>
  </w:style>
  <w:style w:type="paragraph" w:customStyle="1" w:styleId="193">
    <w:name w:val="样式 报告表正文 + (符号) 楷体_GB2312 首行缩进:  2 字符"/>
    <w:basedOn w:val="1"/>
    <w:link w:val="192"/>
    <w:qFormat/>
    <w:uiPriority w:val="0"/>
    <w:pPr>
      <w:adjustRightInd w:val="0"/>
      <w:snapToGrid w:val="0"/>
      <w:spacing w:line="360" w:lineRule="auto"/>
      <w:ind w:firstLine="482" w:firstLineChars="200"/>
    </w:pPr>
    <w:rPr>
      <w:rFonts w:eastAsia="楷体_GB2312"/>
      <w:sz w:val="24"/>
    </w:rPr>
  </w:style>
  <w:style w:type="character" w:customStyle="1" w:styleId="194">
    <w:name w:val="Char3 Char Char Char Char1"/>
    <w:link w:val="195"/>
    <w:qFormat/>
    <w:uiPriority w:val="0"/>
    <w:rPr>
      <w:rFonts w:ascii="宋体" w:hAnsi="宋体" w:cs="宋体"/>
      <w:kern w:val="2"/>
      <w:sz w:val="24"/>
      <w:szCs w:val="24"/>
    </w:rPr>
  </w:style>
  <w:style w:type="paragraph" w:customStyle="1" w:styleId="195">
    <w:name w:val="Char3 Char Char Char"/>
    <w:basedOn w:val="1"/>
    <w:link w:val="194"/>
    <w:qFormat/>
    <w:uiPriority w:val="0"/>
    <w:pPr>
      <w:adjustRightInd w:val="0"/>
      <w:snapToGrid w:val="0"/>
      <w:spacing w:line="360" w:lineRule="auto"/>
      <w:ind w:firstLine="200" w:firstLineChars="200"/>
    </w:pPr>
    <w:rPr>
      <w:rFonts w:ascii="宋体" w:hAnsi="宋体" w:cs="宋体"/>
      <w:sz w:val="24"/>
    </w:rPr>
  </w:style>
  <w:style w:type="character" w:customStyle="1" w:styleId="196">
    <w:name w:val="Char Char4"/>
    <w:qFormat/>
    <w:uiPriority w:val="0"/>
    <w:rPr>
      <w:rFonts w:eastAsia="宋体"/>
      <w:kern w:val="2"/>
      <w:sz w:val="21"/>
      <w:szCs w:val="24"/>
      <w:lang w:val="en-US" w:eastAsia="zh-CN" w:bidi="ar-SA"/>
    </w:rPr>
  </w:style>
  <w:style w:type="character" w:customStyle="1" w:styleId="197">
    <w:name w:val="样式1 Char"/>
    <w:link w:val="198"/>
    <w:qFormat/>
    <w:uiPriority w:val="0"/>
    <w:rPr>
      <w:rFonts w:eastAsia="楷体_GB2312"/>
      <w:kern w:val="2"/>
      <w:sz w:val="21"/>
    </w:rPr>
  </w:style>
  <w:style w:type="paragraph" w:customStyle="1" w:styleId="198">
    <w:name w:val="样式1"/>
    <w:basedOn w:val="1"/>
    <w:link w:val="197"/>
    <w:qFormat/>
    <w:uiPriority w:val="0"/>
    <w:pPr>
      <w:adjustRightInd w:val="0"/>
      <w:snapToGrid w:val="0"/>
      <w:spacing w:after="40" w:line="300" w:lineRule="atLeast"/>
      <w:ind w:firstLine="200" w:firstLineChars="200"/>
      <w:jc w:val="center"/>
      <w:outlineLvl w:val="2"/>
    </w:pPr>
    <w:rPr>
      <w:rFonts w:eastAsia="楷体_GB2312"/>
      <w:szCs w:val="20"/>
    </w:rPr>
  </w:style>
  <w:style w:type="character" w:customStyle="1" w:styleId="199">
    <w:name w:val="批注文字 Char1"/>
    <w:qFormat/>
    <w:uiPriority w:val="0"/>
    <w:rPr>
      <w:kern w:val="2"/>
      <w:sz w:val="21"/>
    </w:rPr>
  </w:style>
  <w:style w:type="character" w:customStyle="1" w:styleId="200">
    <w:name w:val="表头字体 Char1"/>
    <w:link w:val="201"/>
    <w:qFormat/>
    <w:locked/>
    <w:uiPriority w:val="0"/>
    <w:rPr>
      <w:rFonts w:eastAsia="黑体"/>
      <w:b/>
      <w:kern w:val="2"/>
      <w:sz w:val="24"/>
    </w:rPr>
  </w:style>
  <w:style w:type="paragraph" w:customStyle="1" w:styleId="201">
    <w:name w:val="表头字体"/>
    <w:basedOn w:val="1"/>
    <w:next w:val="1"/>
    <w:link w:val="200"/>
    <w:qFormat/>
    <w:uiPriority w:val="0"/>
    <w:pPr>
      <w:adjustRightInd w:val="0"/>
      <w:snapToGrid w:val="0"/>
      <w:spacing w:line="360" w:lineRule="auto"/>
      <w:ind w:firstLine="200" w:firstLineChars="200"/>
      <w:jc w:val="center"/>
    </w:pPr>
    <w:rPr>
      <w:rFonts w:eastAsia="黑体"/>
      <w:b/>
      <w:sz w:val="24"/>
      <w:szCs w:val="20"/>
    </w:rPr>
  </w:style>
  <w:style w:type="character" w:customStyle="1" w:styleId="202">
    <w:name w:val="font11"/>
    <w:qFormat/>
    <w:uiPriority w:val="0"/>
    <w:rPr>
      <w:rFonts w:ascii="楷体_GB2312" w:eastAsia="楷体_GB2312" w:cs="楷体_GB2312"/>
      <w:color w:val="000000"/>
      <w:sz w:val="18"/>
      <w:szCs w:val="18"/>
      <w:u w:val="none"/>
    </w:rPr>
  </w:style>
  <w:style w:type="character" w:customStyle="1" w:styleId="203">
    <w:name w:val="unnamed1"/>
    <w:basedOn w:val="45"/>
    <w:qFormat/>
    <w:uiPriority w:val="0"/>
  </w:style>
  <w:style w:type="character" w:customStyle="1" w:styleId="204">
    <w:name w:val="font51"/>
    <w:basedOn w:val="45"/>
    <w:qFormat/>
    <w:uiPriority w:val="0"/>
    <w:rPr>
      <w:rFonts w:hint="default" w:ascii="Times New Roman" w:hAnsi="Times New Roman" w:cs="Times New Roman"/>
      <w:color w:val="000000"/>
      <w:sz w:val="18"/>
      <w:szCs w:val="18"/>
      <w:u w:val="none"/>
    </w:rPr>
  </w:style>
  <w:style w:type="character" w:customStyle="1" w:styleId="205">
    <w:name w:val="表内格式 Char"/>
    <w:qFormat/>
    <w:uiPriority w:val="0"/>
    <w:rPr>
      <w:rFonts w:ascii="宋体" w:hAnsi="宋体" w:eastAsia="宋体"/>
      <w:kern w:val="2"/>
      <w:sz w:val="21"/>
      <w:lang w:val="en-US" w:eastAsia="zh-CN" w:bidi="ar-SA"/>
    </w:rPr>
  </w:style>
  <w:style w:type="character" w:customStyle="1" w:styleId="206">
    <w:name w:val="font31"/>
    <w:qFormat/>
    <w:uiPriority w:val="0"/>
    <w:rPr>
      <w:rFonts w:hint="default" w:ascii="Times New Roman" w:hAnsi="Times New Roman" w:cs="Times New Roman"/>
      <w:color w:val="000000"/>
      <w:sz w:val="21"/>
      <w:szCs w:val="21"/>
      <w:u w:val="none"/>
      <w:vertAlign w:val="superscript"/>
    </w:rPr>
  </w:style>
  <w:style w:type="character" w:customStyle="1" w:styleId="207">
    <w:name w:val="样式1 Char Char"/>
    <w:qFormat/>
    <w:uiPriority w:val="0"/>
    <w:rPr>
      <w:rFonts w:eastAsia="楷体_GB2312"/>
      <w:kern w:val="2"/>
      <w:sz w:val="21"/>
      <w:lang w:val="en-US" w:eastAsia="zh-CN" w:bidi="ar-SA"/>
    </w:rPr>
  </w:style>
  <w:style w:type="character" w:customStyle="1" w:styleId="208">
    <w:name w:val="font61"/>
    <w:qFormat/>
    <w:uiPriority w:val="0"/>
    <w:rPr>
      <w:rFonts w:ascii="楷体_GB2312" w:eastAsia="楷体_GB2312" w:cs="楷体_GB2312"/>
      <w:color w:val="000000"/>
      <w:sz w:val="18"/>
      <w:szCs w:val="18"/>
      <w:u w:val="none"/>
    </w:rPr>
  </w:style>
  <w:style w:type="character" w:customStyle="1" w:styleId="209">
    <w:name w:val="font91"/>
    <w:qFormat/>
    <w:uiPriority w:val="0"/>
    <w:rPr>
      <w:rFonts w:hint="eastAsia" w:ascii="宋体" w:hAnsi="宋体" w:eastAsia="宋体" w:cs="宋体"/>
      <w:color w:val="000000"/>
      <w:sz w:val="21"/>
      <w:szCs w:val="21"/>
      <w:u w:val="none"/>
    </w:rPr>
  </w:style>
  <w:style w:type="character" w:customStyle="1" w:styleId="210">
    <w:name w:val="content11"/>
    <w:qFormat/>
    <w:uiPriority w:val="0"/>
    <w:rPr>
      <w:sz w:val="21"/>
      <w:szCs w:val="21"/>
    </w:rPr>
  </w:style>
  <w:style w:type="character" w:customStyle="1" w:styleId="211">
    <w:name w:val="font01"/>
    <w:qFormat/>
    <w:uiPriority w:val="0"/>
    <w:rPr>
      <w:rFonts w:hint="default" w:ascii="Calibri" w:hAnsi="Calibri" w:cs="Calibri"/>
      <w:color w:val="000000"/>
      <w:sz w:val="21"/>
      <w:szCs w:val="21"/>
      <w:u w:val="none"/>
    </w:rPr>
  </w:style>
  <w:style w:type="character" w:customStyle="1" w:styleId="212">
    <w:name w:val="君邦正文 Char Char1"/>
    <w:qFormat/>
    <w:uiPriority w:val="0"/>
    <w:rPr>
      <w:rFonts w:eastAsia="宋体"/>
      <w:bCs/>
      <w:snapToGrid w:val="0"/>
      <w:sz w:val="24"/>
      <w:szCs w:val="24"/>
      <w:lang w:val="en-US" w:eastAsia="zh-CN" w:bidi="ar-SA"/>
    </w:rPr>
  </w:style>
  <w:style w:type="character" w:customStyle="1" w:styleId="213">
    <w:name w:val="君邦正文 Char1"/>
    <w:qFormat/>
    <w:uiPriority w:val="0"/>
    <w:rPr>
      <w:rFonts w:eastAsia="宋体"/>
      <w:bCs/>
      <w:snapToGrid w:val="0"/>
      <w:sz w:val="24"/>
      <w:lang w:val="en-US" w:eastAsia="zh-CN" w:bidi="ar-SA"/>
    </w:rPr>
  </w:style>
  <w:style w:type="character" w:customStyle="1" w:styleId="214">
    <w:name w:val="unnamed2"/>
    <w:basedOn w:val="45"/>
    <w:qFormat/>
    <w:uiPriority w:val="0"/>
  </w:style>
  <w:style w:type="paragraph" w:customStyle="1" w:styleId="215">
    <w:name w:val="样式6"/>
    <w:basedOn w:val="1"/>
    <w:qFormat/>
    <w:uiPriority w:val="0"/>
    <w:pPr>
      <w:adjustRightInd w:val="0"/>
      <w:snapToGrid w:val="0"/>
      <w:spacing w:line="400" w:lineRule="exact"/>
      <w:ind w:firstLine="200" w:firstLineChars="200"/>
    </w:pPr>
    <w:rPr>
      <w:rFonts w:eastAsia="楷体_GB2312"/>
      <w:spacing w:val="20"/>
      <w:kern w:val="0"/>
      <w:sz w:val="24"/>
    </w:rPr>
  </w:style>
  <w:style w:type="paragraph" w:customStyle="1" w:styleId="216">
    <w:name w:val="样式8"/>
    <w:qFormat/>
    <w:uiPriority w:val="0"/>
    <w:pPr>
      <w:spacing w:after="60" w:line="360" w:lineRule="auto"/>
      <w:ind w:firstLine="480"/>
    </w:pPr>
    <w:rPr>
      <w:rFonts w:ascii="Times New Roman" w:hAnsi="宋体" w:eastAsia="宋体" w:cs="Times New Roman"/>
      <w:sz w:val="24"/>
      <w:lang w:val="en-US" w:eastAsia="zh-CN" w:bidi="ar-SA"/>
    </w:rPr>
  </w:style>
  <w:style w:type="paragraph" w:customStyle="1" w:styleId="217">
    <w:name w:val="font8"/>
    <w:basedOn w:val="1"/>
    <w:qFormat/>
    <w:uiPriority w:val="0"/>
    <w:pPr>
      <w:adjustRightInd w:val="0"/>
      <w:snapToGrid w:val="0"/>
      <w:spacing w:before="100" w:beforeAutospacing="1" w:after="100" w:afterAutospacing="1" w:line="360" w:lineRule="auto"/>
      <w:ind w:firstLine="200" w:firstLineChars="200"/>
      <w:jc w:val="left"/>
    </w:pPr>
    <w:rPr>
      <w:rFonts w:eastAsia="楷体_GB2312"/>
      <w:kern w:val="0"/>
      <w:sz w:val="20"/>
      <w:szCs w:val="22"/>
    </w:rPr>
  </w:style>
  <w:style w:type="paragraph" w:customStyle="1" w:styleId="218">
    <w:name w:val="Char2 Char Char Char Char Char Char1 Char Char Char"/>
    <w:basedOn w:val="4"/>
    <w:qFormat/>
    <w:uiPriority w:val="0"/>
    <w:pPr>
      <w:tabs>
        <w:tab w:val="left" w:pos="360"/>
        <w:tab w:val="left" w:pos="900"/>
      </w:tabs>
      <w:snapToGrid w:val="0"/>
      <w:spacing w:before="120" w:after="120" w:line="360" w:lineRule="auto"/>
      <w:ind w:left="542" w:leftChars="-12" w:firstLine="200" w:firstLineChars="200"/>
    </w:pPr>
    <w:rPr>
      <w:rFonts w:eastAsia="黑体"/>
      <w:snapToGrid w:val="0"/>
      <w:sz w:val="24"/>
      <w:szCs w:val="24"/>
    </w:rPr>
  </w:style>
  <w:style w:type="paragraph" w:customStyle="1" w:styleId="219">
    <w:name w:val="修订1"/>
    <w:unhideWhenUsed/>
    <w:qFormat/>
    <w:uiPriority w:val="99"/>
    <w:rPr>
      <w:rFonts w:ascii="Times New Roman" w:hAnsi="Times New Roman" w:eastAsia="宋体" w:cs="Times New Roman"/>
      <w:kern w:val="2"/>
      <w:sz w:val="21"/>
      <w:lang w:val="en-US" w:eastAsia="zh-CN" w:bidi="ar-SA"/>
    </w:rPr>
  </w:style>
  <w:style w:type="paragraph" w:customStyle="1" w:styleId="220">
    <w:name w:val="z-窗体底端1"/>
    <w:basedOn w:val="1"/>
    <w:next w:val="1"/>
    <w:qFormat/>
    <w:uiPriority w:val="0"/>
    <w:pPr>
      <w:pBdr>
        <w:top w:val="single" w:color="auto" w:sz="6" w:space="1"/>
      </w:pBdr>
      <w:adjustRightInd w:val="0"/>
      <w:snapToGrid w:val="0"/>
      <w:spacing w:line="360" w:lineRule="auto"/>
      <w:ind w:firstLine="200" w:firstLineChars="200"/>
      <w:jc w:val="center"/>
    </w:pPr>
    <w:rPr>
      <w:rFonts w:ascii="Arial" w:hAnsi="Arial" w:eastAsia="楷体_GB2312" w:cs="Arial"/>
      <w:vanish/>
      <w:kern w:val="0"/>
      <w:sz w:val="16"/>
      <w:szCs w:val="16"/>
    </w:rPr>
  </w:style>
  <w:style w:type="paragraph" w:customStyle="1" w:styleId="221">
    <w:name w:val="_Style 16"/>
    <w:basedOn w:val="1"/>
    <w:qFormat/>
    <w:uiPriority w:val="0"/>
    <w:pPr>
      <w:adjustRightInd w:val="0"/>
      <w:snapToGrid w:val="0"/>
      <w:spacing w:line="360" w:lineRule="auto"/>
      <w:ind w:firstLine="200" w:firstLineChars="200"/>
    </w:pPr>
    <w:rPr>
      <w:rFonts w:ascii="宋体" w:hAnsi="宋体" w:eastAsia="楷体_GB2312" w:cs="宋体"/>
      <w:kern w:val="0"/>
      <w:sz w:val="24"/>
    </w:rPr>
  </w:style>
  <w:style w:type="paragraph" w:customStyle="1" w:styleId="222">
    <w:name w:val="Char1"/>
    <w:basedOn w:val="4"/>
    <w:qFormat/>
    <w:uiPriority w:val="0"/>
    <w:pPr>
      <w:tabs>
        <w:tab w:val="left" w:pos="360"/>
        <w:tab w:val="left" w:pos="900"/>
      </w:tabs>
      <w:snapToGrid w:val="0"/>
      <w:spacing w:before="120" w:after="120" w:line="360" w:lineRule="auto"/>
      <w:ind w:left="542" w:leftChars="-12" w:firstLine="200" w:firstLineChars="200"/>
    </w:pPr>
    <w:rPr>
      <w:rFonts w:eastAsia="黑体"/>
      <w:snapToGrid w:val="0"/>
      <w:sz w:val="24"/>
      <w:szCs w:val="24"/>
    </w:rPr>
  </w:style>
  <w:style w:type="paragraph" w:customStyle="1" w:styleId="223">
    <w:name w:val="表内君邦"/>
    <w:basedOn w:val="1"/>
    <w:qFormat/>
    <w:uiPriority w:val="0"/>
    <w:pPr>
      <w:adjustRightInd w:val="0"/>
      <w:snapToGrid w:val="0"/>
      <w:spacing w:line="360" w:lineRule="auto"/>
      <w:ind w:firstLine="200" w:firstLineChars="200"/>
      <w:jc w:val="center"/>
    </w:pPr>
    <w:rPr>
      <w:rFonts w:eastAsia="楷体_GB2312"/>
      <w:kern w:val="0"/>
      <w:sz w:val="18"/>
      <w:szCs w:val="22"/>
    </w:rPr>
  </w:style>
  <w:style w:type="paragraph" w:customStyle="1" w:styleId="224">
    <w:name w:val="报告书-正文"/>
    <w:basedOn w:val="1"/>
    <w:qFormat/>
    <w:uiPriority w:val="0"/>
    <w:pPr>
      <w:adjustRightInd w:val="0"/>
      <w:snapToGrid w:val="0"/>
      <w:spacing w:after="60" w:line="360" w:lineRule="auto"/>
      <w:ind w:firstLine="480" w:firstLineChars="200"/>
    </w:pPr>
    <w:rPr>
      <w:rFonts w:eastAsia="Times New Roman"/>
      <w:kern w:val="0"/>
      <w:sz w:val="24"/>
      <w:szCs w:val="22"/>
    </w:rPr>
  </w:style>
  <w:style w:type="paragraph" w:customStyle="1" w:styleId="225">
    <w:name w:val="Char2"/>
    <w:basedOn w:val="1"/>
    <w:qFormat/>
    <w:uiPriority w:val="0"/>
    <w:pPr>
      <w:adjustRightInd w:val="0"/>
      <w:snapToGrid w:val="0"/>
      <w:spacing w:line="360" w:lineRule="auto"/>
      <w:ind w:firstLine="200" w:firstLineChars="200"/>
    </w:pPr>
    <w:rPr>
      <w:rFonts w:ascii="宋体" w:hAnsi="宋体" w:eastAsia="楷体_GB2312" w:cs="宋体"/>
      <w:kern w:val="0"/>
      <w:sz w:val="24"/>
    </w:rPr>
  </w:style>
  <w:style w:type="paragraph" w:customStyle="1" w:styleId="226">
    <w:name w:val="报告正文"/>
    <w:basedOn w:val="1"/>
    <w:qFormat/>
    <w:uiPriority w:val="0"/>
    <w:pPr>
      <w:adjustRightInd w:val="0"/>
      <w:snapToGrid w:val="0"/>
      <w:spacing w:beforeLines="25" w:line="360" w:lineRule="auto"/>
      <w:ind w:firstLine="482" w:firstLineChars="200"/>
      <w:textAlignment w:val="baseline"/>
    </w:pPr>
    <w:rPr>
      <w:rFonts w:eastAsia="楷体_GB2312" w:cs="宋体"/>
      <w:snapToGrid w:val="0"/>
      <w:kern w:val="24"/>
      <w:sz w:val="24"/>
      <w:szCs w:val="21"/>
    </w:rPr>
  </w:style>
  <w:style w:type="paragraph" w:customStyle="1" w:styleId="227">
    <w:name w:val="简单回函地址"/>
    <w:basedOn w:val="1"/>
    <w:qFormat/>
    <w:uiPriority w:val="0"/>
    <w:pPr>
      <w:adjustRightInd w:val="0"/>
      <w:snapToGrid w:val="0"/>
      <w:spacing w:line="360" w:lineRule="auto"/>
      <w:ind w:firstLine="200" w:firstLineChars="200"/>
    </w:pPr>
    <w:rPr>
      <w:rFonts w:eastAsia="楷体_GB2312"/>
      <w:kern w:val="0"/>
      <w:sz w:val="24"/>
      <w:szCs w:val="22"/>
    </w:rPr>
  </w:style>
  <w:style w:type="paragraph" w:customStyle="1" w:styleId="228">
    <w:name w:val="Char3"/>
    <w:basedOn w:val="1"/>
    <w:qFormat/>
    <w:uiPriority w:val="0"/>
    <w:pPr>
      <w:adjustRightInd w:val="0"/>
      <w:snapToGrid w:val="0"/>
      <w:spacing w:line="360" w:lineRule="auto"/>
      <w:ind w:firstLine="200" w:firstLineChars="200"/>
      <w:jc w:val="left"/>
    </w:pPr>
    <w:rPr>
      <w:rFonts w:ascii="宋体" w:hAnsi="宋体" w:eastAsia="楷体_GB2312" w:cs="宋体"/>
      <w:kern w:val="0"/>
      <w:sz w:val="24"/>
    </w:rPr>
  </w:style>
  <w:style w:type="paragraph" w:customStyle="1" w:styleId="229">
    <w:name w:val="Char Char Char Char"/>
    <w:basedOn w:val="1"/>
    <w:qFormat/>
    <w:uiPriority w:val="0"/>
    <w:pPr>
      <w:adjustRightInd w:val="0"/>
      <w:snapToGrid w:val="0"/>
      <w:spacing w:line="360" w:lineRule="auto"/>
      <w:ind w:firstLine="200" w:firstLineChars="200"/>
    </w:pPr>
    <w:rPr>
      <w:rFonts w:eastAsia="楷体_GB2312"/>
      <w:kern w:val="0"/>
      <w:sz w:val="24"/>
    </w:rPr>
  </w:style>
  <w:style w:type="paragraph" w:customStyle="1" w:styleId="230">
    <w:name w:val="1样式1"/>
    <w:basedOn w:val="2"/>
    <w:qFormat/>
    <w:uiPriority w:val="0"/>
    <w:pPr>
      <w:tabs>
        <w:tab w:val="left" w:pos="360"/>
      </w:tabs>
      <w:snapToGrid w:val="0"/>
      <w:spacing w:before="120" w:after="60" w:line="288" w:lineRule="auto"/>
      <w:ind w:left="1770" w:hanging="1770"/>
    </w:pPr>
    <w:rPr>
      <w:sz w:val="32"/>
    </w:rPr>
  </w:style>
  <w:style w:type="paragraph" w:customStyle="1" w:styleId="231">
    <w:name w:val="Char Char Char Char Char Char Char Char Char Char"/>
    <w:basedOn w:val="1"/>
    <w:qFormat/>
    <w:uiPriority w:val="0"/>
    <w:pPr>
      <w:adjustRightInd w:val="0"/>
      <w:snapToGrid w:val="0"/>
      <w:spacing w:line="360" w:lineRule="auto"/>
      <w:ind w:firstLine="200" w:firstLineChars="200"/>
    </w:pPr>
    <w:rPr>
      <w:rFonts w:eastAsia="楷体_GB2312"/>
      <w:kern w:val="0"/>
      <w:sz w:val="24"/>
    </w:rPr>
  </w:style>
  <w:style w:type="paragraph" w:customStyle="1" w:styleId="232">
    <w:name w:val="报告表标题"/>
    <w:basedOn w:val="1"/>
    <w:next w:val="1"/>
    <w:qFormat/>
    <w:uiPriority w:val="0"/>
    <w:pPr>
      <w:adjustRightInd w:val="0"/>
      <w:snapToGrid w:val="0"/>
      <w:spacing w:line="360" w:lineRule="auto"/>
      <w:ind w:firstLine="200" w:firstLineChars="200"/>
    </w:pPr>
    <w:rPr>
      <w:rFonts w:eastAsia="楷体_GB2312"/>
      <w:b/>
      <w:kern w:val="0"/>
      <w:sz w:val="28"/>
      <w:szCs w:val="28"/>
    </w:rPr>
  </w:style>
  <w:style w:type="paragraph" w:customStyle="1" w:styleId="233">
    <w:name w:val="中文报告书样式"/>
    <w:basedOn w:val="1"/>
    <w:qFormat/>
    <w:uiPriority w:val="0"/>
    <w:pPr>
      <w:adjustRightInd w:val="0"/>
      <w:snapToGrid w:val="0"/>
      <w:spacing w:line="480" w:lineRule="atLeast"/>
      <w:ind w:firstLine="482" w:firstLineChars="200"/>
      <w:textAlignment w:val="baseline"/>
    </w:pPr>
    <w:rPr>
      <w:rFonts w:eastAsia="楷体_GB2312"/>
      <w:kern w:val="24"/>
      <w:sz w:val="24"/>
      <w:szCs w:val="22"/>
    </w:rPr>
  </w:style>
  <w:style w:type="paragraph" w:customStyle="1" w:styleId="234">
    <w:name w:val="font9"/>
    <w:basedOn w:val="1"/>
    <w:qFormat/>
    <w:uiPriority w:val="0"/>
    <w:pPr>
      <w:adjustRightInd w:val="0"/>
      <w:snapToGrid w:val="0"/>
      <w:spacing w:before="100" w:beforeAutospacing="1" w:after="100" w:afterAutospacing="1" w:line="360" w:lineRule="auto"/>
      <w:ind w:firstLine="200" w:firstLineChars="200"/>
      <w:jc w:val="left"/>
    </w:pPr>
    <w:rPr>
      <w:rFonts w:hint="eastAsia" w:ascii="宋体" w:hAnsi="宋体" w:eastAsia="楷体_GB2312"/>
      <w:b/>
      <w:bCs/>
      <w:kern w:val="0"/>
      <w:sz w:val="24"/>
    </w:rPr>
  </w:style>
  <w:style w:type="paragraph" w:customStyle="1" w:styleId="235">
    <w:name w:val="正文魏"/>
    <w:basedOn w:val="1"/>
    <w:qFormat/>
    <w:uiPriority w:val="0"/>
    <w:pPr>
      <w:adjustRightInd w:val="0"/>
      <w:snapToGrid w:val="0"/>
      <w:spacing w:line="360" w:lineRule="auto"/>
      <w:ind w:firstLine="200" w:firstLineChars="200"/>
    </w:pPr>
    <w:rPr>
      <w:rFonts w:eastAsia="楷体_GB2312"/>
      <w:kern w:val="0"/>
      <w:sz w:val="24"/>
    </w:rPr>
  </w:style>
  <w:style w:type="paragraph" w:customStyle="1" w:styleId="236">
    <w:name w:val="xl28"/>
    <w:basedOn w:val="1"/>
    <w:qFormat/>
    <w:uiPriority w:val="0"/>
    <w:pPr>
      <w:pBdr>
        <w:left w:val="single" w:color="auto" w:sz="4" w:space="0"/>
        <w:bottom w:val="single" w:color="auto" w:sz="4" w:space="0"/>
        <w:right w:val="single" w:color="auto" w:sz="4" w:space="0"/>
      </w:pBdr>
      <w:adjustRightInd w:val="0"/>
      <w:snapToGrid w:val="0"/>
      <w:spacing w:before="100" w:beforeAutospacing="1" w:after="100" w:afterAutospacing="1" w:line="360" w:lineRule="auto"/>
      <w:ind w:firstLine="200" w:firstLineChars="200"/>
      <w:jc w:val="center"/>
      <w:textAlignment w:val="center"/>
    </w:pPr>
    <w:rPr>
      <w:rFonts w:hint="eastAsia" w:ascii="楷体_GB2312" w:hAnsi="宋体" w:eastAsia="楷体_GB2312"/>
      <w:spacing w:val="-14"/>
      <w:kern w:val="0"/>
      <w:sz w:val="24"/>
    </w:rPr>
  </w:style>
  <w:style w:type="paragraph" w:customStyle="1" w:styleId="237">
    <w:name w:val="Char Char1 Char Char Char Char Char Char Char Char Char Char Char Char Char Char Char Char Char Char Char Char1 Char"/>
    <w:basedOn w:val="1"/>
    <w:qFormat/>
    <w:uiPriority w:val="0"/>
    <w:pPr>
      <w:adjustRightInd w:val="0"/>
      <w:snapToGrid w:val="0"/>
      <w:spacing w:line="360" w:lineRule="auto"/>
      <w:ind w:firstLine="200" w:firstLineChars="200"/>
    </w:pPr>
    <w:rPr>
      <w:rFonts w:ascii="宋体" w:hAnsi="宋体" w:eastAsia="楷体_GB2312" w:cs="宋体"/>
      <w:kern w:val="0"/>
      <w:sz w:val="24"/>
    </w:rPr>
  </w:style>
  <w:style w:type="paragraph" w:customStyle="1" w:styleId="238">
    <w:name w:val="Char Char1 Char Char Char Char Char Char Char Char Char Char"/>
    <w:basedOn w:val="1"/>
    <w:qFormat/>
    <w:uiPriority w:val="0"/>
    <w:pPr>
      <w:adjustRightInd w:val="0"/>
      <w:snapToGrid w:val="0"/>
      <w:spacing w:line="360" w:lineRule="auto"/>
      <w:ind w:firstLine="200" w:firstLineChars="200"/>
      <w:jc w:val="left"/>
    </w:pPr>
    <w:rPr>
      <w:rFonts w:ascii="宋体" w:hAnsi="宋体" w:eastAsia="楷体_GB2312" w:cs="宋体"/>
      <w:kern w:val="0"/>
      <w:sz w:val="24"/>
    </w:rPr>
  </w:style>
  <w:style w:type="paragraph" w:customStyle="1" w:styleId="239">
    <w:name w:val="样式 (中文) 楷体_GB2312 小四 加粗 居中"/>
    <w:basedOn w:val="1"/>
    <w:link w:val="246"/>
    <w:qFormat/>
    <w:uiPriority w:val="0"/>
    <w:pPr>
      <w:adjustRightInd w:val="0"/>
      <w:snapToGrid w:val="0"/>
      <w:spacing w:line="360" w:lineRule="auto"/>
      <w:ind w:firstLine="200" w:firstLineChars="200"/>
      <w:jc w:val="center"/>
    </w:pPr>
    <w:rPr>
      <w:rFonts w:eastAsia="楷体_GB2312" w:cs="宋体"/>
      <w:b/>
      <w:bCs/>
      <w:kern w:val="0"/>
      <w:sz w:val="24"/>
      <w:szCs w:val="22"/>
    </w:rPr>
  </w:style>
  <w:style w:type="paragraph" w:customStyle="1" w:styleId="240">
    <w:name w:val="表"/>
    <w:basedOn w:val="1"/>
    <w:qFormat/>
    <w:uiPriority w:val="0"/>
    <w:pPr>
      <w:adjustRightInd w:val="0"/>
      <w:snapToGrid w:val="0"/>
      <w:spacing w:line="360" w:lineRule="auto"/>
      <w:ind w:firstLine="200" w:firstLineChars="200"/>
      <w:jc w:val="center"/>
    </w:pPr>
    <w:rPr>
      <w:rFonts w:eastAsia="楷体_GB2312"/>
      <w:spacing w:val="2"/>
      <w:kern w:val="0"/>
      <w:sz w:val="24"/>
      <w:szCs w:val="22"/>
    </w:rPr>
  </w:style>
  <w:style w:type="paragraph" w:customStyle="1" w:styleId="241">
    <w:name w:val="样式17"/>
    <w:basedOn w:val="1"/>
    <w:qFormat/>
    <w:uiPriority w:val="0"/>
    <w:pPr>
      <w:adjustRightInd w:val="0"/>
      <w:snapToGrid w:val="0"/>
      <w:spacing w:line="400" w:lineRule="exact"/>
      <w:ind w:firstLine="200" w:firstLineChars="200"/>
    </w:pPr>
    <w:rPr>
      <w:rFonts w:eastAsia="楷体_GB2312"/>
      <w:spacing w:val="20"/>
      <w:kern w:val="0"/>
      <w:sz w:val="24"/>
      <w:szCs w:val="22"/>
    </w:rPr>
  </w:style>
  <w:style w:type="paragraph" w:customStyle="1" w:styleId="242">
    <w:name w:val="2"/>
    <w:basedOn w:val="1"/>
    <w:qFormat/>
    <w:uiPriority w:val="0"/>
    <w:pPr>
      <w:adjustRightInd w:val="0"/>
      <w:snapToGrid w:val="0"/>
      <w:spacing w:line="360" w:lineRule="auto"/>
      <w:ind w:firstLine="200" w:firstLineChars="200"/>
    </w:pPr>
    <w:rPr>
      <w:rFonts w:eastAsia="楷体_GB2312"/>
      <w:kern w:val="0"/>
      <w:sz w:val="24"/>
      <w:szCs w:val="22"/>
    </w:rPr>
  </w:style>
  <w:style w:type="paragraph" w:customStyle="1" w:styleId="243">
    <w:name w:val="p0"/>
    <w:basedOn w:val="1"/>
    <w:qFormat/>
    <w:uiPriority w:val="0"/>
    <w:pPr>
      <w:adjustRightInd w:val="0"/>
      <w:snapToGrid w:val="0"/>
      <w:spacing w:line="360" w:lineRule="auto"/>
      <w:ind w:firstLine="200" w:firstLineChars="200"/>
    </w:pPr>
    <w:rPr>
      <w:rFonts w:eastAsia="楷体_GB2312"/>
      <w:kern w:val="0"/>
      <w:sz w:val="24"/>
      <w:szCs w:val="21"/>
    </w:rPr>
  </w:style>
  <w:style w:type="table" w:customStyle="1" w:styleId="244">
    <w:name w:val="君邦表"/>
    <w:basedOn w:val="44"/>
    <w:qFormat/>
    <w:uiPriority w:val="0"/>
    <w:pPr>
      <w:jc w:val="center"/>
    </w:pPr>
    <w:tblPr>
      <w:tblBorders>
        <w:top w:val="single" w:color="auto" w:sz="8" w:space="0"/>
        <w:bottom w:val="single" w:color="auto" w:sz="8" w:space="0"/>
      </w:tblBorders>
    </w:tblPr>
    <w:tcPr>
      <w:shd w:val="clear" w:color="auto" w:fill="auto"/>
      <w:vAlign w:val="center"/>
    </w:tcPr>
    <w:tblStylePr w:type="firstRow">
      <w:rPr>
        <w:sz w:val="21"/>
      </w:rPr>
      <w:tcPr>
        <w:tcBorders>
          <w:top w:val="nil"/>
          <w:left w:val="nil"/>
          <w:bottom w:val="single" w:color="auto" w:sz="8" w:space="0"/>
          <w:right w:val="nil"/>
          <w:insideH w:val="nil"/>
          <w:insideV w:val="nil"/>
          <w:tl2br w:val="nil"/>
          <w:tr2bl w:val="nil"/>
        </w:tcBorders>
        <w:shd w:val="clear" w:color="auto" w:fill="auto"/>
      </w:tcPr>
    </w:tblStylePr>
    <w:tblStylePr w:type="lastRow">
      <w:rPr>
        <w:b/>
        <w:bCs/>
      </w:rPr>
      <w:tcPr>
        <w:tcBorders>
          <w:top w:val="nil"/>
          <w:left w:val="nil"/>
          <w:bottom w:val="nil"/>
          <w:right w:val="nil"/>
          <w:insideH w:val="nil"/>
          <w:insideV w:val="nil"/>
          <w:tl2br w:val="nil"/>
          <w:tr2bl w:val="nil"/>
        </w:tcBorders>
      </w:tcPr>
    </w:tblStylePr>
    <w:tblStylePr w:type="lastCol">
      <w:rPr>
        <w:b/>
        <w:bCs/>
      </w:rPr>
      <w:tcPr>
        <w:tcBorders>
          <w:top w:val="nil"/>
          <w:left w:val="nil"/>
          <w:bottom w:val="nil"/>
          <w:right w:val="nil"/>
          <w:insideH w:val="nil"/>
          <w:insideV w:val="nil"/>
          <w:tl2br w:val="nil"/>
          <w:tr2bl w:val="nil"/>
        </w:tcBorders>
      </w:tcPr>
    </w:tblStylePr>
    <w:tblStylePr w:type="nwCell">
      <w:tcPr>
        <w:tcBorders>
          <w:top w:val="nil"/>
          <w:left w:val="nil"/>
          <w:bottom w:val="nil"/>
          <w:right w:val="nil"/>
          <w:insideH w:val="nil"/>
          <w:insideV w:val="nil"/>
          <w:tl2br w:val="single" w:color="000000" w:sz="6" w:space="0"/>
          <w:tr2bl w:val="nil"/>
        </w:tcBorders>
      </w:tcPr>
    </w:tblStylePr>
  </w:style>
  <w:style w:type="table" w:customStyle="1" w:styleId="245">
    <w:name w:val="君邦专用"/>
    <w:basedOn w:val="44"/>
    <w:qFormat/>
    <w:uiPriority w:val="0"/>
    <w:rPr>
      <w:sz w:val="18"/>
    </w:rPr>
    <w:tblPr>
      <w:jc w:val="center"/>
    </w:tblPr>
    <w:trPr>
      <w:jc w:val="center"/>
    </w:trPr>
    <w:tcPr>
      <w:shd w:val="clear" w:color="auto" w:fill="auto"/>
    </w:tcPr>
    <w:tblStylePr w:type="firstRow">
      <w:tcPr>
        <w:tcBorders>
          <w:top w:val="nil"/>
          <w:left w:val="nil"/>
          <w:bottom w:val="single" w:color="000000" w:sz="12" w:space="0"/>
          <w:right w:val="nil"/>
          <w:insideH w:val="nil"/>
          <w:insideV w:val="nil"/>
          <w:tl2br w:val="nil"/>
          <w:tr2bl w:val="nil"/>
        </w:tcBorders>
      </w:tcPr>
    </w:tblStylePr>
    <w:tblStylePr w:type="lastRow">
      <w:rPr>
        <w:b/>
        <w:bCs/>
      </w:rPr>
      <w:tcPr>
        <w:tcBorders>
          <w:top w:val="nil"/>
          <w:left w:val="nil"/>
          <w:bottom w:val="nil"/>
          <w:right w:val="nil"/>
          <w:insideH w:val="nil"/>
          <w:insideV w:val="nil"/>
          <w:tl2br w:val="nil"/>
          <w:tr2bl w:val="nil"/>
        </w:tcBorders>
      </w:tcPr>
    </w:tblStylePr>
    <w:tblStylePr w:type="lastCol">
      <w:rPr>
        <w:b/>
        <w:bCs/>
      </w:rPr>
      <w:tcPr>
        <w:tcBorders>
          <w:top w:val="nil"/>
          <w:left w:val="nil"/>
          <w:bottom w:val="nil"/>
          <w:right w:val="nil"/>
          <w:insideH w:val="nil"/>
          <w:insideV w:val="nil"/>
          <w:tl2br w:val="nil"/>
          <w:tr2bl w:val="nil"/>
        </w:tcBorders>
      </w:tcPr>
    </w:tblStylePr>
    <w:tblStylePr w:type="nwCell">
      <w:tcPr>
        <w:tcBorders>
          <w:top w:val="nil"/>
          <w:left w:val="nil"/>
          <w:bottom w:val="nil"/>
          <w:right w:val="nil"/>
          <w:insideH w:val="nil"/>
          <w:insideV w:val="nil"/>
          <w:tl2br w:val="single" w:color="000000" w:sz="6" w:space="0"/>
          <w:tr2bl w:val="nil"/>
        </w:tcBorders>
      </w:tcPr>
    </w:tblStylePr>
  </w:style>
  <w:style w:type="character" w:customStyle="1" w:styleId="246">
    <w:name w:val="样式 (中文) 楷体_GB2312 小四 加粗 居中 Char"/>
    <w:link w:val="239"/>
    <w:qFormat/>
    <w:uiPriority w:val="0"/>
    <w:rPr>
      <w:rFonts w:eastAsia="楷体_GB2312" w:cs="宋体"/>
      <w:b/>
      <w:bCs/>
      <w:sz w:val="24"/>
      <w:szCs w:val="22"/>
    </w:rPr>
  </w:style>
  <w:style w:type="paragraph" w:customStyle="1" w:styleId="247">
    <w:name w:val="xl41"/>
    <w:basedOn w:val="1"/>
    <w:qFormat/>
    <w:uiPriority w:val="0"/>
    <w:pPr>
      <w:pBdr>
        <w:top w:val="single" w:color="auto" w:sz="4" w:space="0"/>
        <w:left w:val="single" w:color="auto" w:sz="4" w:space="0"/>
        <w:bottom w:val="single" w:color="auto" w:sz="4" w:space="0"/>
        <w:right w:val="single" w:color="auto" w:sz="4" w:space="0"/>
      </w:pBdr>
      <w:adjustRightInd w:val="0"/>
      <w:snapToGrid w:val="0"/>
      <w:spacing w:before="100" w:beforeAutospacing="1" w:after="100" w:afterAutospacing="1" w:line="360" w:lineRule="auto"/>
      <w:ind w:firstLine="200" w:firstLineChars="200"/>
      <w:jc w:val="left"/>
      <w:textAlignment w:val="center"/>
    </w:pPr>
    <w:rPr>
      <w:rFonts w:eastAsia="楷体_GB2312"/>
      <w:color w:val="000000"/>
      <w:kern w:val="0"/>
      <w:sz w:val="24"/>
    </w:rPr>
  </w:style>
  <w:style w:type="character" w:styleId="248">
    <w:name w:val="Placeholder Text"/>
    <w:basedOn w:val="45"/>
    <w:unhideWhenUsed/>
    <w:qFormat/>
    <w:uiPriority w:val="99"/>
    <w:rPr>
      <w:color w:val="808080"/>
    </w:rPr>
  </w:style>
  <w:style w:type="table" w:customStyle="1" w:styleId="249">
    <w:name w:val="君邦-1.0"/>
    <w:basedOn w:val="41"/>
    <w:qFormat/>
    <w:uiPriority w:val="99"/>
    <w:pPr>
      <w:jc w:val="center"/>
    </w:pPr>
    <w:rPr>
      <w:rFonts w:ascii="楷体_GB2312" w:hAnsi="楷体_GB2312" w:eastAsia="Times New Roman"/>
    </w:rPr>
    <w:tblPr>
      <w:tblBorders>
        <w:top w:val="single" w:color="auto" w:sz="8" w:space="0"/>
        <w:bottom w:val="single" w:color="auto" w:sz="8" w:space="0"/>
        <w:insideH w:val="single" w:color="auto" w:sz="4" w:space="0"/>
        <w:insideV w:val="single" w:color="auto" w:sz="4" w:space="0"/>
      </w:tblBorders>
    </w:tblPr>
    <w:tcPr>
      <w:vAlign w:val="center"/>
    </w:tcPr>
    <w:tblStylePr w:type="firstRow">
      <w:tcPr>
        <w:tcBorders>
          <w:top w:val="single" w:color="auto" w:sz="8" w:space="0"/>
          <w:left w:val="nil"/>
          <w:bottom w:val="single" w:color="auto" w:sz="8" w:space="0"/>
          <w:right w:val="nil"/>
          <w:insideH w:val="nil"/>
          <w:insideV w:val="single" w:sz="4" w:space="0"/>
          <w:tl2br w:val="nil"/>
          <w:tr2bl w:val="nil"/>
        </w:tcBorders>
      </w:tcPr>
    </w:tblStylePr>
  </w:style>
  <w:style w:type="character" w:customStyle="1" w:styleId="250">
    <w:name w:val="环科院正文 Char Char Char6"/>
    <w:link w:val="251"/>
    <w:qFormat/>
    <w:uiPriority w:val="0"/>
    <w:rPr>
      <w:kern w:val="2"/>
      <w:sz w:val="24"/>
      <w:szCs w:val="24"/>
      <w:lang w:bidi="en-US"/>
    </w:rPr>
  </w:style>
  <w:style w:type="paragraph" w:customStyle="1" w:styleId="251">
    <w:name w:val="环科院正文 Char Char4"/>
    <w:basedOn w:val="1"/>
    <w:link w:val="250"/>
    <w:qFormat/>
    <w:uiPriority w:val="0"/>
    <w:pPr>
      <w:spacing w:line="360" w:lineRule="auto"/>
      <w:ind w:firstLine="480" w:firstLineChars="200"/>
    </w:pPr>
    <w:rPr>
      <w:sz w:val="24"/>
      <w:lang w:bidi="en-US"/>
    </w:rPr>
  </w:style>
  <w:style w:type="paragraph" w:customStyle="1" w:styleId="252">
    <w:name w:val="图名"/>
    <w:basedOn w:val="1"/>
    <w:qFormat/>
    <w:uiPriority w:val="0"/>
    <w:pPr>
      <w:numPr>
        <w:ilvl w:val="0"/>
        <w:numId w:val="3"/>
      </w:numPr>
      <w:spacing w:line="360" w:lineRule="auto"/>
      <w:jc w:val="center"/>
    </w:pPr>
    <w:rPr>
      <w:rFonts w:eastAsia="黑体"/>
    </w:rPr>
  </w:style>
  <w:style w:type="paragraph" w:customStyle="1" w:styleId="253">
    <w:name w:val="正文-SH"/>
    <w:basedOn w:val="1"/>
    <w:qFormat/>
    <w:uiPriority w:val="0"/>
    <w:pPr>
      <w:spacing w:line="360" w:lineRule="auto"/>
      <w:ind w:firstLine="480" w:firstLineChars="200"/>
    </w:pPr>
    <w:rPr>
      <w:rFonts w:ascii="TimesNewRoman" w:hAnsi="TimesNewRoman" w:cs="TimesNewRoman"/>
      <w:kern w:val="0"/>
      <w:sz w:val="24"/>
    </w:rPr>
  </w:style>
  <w:style w:type="character" w:customStyle="1" w:styleId="254">
    <w:name w:val="Body text + Batang2"/>
    <w:qFormat/>
    <w:uiPriority w:val="0"/>
    <w:rPr>
      <w:rFonts w:ascii="Batang" w:hAnsi="Batang" w:eastAsia="Batang" w:cs="Batang"/>
      <w:b/>
      <w:bCs/>
      <w:color w:val="000000"/>
      <w:spacing w:val="20"/>
      <w:w w:val="100"/>
      <w:position w:val="0"/>
      <w:sz w:val="15"/>
      <w:szCs w:val="15"/>
      <w:u w:val="none"/>
      <w:lang w:val="en-US"/>
    </w:rPr>
  </w:style>
  <w:style w:type="character" w:customStyle="1" w:styleId="255">
    <w:name w:val="表头 Char Char"/>
    <w:link w:val="75"/>
    <w:qFormat/>
    <w:locked/>
    <w:uiPriority w:val="0"/>
    <w:rPr>
      <w:rFonts w:ascii="宋体" w:hAnsi="宋体" w:cs="Arial"/>
      <w:b/>
      <w:color w:val="000000"/>
      <w:kern w:val="2"/>
      <w:sz w:val="24"/>
      <w:szCs w:val="24"/>
    </w:rPr>
  </w:style>
  <w:style w:type="paragraph" w:customStyle="1" w:styleId="256">
    <w:name w:val="1表格"/>
    <w:basedOn w:val="1"/>
    <w:qFormat/>
    <w:uiPriority w:val="0"/>
    <w:pPr>
      <w:spacing w:line="240" w:lineRule="exact"/>
    </w:pPr>
    <w:rPr>
      <w:rFonts w:eastAsia="仿宋_GB2312"/>
      <w:sz w:val="18"/>
      <w:szCs w:val="22"/>
    </w:rPr>
  </w:style>
  <w:style w:type="paragraph" w:customStyle="1" w:styleId="257">
    <w:name w:val="智汇元标题1、2"/>
    <w:basedOn w:val="127"/>
    <w:next w:val="1"/>
    <w:qFormat/>
    <w:uiPriority w:val="0"/>
    <w:pPr>
      <w:autoSpaceDE w:val="0"/>
      <w:autoSpaceDN w:val="0"/>
      <w:adjustRightInd w:val="0"/>
      <w:snapToGrid w:val="0"/>
      <w:ind w:firstLine="0" w:firstLineChars="0"/>
      <w:jc w:val="left"/>
    </w:pPr>
    <w:rPr>
      <w:b/>
      <w:bCs/>
      <w:kern w:val="0"/>
    </w:rPr>
  </w:style>
  <w:style w:type="paragraph" w:customStyle="1" w:styleId="258">
    <w:name w:val="智汇元正文"/>
    <w:basedOn w:val="1"/>
    <w:next w:val="1"/>
    <w:link w:val="264"/>
    <w:qFormat/>
    <w:uiPriority w:val="0"/>
    <w:pPr>
      <w:spacing w:line="300" w:lineRule="auto"/>
      <w:ind w:firstLine="420" w:firstLineChars="200"/>
      <w:jc w:val="left"/>
    </w:pPr>
  </w:style>
  <w:style w:type="paragraph" w:customStyle="1" w:styleId="259">
    <w:name w:val="智汇元表头新"/>
    <w:basedOn w:val="1"/>
    <w:qFormat/>
    <w:uiPriority w:val="0"/>
    <w:pPr>
      <w:numPr>
        <w:ilvl w:val="0"/>
        <w:numId w:val="4"/>
      </w:numPr>
      <w:tabs>
        <w:tab w:val="left" w:pos="840"/>
        <w:tab w:val="left" w:pos="3725"/>
        <w:tab w:val="clear" w:pos="680"/>
      </w:tabs>
      <w:jc w:val="center"/>
    </w:pPr>
    <w:rPr>
      <w:rFonts w:eastAsia="黑体"/>
      <w:bCs/>
      <w:kern w:val="0"/>
      <w:szCs w:val="21"/>
    </w:rPr>
  </w:style>
  <w:style w:type="paragraph" w:customStyle="1" w:styleId="260">
    <w:name w:val="LP表格-RED"/>
    <w:qFormat/>
    <w:uiPriority w:val="99"/>
    <w:pPr>
      <w:jc w:val="center"/>
    </w:pPr>
    <w:rPr>
      <w:rFonts w:ascii="Times New Roman" w:hAnsi="Times New Roman" w:eastAsia="宋体" w:cs="Times New Roman"/>
      <w:kern w:val="2"/>
      <w:sz w:val="18"/>
      <w:szCs w:val="18"/>
      <w:lang w:val="en-US" w:eastAsia="zh-CN" w:bidi="ar-SA"/>
    </w:rPr>
  </w:style>
  <w:style w:type="paragraph" w:customStyle="1" w:styleId="261">
    <w:name w:val="报告表表格文字"/>
    <w:basedOn w:val="1"/>
    <w:qFormat/>
    <w:uiPriority w:val="0"/>
    <w:pPr>
      <w:jc w:val="center"/>
    </w:pPr>
    <w:rPr>
      <w:snapToGrid w:val="0"/>
      <w:sz w:val="18"/>
      <w:szCs w:val="20"/>
    </w:rPr>
  </w:style>
  <w:style w:type="paragraph" w:customStyle="1" w:styleId="262">
    <w:name w:val="智汇元图头"/>
    <w:basedOn w:val="252"/>
    <w:qFormat/>
    <w:uiPriority w:val="0"/>
    <w:pPr>
      <w:spacing w:after="120" w:afterLines="50" w:line="240" w:lineRule="auto"/>
    </w:pPr>
    <w:rPr>
      <w:lang w:val="zh-CN"/>
    </w:rPr>
  </w:style>
  <w:style w:type="paragraph" w:customStyle="1" w:styleId="263">
    <w:name w:val="L表格"/>
    <w:basedOn w:val="1"/>
    <w:qFormat/>
    <w:uiPriority w:val="0"/>
    <w:pPr>
      <w:spacing w:line="240" w:lineRule="exact"/>
    </w:pPr>
    <w:rPr>
      <w:sz w:val="18"/>
      <w:szCs w:val="22"/>
    </w:rPr>
  </w:style>
  <w:style w:type="character" w:customStyle="1" w:styleId="264">
    <w:name w:val="智汇元正文 Char"/>
    <w:link w:val="258"/>
    <w:qFormat/>
    <w:uiPriority w:val="0"/>
    <w:rPr>
      <w:kern w:val="2"/>
      <w:sz w:val="21"/>
      <w:szCs w:val="24"/>
    </w:rPr>
  </w:style>
  <w:style w:type="character" w:customStyle="1" w:styleId="265">
    <w:name w:val="表格0000 Char"/>
    <w:link w:val="122"/>
    <w:qFormat/>
    <w:uiPriority w:val="0"/>
    <w:rPr>
      <w:kern w:val="2"/>
      <w:sz w:val="18"/>
      <w:szCs w:val="24"/>
    </w:rPr>
  </w:style>
  <w:style w:type="paragraph" w:customStyle="1" w:styleId="266">
    <w:name w:val="表格1"/>
    <w:basedOn w:val="1"/>
    <w:next w:val="1"/>
    <w:qFormat/>
    <w:uiPriority w:val="0"/>
    <w:pPr>
      <w:autoSpaceDE w:val="0"/>
      <w:autoSpaceDN w:val="0"/>
      <w:jc w:val="center"/>
    </w:pPr>
    <w:rPr>
      <w:rFonts w:cstheme="minorBidi"/>
      <w:color w:val="000000"/>
    </w:rPr>
  </w:style>
  <w:style w:type="paragraph" w:customStyle="1" w:styleId="267">
    <w:name w:val="环评表格正文"/>
    <w:basedOn w:val="1"/>
    <w:qFormat/>
    <w:uiPriority w:val="0"/>
    <w:pPr>
      <w:jc w:val="center"/>
    </w:pPr>
    <w:rPr>
      <w:color w:val="1D1B11"/>
      <w:sz w:val="20"/>
      <w:szCs w:val="21"/>
      <w:lang w:val="zh-CN"/>
    </w:rPr>
  </w:style>
  <w:style w:type="paragraph" w:customStyle="1" w:styleId="268">
    <w:name w:val="0正文"/>
    <w:qFormat/>
    <w:uiPriority w:val="0"/>
    <w:pPr>
      <w:widowControl w:val="0"/>
      <w:spacing w:line="360" w:lineRule="auto"/>
      <w:ind w:firstLine="720" w:firstLineChars="200"/>
    </w:pPr>
    <w:rPr>
      <w:rFonts w:ascii="Times New Roman" w:hAnsi="Times New Roman" w:eastAsia="宋体" w:cs="Times New Roman"/>
      <w:sz w:val="24"/>
      <w:szCs w:val="22"/>
      <w:lang w:val="en-US" w:eastAsia="zh-CN" w:bidi="ar-SA"/>
    </w:rPr>
  </w:style>
  <w:style w:type="paragraph" w:customStyle="1" w:styleId="269">
    <w:name w:val="表内容"/>
    <w:basedOn w:val="1"/>
    <w:qFormat/>
    <w:uiPriority w:val="0"/>
    <w:pPr>
      <w:adjustRightInd w:val="0"/>
      <w:snapToGrid w:val="0"/>
      <w:jc w:val="center"/>
    </w:pPr>
    <w:rPr>
      <w:snapToGrid w:val="0"/>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2.bin"/><Relationship Id="rId8" Type="http://schemas.openxmlformats.org/officeDocument/2006/relationships/image" Target="media/image2.emf"/><Relationship Id="rId7" Type="http://schemas.openxmlformats.org/officeDocument/2006/relationships/oleObject" Target="embeddings/oleObject1.bin"/><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5" Type="http://schemas.openxmlformats.org/officeDocument/2006/relationships/fontTable" Target="fontTable.xml"/><Relationship Id="rId24" Type="http://schemas.openxmlformats.org/officeDocument/2006/relationships/numbering" Target="numbering.xml"/><Relationship Id="rId23" Type="http://schemas.openxmlformats.org/officeDocument/2006/relationships/image" Target="media/image15.png"/><Relationship Id="rId22" Type="http://schemas.openxmlformats.org/officeDocument/2006/relationships/image" Target="media/image14.jpeg"/><Relationship Id="rId21" Type="http://schemas.openxmlformats.org/officeDocument/2006/relationships/image" Target="media/image13.jpeg"/><Relationship Id="rId20" Type="http://schemas.openxmlformats.org/officeDocument/2006/relationships/image" Target="media/image12.jpeg"/><Relationship Id="rId2" Type="http://schemas.openxmlformats.org/officeDocument/2006/relationships/settings" Target="settings.xml"/><Relationship Id="rId19" Type="http://schemas.openxmlformats.org/officeDocument/2006/relationships/image" Target="media/image11.jpeg"/><Relationship Id="rId18" Type="http://schemas.openxmlformats.org/officeDocument/2006/relationships/image" Target="media/image10.jpeg"/><Relationship Id="rId17" Type="http://schemas.openxmlformats.org/officeDocument/2006/relationships/image" Target="media/image9.jpeg"/><Relationship Id="rId16" Type="http://schemas.openxmlformats.org/officeDocument/2006/relationships/image" Target="media/image8.jpeg"/><Relationship Id="rId15" Type="http://schemas.openxmlformats.org/officeDocument/2006/relationships/image" Target="media/image7.jpeg"/><Relationship Id="rId14" Type="http://schemas.openxmlformats.org/officeDocument/2006/relationships/image" Target="media/image6.jpeg"/><Relationship Id="rId13" Type="http://schemas.openxmlformats.org/officeDocument/2006/relationships/image" Target="media/image5.jpeg"/><Relationship Id="rId12" Type="http://schemas.openxmlformats.org/officeDocument/2006/relationships/image" Target="media/image4.emf"/><Relationship Id="rId11" Type="http://schemas.openxmlformats.org/officeDocument/2006/relationships/oleObject" Target="embeddings/oleObject3.bin"/><Relationship Id="rId10" Type="http://schemas.openxmlformats.org/officeDocument/2006/relationships/image" Target="media/image3.e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Sky123.Org</Company>
  <Pages>44</Pages>
  <Words>1466</Words>
  <Characters>1633</Characters>
  <Lines>236</Lines>
  <Paragraphs>66</Paragraphs>
  <TotalTime>6</TotalTime>
  <ScaleCrop>false</ScaleCrop>
  <LinksUpToDate>false</LinksUpToDate>
  <CharactersWithSpaces>1649</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2020-06-03T04:04:00Z</dcterms:created>
  <dc:creator>Administrator</dc:creator>
  <cp:lastModifiedBy>洛羽</cp:lastModifiedBy>
  <cp:lastPrinted>2021-01-28T15:38:00Z</cp:lastPrinted>
  <dcterms:modified xsi:type="dcterms:W3CDTF">2024-12-12T08:53:52Z</dcterms:modified>
  <cp:revision>90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99873859C2104A689FD7ACCA16320D55</vt:lpwstr>
  </property>
</Properties>
</file>